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b/>
          <w:sz w:val="32"/>
          <w:szCs w:val="32"/>
        </w:rPr>
      </w:pPr>
      <w:r>
        <w:rPr>
          <w:rFonts w:hint="eastAsia" w:ascii="仿宋" w:hAnsi="仿宋" w:eastAsia="仿宋" w:cs="仿宋_GB2312"/>
          <w:b/>
          <w:sz w:val="32"/>
          <w:szCs w:val="32"/>
        </w:rPr>
        <w:t>湖州师范学院图书馆钢木书架木质部分改造项目采购文件</w:t>
      </w:r>
    </w:p>
    <w:p>
      <w:pPr>
        <w:rPr>
          <w:rFonts w:ascii="仿宋" w:hAnsi="仿宋" w:eastAsia="仿宋" w:cs="仿宋_GB2312"/>
          <w:b/>
          <w:sz w:val="24"/>
        </w:rPr>
      </w:pPr>
    </w:p>
    <w:p>
      <w:pPr>
        <w:rPr>
          <w:rFonts w:ascii="仿宋" w:hAnsi="仿宋" w:eastAsia="仿宋" w:cs="仿宋_GB2312"/>
          <w:b/>
          <w:sz w:val="24"/>
        </w:rPr>
      </w:pPr>
      <w:r>
        <w:rPr>
          <w:rFonts w:hint="eastAsia" w:ascii="仿宋" w:hAnsi="仿宋" w:eastAsia="仿宋" w:cs="仿宋_GB2312"/>
          <w:b/>
          <w:sz w:val="24"/>
        </w:rPr>
        <w:t>一、采购项目名称、采购清单及要求：</w:t>
      </w:r>
    </w:p>
    <w:p>
      <w:pPr>
        <w:rPr>
          <w:rFonts w:ascii="仿宋" w:hAnsi="仿宋" w:eastAsia="仿宋" w:cs="宋体"/>
          <w:kern w:val="0"/>
          <w:sz w:val="24"/>
        </w:rPr>
      </w:pPr>
      <w:r>
        <w:rPr>
          <w:rFonts w:ascii="仿宋" w:hAnsi="仿宋" w:eastAsia="仿宋" w:cs="仿宋_GB2312"/>
          <w:b/>
          <w:sz w:val="24"/>
        </w:rPr>
        <w:t>1.</w:t>
      </w:r>
      <w:r>
        <w:rPr>
          <w:rFonts w:hint="eastAsia" w:ascii="仿宋" w:hAnsi="仿宋" w:eastAsia="仿宋" w:cs="仿宋_GB2312"/>
          <w:b/>
          <w:sz w:val="24"/>
        </w:rPr>
        <w:t>采购项目名称：</w:t>
      </w:r>
      <w:r>
        <w:rPr>
          <w:rFonts w:hint="eastAsia" w:ascii="仿宋" w:hAnsi="仿宋" w:eastAsia="仿宋" w:cs="宋体"/>
          <w:kern w:val="0"/>
          <w:sz w:val="24"/>
        </w:rPr>
        <w:t>湖州师范学院图书馆钢木书架木质部分改造项目</w:t>
      </w:r>
    </w:p>
    <w:p>
      <w:pPr>
        <w:rPr>
          <w:rFonts w:ascii="仿宋" w:hAnsi="仿宋" w:eastAsia="仿宋" w:cs="仿宋_GB2312"/>
          <w:sz w:val="24"/>
        </w:rPr>
      </w:pPr>
      <w:r>
        <w:rPr>
          <w:rFonts w:ascii="仿宋" w:hAnsi="仿宋" w:eastAsia="仿宋" w:cs="仿宋_GB2312"/>
          <w:b/>
          <w:sz w:val="24"/>
        </w:rPr>
        <w:t>2.</w:t>
      </w:r>
      <w:r>
        <w:rPr>
          <w:rFonts w:hint="eastAsia" w:ascii="仿宋" w:hAnsi="仿宋" w:eastAsia="仿宋" w:cs="仿宋_GB2312"/>
          <w:b/>
          <w:sz w:val="24"/>
        </w:rPr>
        <w:t>采购项目编号：</w:t>
      </w:r>
      <w:r>
        <w:rPr>
          <w:rFonts w:hint="eastAsia" w:ascii="仿宋" w:hAnsi="仿宋" w:eastAsia="仿宋" w:cs="仿宋_GB2312"/>
          <w:sz w:val="24"/>
        </w:rPr>
        <w:t>XZ2020-144</w:t>
      </w:r>
    </w:p>
    <w:p>
      <w:pPr>
        <w:rPr>
          <w:rFonts w:ascii="仿宋" w:hAnsi="仿宋" w:eastAsia="仿宋" w:cs="仿宋_GB2312"/>
          <w:sz w:val="24"/>
        </w:rPr>
      </w:pPr>
      <w:r>
        <w:rPr>
          <w:rFonts w:ascii="仿宋" w:hAnsi="仿宋" w:eastAsia="仿宋" w:cs="仿宋_GB2312"/>
          <w:b/>
          <w:sz w:val="24"/>
        </w:rPr>
        <w:t>3.</w:t>
      </w:r>
      <w:r>
        <w:rPr>
          <w:rFonts w:hint="eastAsia" w:ascii="仿宋" w:hAnsi="仿宋" w:eastAsia="仿宋" w:cs="仿宋_GB2312"/>
          <w:b/>
          <w:sz w:val="24"/>
        </w:rPr>
        <w:t>采购组织类型：</w:t>
      </w:r>
      <w:r>
        <w:rPr>
          <w:rFonts w:hint="eastAsia" w:ascii="仿宋" w:hAnsi="仿宋" w:eastAsia="仿宋" w:cs="仿宋_GB2312"/>
          <w:sz w:val="24"/>
        </w:rPr>
        <w:t>分散采购自行组织</w:t>
      </w:r>
    </w:p>
    <w:p>
      <w:pPr>
        <w:rPr>
          <w:rFonts w:ascii="仿宋" w:hAnsi="仿宋" w:eastAsia="仿宋" w:cs="仿宋_GB2312"/>
          <w:sz w:val="24"/>
        </w:rPr>
      </w:pPr>
      <w:r>
        <w:rPr>
          <w:rFonts w:ascii="仿宋" w:hAnsi="仿宋" w:eastAsia="仿宋" w:cs="仿宋_GB2312"/>
          <w:b/>
          <w:sz w:val="24"/>
        </w:rPr>
        <w:t>4.</w:t>
      </w:r>
      <w:r>
        <w:rPr>
          <w:rFonts w:hint="eastAsia" w:ascii="仿宋" w:hAnsi="仿宋" w:eastAsia="仿宋" w:cs="仿宋_GB2312"/>
          <w:b/>
          <w:sz w:val="24"/>
        </w:rPr>
        <w:t>采购方式：</w:t>
      </w:r>
      <w:r>
        <w:rPr>
          <w:rFonts w:hint="eastAsia" w:ascii="仿宋" w:hAnsi="仿宋" w:eastAsia="仿宋" w:cs="仿宋_GB2312"/>
          <w:sz w:val="24"/>
        </w:rPr>
        <w:t>校内询价</w:t>
      </w:r>
    </w:p>
    <w:p>
      <w:pPr>
        <w:rPr>
          <w:rFonts w:ascii="仿宋" w:hAnsi="仿宋" w:eastAsia="仿宋" w:cs="仿宋_GB2312"/>
          <w:sz w:val="24"/>
        </w:rPr>
      </w:pPr>
      <w:r>
        <w:rPr>
          <w:rFonts w:ascii="仿宋" w:hAnsi="仿宋" w:eastAsia="仿宋" w:cs="仿宋_GB2312"/>
          <w:b/>
          <w:sz w:val="24"/>
        </w:rPr>
        <w:t>5.</w:t>
      </w:r>
      <w:r>
        <w:rPr>
          <w:rFonts w:hint="eastAsia" w:ascii="仿宋" w:hAnsi="仿宋" w:eastAsia="仿宋" w:cs="仿宋_GB2312"/>
          <w:b/>
          <w:sz w:val="24"/>
        </w:rPr>
        <w:t>采购预算</w:t>
      </w:r>
      <w:r>
        <w:rPr>
          <w:rFonts w:hint="eastAsia" w:ascii="仿宋" w:hAnsi="仿宋" w:eastAsia="仿宋"/>
          <w:b/>
          <w:sz w:val="24"/>
        </w:rPr>
        <w:t>（最高限价）</w:t>
      </w:r>
      <w:r>
        <w:rPr>
          <w:rFonts w:hint="eastAsia" w:ascii="仿宋" w:hAnsi="仿宋" w:eastAsia="仿宋" w:cs="仿宋_GB2312"/>
          <w:b/>
          <w:sz w:val="24"/>
        </w:rPr>
        <w:t>：</w:t>
      </w:r>
      <w:r>
        <w:rPr>
          <w:rFonts w:hint="eastAsia" w:ascii="仿宋" w:hAnsi="仿宋" w:eastAsia="仿宋" w:cs="仿宋_GB2312"/>
          <w:kern w:val="0"/>
          <w:sz w:val="24"/>
          <w:szCs w:val="20"/>
        </w:rPr>
        <w:t>人民币壹拾贰万壹仟贰佰元整</w:t>
      </w:r>
      <w:r>
        <w:rPr>
          <w:rFonts w:hint="eastAsia" w:ascii="仿宋" w:hAnsi="仿宋" w:eastAsia="仿宋"/>
          <w:kern w:val="0"/>
          <w:sz w:val="24"/>
          <w:szCs w:val="20"/>
        </w:rPr>
        <w:t>（￥121200元）</w:t>
      </w:r>
      <w:r>
        <w:rPr>
          <w:rFonts w:hint="eastAsia" w:ascii="仿宋" w:hAnsi="仿宋" w:eastAsia="仿宋"/>
          <w:sz w:val="24"/>
        </w:rPr>
        <w:t>：包</w:t>
      </w:r>
      <w:r>
        <w:rPr>
          <w:rFonts w:hint="eastAsia" w:ascii="仿宋" w:hAnsi="仿宋" w:eastAsia="仿宋" w:cs="仿宋_GB2312"/>
          <w:sz w:val="24"/>
        </w:rPr>
        <w:t>含货物费、运输费、管理费、措施费、操作培训费、保费、税费等全部费用在内。</w:t>
      </w:r>
    </w:p>
    <w:p>
      <w:pPr>
        <w:jc w:val="left"/>
        <w:rPr>
          <w:rFonts w:ascii="仿宋" w:hAnsi="仿宋" w:eastAsia="仿宋" w:cs="仿宋_GB2312"/>
          <w:bCs/>
          <w:sz w:val="24"/>
        </w:rPr>
      </w:pPr>
      <w:r>
        <w:rPr>
          <w:rFonts w:ascii="仿宋" w:hAnsi="仿宋" w:eastAsia="仿宋" w:cs="仿宋_GB2312"/>
          <w:b/>
          <w:sz w:val="24"/>
        </w:rPr>
        <w:t>6.</w:t>
      </w:r>
      <w:r>
        <w:rPr>
          <w:rFonts w:hint="eastAsia" w:ascii="仿宋" w:hAnsi="仿宋" w:eastAsia="仿宋" w:cs="仿宋_GB2312"/>
          <w:b/>
          <w:sz w:val="24"/>
        </w:rPr>
        <w:t>维保要求及内容</w:t>
      </w:r>
    </w:p>
    <w:tbl>
      <w:tblPr>
        <w:tblStyle w:val="9"/>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03"/>
        <w:gridCol w:w="2234"/>
        <w:gridCol w:w="1083"/>
        <w:gridCol w:w="769"/>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shd w:val="clear" w:color="auto" w:fill="auto"/>
            <w:noWrap/>
            <w:vAlign w:val="center"/>
          </w:tcPr>
          <w:p>
            <w:pPr>
              <w:jc w:val="center"/>
              <w:rPr>
                <w:rFonts w:ascii="仿宋" w:hAnsi="仿宋" w:eastAsia="仿宋"/>
                <w:b/>
                <w:bCs/>
                <w:kern w:val="0"/>
                <w:sz w:val="24"/>
                <w:szCs w:val="20"/>
              </w:rPr>
            </w:pPr>
            <w:r>
              <w:rPr>
                <w:rFonts w:hint="eastAsia" w:ascii="仿宋" w:hAnsi="仿宋" w:eastAsia="仿宋"/>
                <w:b/>
                <w:bCs/>
                <w:kern w:val="0"/>
                <w:sz w:val="24"/>
                <w:szCs w:val="20"/>
              </w:rPr>
              <w:t>序号</w:t>
            </w:r>
          </w:p>
        </w:tc>
        <w:tc>
          <w:tcPr>
            <w:tcW w:w="2503" w:type="dxa"/>
            <w:shd w:val="clear" w:color="auto" w:fill="auto"/>
            <w:noWrap/>
            <w:vAlign w:val="center"/>
          </w:tcPr>
          <w:p>
            <w:pPr>
              <w:jc w:val="center"/>
              <w:rPr>
                <w:rFonts w:ascii="仿宋" w:hAnsi="仿宋" w:eastAsia="仿宋"/>
                <w:b/>
                <w:bCs/>
                <w:kern w:val="0"/>
                <w:sz w:val="24"/>
                <w:szCs w:val="20"/>
              </w:rPr>
            </w:pPr>
            <w:r>
              <w:rPr>
                <w:rFonts w:hint="eastAsia" w:ascii="仿宋" w:hAnsi="仿宋" w:eastAsia="仿宋"/>
                <w:b/>
                <w:bCs/>
                <w:kern w:val="0"/>
                <w:sz w:val="24"/>
                <w:szCs w:val="20"/>
              </w:rPr>
              <w:t>产品名称</w:t>
            </w:r>
          </w:p>
        </w:tc>
        <w:tc>
          <w:tcPr>
            <w:tcW w:w="2234" w:type="dxa"/>
            <w:shd w:val="clear" w:color="auto" w:fill="auto"/>
            <w:noWrap/>
            <w:vAlign w:val="center"/>
          </w:tcPr>
          <w:p>
            <w:pPr>
              <w:jc w:val="center"/>
              <w:rPr>
                <w:rFonts w:ascii="仿宋" w:hAnsi="仿宋" w:eastAsia="仿宋"/>
                <w:b/>
                <w:bCs/>
                <w:kern w:val="0"/>
                <w:sz w:val="24"/>
                <w:szCs w:val="20"/>
              </w:rPr>
            </w:pPr>
            <w:r>
              <w:rPr>
                <w:rFonts w:hint="eastAsia" w:ascii="仿宋" w:hAnsi="仿宋" w:eastAsia="仿宋"/>
                <w:b/>
                <w:bCs/>
                <w:kern w:val="0"/>
                <w:sz w:val="24"/>
                <w:szCs w:val="20"/>
              </w:rPr>
              <w:t>规格型号</w:t>
            </w:r>
          </w:p>
        </w:tc>
        <w:tc>
          <w:tcPr>
            <w:tcW w:w="1083" w:type="dxa"/>
            <w:shd w:val="clear" w:color="auto" w:fill="auto"/>
            <w:noWrap/>
            <w:vAlign w:val="center"/>
          </w:tcPr>
          <w:p>
            <w:pPr>
              <w:jc w:val="center"/>
              <w:rPr>
                <w:rFonts w:ascii="仿宋" w:hAnsi="仿宋" w:eastAsia="仿宋"/>
                <w:b/>
                <w:bCs/>
                <w:kern w:val="0"/>
                <w:sz w:val="24"/>
                <w:szCs w:val="20"/>
              </w:rPr>
            </w:pPr>
            <w:r>
              <w:rPr>
                <w:rFonts w:hint="eastAsia" w:ascii="仿宋" w:hAnsi="仿宋" w:eastAsia="仿宋"/>
                <w:b/>
                <w:bCs/>
                <w:kern w:val="0"/>
                <w:sz w:val="24"/>
                <w:szCs w:val="20"/>
              </w:rPr>
              <w:t>技术参数要求</w:t>
            </w:r>
          </w:p>
        </w:tc>
        <w:tc>
          <w:tcPr>
            <w:tcW w:w="769" w:type="dxa"/>
            <w:shd w:val="clear" w:color="auto" w:fill="auto"/>
            <w:vAlign w:val="center"/>
          </w:tcPr>
          <w:p>
            <w:pPr>
              <w:jc w:val="center"/>
              <w:rPr>
                <w:rFonts w:ascii="仿宋" w:hAnsi="仿宋" w:eastAsia="仿宋"/>
                <w:b/>
                <w:bCs/>
                <w:kern w:val="0"/>
                <w:sz w:val="24"/>
                <w:szCs w:val="20"/>
              </w:rPr>
            </w:pPr>
            <w:r>
              <w:rPr>
                <w:rFonts w:hint="eastAsia" w:ascii="仿宋" w:hAnsi="仿宋" w:eastAsia="仿宋"/>
                <w:b/>
                <w:bCs/>
                <w:kern w:val="0"/>
                <w:sz w:val="24"/>
                <w:szCs w:val="20"/>
              </w:rPr>
              <w:t>数量</w:t>
            </w:r>
          </w:p>
        </w:tc>
        <w:tc>
          <w:tcPr>
            <w:tcW w:w="2034" w:type="dxa"/>
          </w:tcPr>
          <w:p>
            <w:pPr>
              <w:jc w:val="center"/>
              <w:rPr>
                <w:rFonts w:ascii="仿宋" w:hAnsi="仿宋" w:eastAsia="仿宋" w:cs="仿宋_GB2312"/>
                <w:b/>
                <w:bCs/>
                <w:kern w:val="0"/>
                <w:sz w:val="24"/>
                <w:szCs w:val="20"/>
              </w:rPr>
            </w:pPr>
            <w:r>
              <w:rPr>
                <w:rFonts w:hint="eastAsia" w:ascii="仿宋" w:hAnsi="仿宋" w:eastAsia="仿宋" w:cs="仿宋_GB2312"/>
                <w:b/>
                <w:bCs/>
                <w:kern w:val="0"/>
                <w:sz w:val="24"/>
                <w:szCs w:val="20"/>
              </w:rPr>
              <w:t>采购预算</w:t>
            </w:r>
          </w:p>
          <w:p>
            <w:pPr>
              <w:jc w:val="center"/>
              <w:rPr>
                <w:rFonts w:ascii="宋体" w:hAnsi="宋体" w:cs="宋体"/>
                <w:b/>
                <w:bCs/>
                <w:kern w:val="0"/>
                <w:sz w:val="22"/>
                <w:szCs w:val="28"/>
              </w:rPr>
            </w:pPr>
            <w:r>
              <w:rPr>
                <w:rFonts w:hint="eastAsia" w:ascii="仿宋" w:hAnsi="仿宋" w:eastAsia="仿宋" w:cs="仿宋_GB2312"/>
                <w:b/>
                <w:bCs/>
                <w:kern w:val="0"/>
                <w:sz w:val="24"/>
                <w:szCs w:val="20"/>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1</w:t>
            </w:r>
          </w:p>
        </w:tc>
        <w:tc>
          <w:tcPr>
            <w:tcW w:w="2503"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双面双柱</w:t>
            </w:r>
            <w:r>
              <w:rPr>
                <w:rFonts w:hint="eastAsia" w:ascii="仿宋" w:hAnsi="仿宋" w:eastAsia="仿宋" w:cs="仿宋_GB2312"/>
                <w:kern w:val="0"/>
                <w:sz w:val="24"/>
                <w:szCs w:val="20"/>
              </w:rPr>
              <w:br w:type="textWrapping"/>
            </w:r>
            <w:r>
              <w:rPr>
                <w:rFonts w:hint="eastAsia" w:ascii="仿宋" w:hAnsi="仿宋" w:eastAsia="仿宋" w:cs="仿宋_GB2312"/>
                <w:kern w:val="0"/>
                <w:sz w:val="24"/>
                <w:szCs w:val="20"/>
              </w:rPr>
              <w:t>橡胶木六层书架主架</w:t>
            </w:r>
          </w:p>
        </w:tc>
        <w:tc>
          <w:tcPr>
            <w:tcW w:w="2234"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W1070*D490*H2290</w:t>
            </w:r>
          </w:p>
        </w:tc>
        <w:tc>
          <w:tcPr>
            <w:tcW w:w="1083"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详见</w:t>
            </w:r>
            <w:r>
              <w:rPr>
                <w:rFonts w:hint="eastAsia" w:ascii="仿宋" w:hAnsi="仿宋" w:eastAsia="仿宋" w:cs="仿宋_GB2312"/>
                <w:b/>
                <w:bCs/>
                <w:kern w:val="0"/>
                <w:sz w:val="24"/>
                <w:szCs w:val="20"/>
              </w:rPr>
              <w:t>附件1</w:t>
            </w:r>
          </w:p>
        </w:tc>
        <w:tc>
          <w:tcPr>
            <w:tcW w:w="769" w:type="dxa"/>
            <w:shd w:val="clear" w:color="auto" w:fill="auto"/>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120</w:t>
            </w:r>
          </w:p>
        </w:tc>
        <w:tc>
          <w:tcPr>
            <w:tcW w:w="2034" w:type="dxa"/>
            <w:vMerge w:val="restart"/>
            <w:vAlign w:val="center"/>
          </w:tcPr>
          <w:p>
            <w:pPr>
              <w:jc w:val="center"/>
              <w:rPr>
                <w:sz w:val="20"/>
                <w:szCs w:val="20"/>
              </w:rPr>
            </w:pPr>
            <w:r>
              <w:rPr>
                <w:rFonts w:hint="eastAsia" w:ascii="仿宋" w:hAnsi="仿宋" w:eastAsia="仿宋" w:cs="仿宋_GB2312"/>
                <w:kern w:val="0"/>
                <w:sz w:val="24"/>
                <w:szCs w:val="20"/>
              </w:rPr>
              <w:t>人民币壹拾贰万壹仟贰佰元整</w:t>
            </w:r>
            <w:r>
              <w:rPr>
                <w:rFonts w:hint="eastAsia" w:ascii="仿宋" w:hAnsi="仿宋" w:eastAsia="仿宋"/>
                <w:kern w:val="0"/>
                <w:sz w:val="24"/>
                <w:szCs w:val="20"/>
              </w:rPr>
              <w:t>（￥121200元）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2</w:t>
            </w:r>
          </w:p>
        </w:tc>
        <w:tc>
          <w:tcPr>
            <w:tcW w:w="2503"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双面双柱</w:t>
            </w:r>
            <w:r>
              <w:rPr>
                <w:rFonts w:hint="eastAsia" w:ascii="仿宋" w:hAnsi="仿宋" w:eastAsia="仿宋" w:cs="仿宋_GB2312"/>
                <w:kern w:val="0"/>
                <w:sz w:val="24"/>
                <w:szCs w:val="20"/>
              </w:rPr>
              <w:br w:type="textWrapping"/>
            </w:r>
            <w:r>
              <w:rPr>
                <w:rFonts w:hint="eastAsia" w:ascii="仿宋" w:hAnsi="仿宋" w:eastAsia="仿宋" w:cs="仿宋_GB2312"/>
                <w:kern w:val="0"/>
                <w:sz w:val="24"/>
                <w:szCs w:val="20"/>
              </w:rPr>
              <w:t>橡胶木六层书架副架</w:t>
            </w:r>
          </w:p>
        </w:tc>
        <w:tc>
          <w:tcPr>
            <w:tcW w:w="2234"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W1000*D490*H2290</w:t>
            </w:r>
          </w:p>
          <w:p>
            <w:pPr>
              <w:jc w:val="center"/>
              <w:rPr>
                <w:rFonts w:ascii="仿宋" w:hAnsi="仿宋" w:eastAsia="仿宋" w:cs="仿宋_GB2312"/>
                <w:kern w:val="0"/>
                <w:sz w:val="24"/>
                <w:szCs w:val="20"/>
              </w:rPr>
            </w:pPr>
          </w:p>
        </w:tc>
        <w:tc>
          <w:tcPr>
            <w:tcW w:w="1083"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详见</w:t>
            </w:r>
            <w:r>
              <w:rPr>
                <w:rFonts w:hint="eastAsia" w:ascii="仿宋" w:hAnsi="仿宋" w:eastAsia="仿宋" w:cs="仿宋_GB2312"/>
                <w:b/>
                <w:bCs/>
                <w:kern w:val="0"/>
                <w:sz w:val="24"/>
                <w:szCs w:val="20"/>
              </w:rPr>
              <w:t>附件1</w:t>
            </w:r>
          </w:p>
        </w:tc>
        <w:tc>
          <w:tcPr>
            <w:tcW w:w="769" w:type="dxa"/>
            <w:shd w:val="clear" w:color="auto" w:fill="auto"/>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264</w:t>
            </w:r>
          </w:p>
        </w:tc>
        <w:tc>
          <w:tcPr>
            <w:tcW w:w="2034" w:type="dxa"/>
            <w:vMerge w:val="continue"/>
            <w:vAlign w:val="center"/>
          </w:tcPr>
          <w:p>
            <w:pPr>
              <w:jc w:val="center"/>
              <w:rPr>
                <w:sz w:val="20"/>
                <w:szCs w:val="20"/>
              </w:rPr>
            </w:pPr>
          </w:p>
        </w:tc>
      </w:tr>
    </w:tbl>
    <w:p>
      <w:pPr>
        <w:ind w:firstLine="482" w:firstLineChars="200"/>
        <w:jc w:val="left"/>
        <w:rPr>
          <w:rFonts w:ascii="仿宋" w:hAnsi="仿宋" w:eastAsia="仿宋"/>
          <w:b/>
          <w:bCs/>
          <w:color w:val="FF0000"/>
          <w:sz w:val="24"/>
        </w:rPr>
      </w:pPr>
      <w:r>
        <w:rPr>
          <w:rFonts w:hint="eastAsia" w:ascii="仿宋" w:hAnsi="仿宋" w:eastAsia="仿宋"/>
          <w:b/>
          <w:bCs/>
          <w:sz w:val="24"/>
        </w:rPr>
        <w:t>二、投标文件要求</w:t>
      </w:r>
    </w:p>
    <w:p>
      <w:pPr>
        <w:spacing w:line="340" w:lineRule="exact"/>
        <w:ind w:firstLine="480" w:firstLineChars="200"/>
        <w:jc w:val="left"/>
        <w:rPr>
          <w:rFonts w:ascii="仿宋" w:hAnsi="仿宋" w:eastAsia="仿宋"/>
          <w:sz w:val="24"/>
        </w:rPr>
      </w:pPr>
      <w:r>
        <w:rPr>
          <w:rFonts w:hint="eastAsia" w:ascii="仿宋" w:hAnsi="仿宋" w:eastAsia="仿宋"/>
          <w:sz w:val="24"/>
        </w:rPr>
        <w:t>投标人的投标文件中应包含以下内容（投标文件密封，一式两份，一正一副，胶装成册。所有证件均须真实、有效，复印件均须加盖公章，缺少以下任意一项内容即作无效标处理）：</w:t>
      </w:r>
    </w:p>
    <w:p>
      <w:pPr>
        <w:ind w:firstLine="480" w:firstLineChars="200"/>
        <w:jc w:val="left"/>
        <w:rPr>
          <w:rFonts w:ascii="仿宋" w:hAnsi="仿宋" w:eastAsia="仿宋" w:cs="宋体"/>
          <w:sz w:val="24"/>
        </w:rPr>
      </w:pPr>
      <w:r>
        <w:rPr>
          <w:rFonts w:ascii="仿宋" w:hAnsi="仿宋" w:eastAsia="仿宋"/>
          <w:sz w:val="24"/>
        </w:rPr>
        <w:t>1.</w:t>
      </w:r>
      <w:r>
        <w:rPr>
          <w:rFonts w:hint="eastAsia" w:ascii="仿宋" w:hAnsi="仿宋" w:eastAsia="仿宋"/>
          <w:sz w:val="24"/>
        </w:rPr>
        <w:t>投标报价清单</w:t>
      </w:r>
      <w:r>
        <w:rPr>
          <w:rFonts w:ascii="仿宋" w:hAnsi="仿宋" w:eastAsia="仿宋"/>
          <w:sz w:val="24"/>
        </w:rPr>
        <w:t>(</w:t>
      </w:r>
      <w:r>
        <w:rPr>
          <w:rFonts w:hint="eastAsia" w:ascii="仿宋" w:hAnsi="仿宋" w:eastAsia="仿宋" w:cs="仿宋_GB2312"/>
          <w:sz w:val="24"/>
        </w:rPr>
        <w:t>含货物费、运输费、安装费、措施费、服务费、施工费、税费等全部费用。</w:t>
      </w:r>
      <w:r>
        <w:rPr>
          <w:rFonts w:hint="eastAsia" w:ascii="仿宋" w:hAnsi="仿宋" w:eastAsia="仿宋"/>
          <w:sz w:val="24"/>
        </w:rPr>
        <w:t>投标报价高于采购预算者视为无效报价。报价以人民币计，并以大写为准</w:t>
      </w:r>
      <w:r>
        <w:rPr>
          <w:rFonts w:ascii="仿宋" w:hAnsi="仿宋" w:eastAsia="仿宋"/>
          <w:sz w:val="24"/>
        </w:rPr>
        <w:t>)</w:t>
      </w:r>
      <w:r>
        <w:rPr>
          <w:rFonts w:hint="eastAsia" w:ascii="仿宋" w:hAnsi="仿宋" w:eastAsia="仿宋" w:cs="宋体"/>
          <w:sz w:val="24"/>
        </w:rPr>
        <w:t>。</w:t>
      </w:r>
      <w:r>
        <w:rPr>
          <w:rFonts w:hint="eastAsia" w:ascii="仿宋" w:hAnsi="仿宋" w:eastAsia="仿宋" w:cs="仿宋_GB2312"/>
          <w:b/>
          <w:bCs/>
          <w:sz w:val="24"/>
        </w:rPr>
        <w:t>投标报价清单见附件2；</w:t>
      </w:r>
    </w:p>
    <w:p>
      <w:pPr>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营业执照副本复印件；</w:t>
      </w:r>
    </w:p>
    <w:p>
      <w:pPr>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cs="仿宋_GB2312"/>
          <w:sz w:val="24"/>
        </w:rPr>
        <w:t>投标人开户银行、户名、账号；</w:t>
      </w:r>
    </w:p>
    <w:p>
      <w:pPr>
        <w:ind w:firstLine="480" w:firstLineChars="200"/>
        <w:jc w:val="left"/>
        <w:rPr>
          <w:rFonts w:ascii="仿宋" w:hAnsi="仿宋" w:eastAsia="仿宋" w:cs="仿宋_GB2312"/>
          <w:sz w:val="24"/>
        </w:rPr>
      </w:pPr>
      <w:r>
        <w:rPr>
          <w:rFonts w:ascii="仿宋" w:hAnsi="仿宋" w:eastAsia="仿宋"/>
          <w:sz w:val="24"/>
        </w:rPr>
        <w:t>4.</w:t>
      </w:r>
      <w:r>
        <w:rPr>
          <w:rFonts w:hint="eastAsia" w:ascii="仿宋" w:hAnsi="仿宋" w:eastAsia="仿宋" w:cs="仿宋_GB2312"/>
          <w:sz w:val="24"/>
        </w:rPr>
        <w:t>投标代表身份证复印件；如非法定代表人投标，另提供法定代表人授权委托书原件、法定代表人身份证复印件；</w:t>
      </w:r>
    </w:p>
    <w:p>
      <w:pPr>
        <w:ind w:firstLine="480" w:firstLineChars="200"/>
        <w:jc w:val="left"/>
        <w:rPr>
          <w:rFonts w:ascii="仿宋" w:hAnsi="仿宋" w:eastAsia="仿宋"/>
          <w:b/>
          <w:bCs/>
          <w:sz w:val="24"/>
        </w:rPr>
      </w:pPr>
      <w:r>
        <w:rPr>
          <w:rFonts w:ascii="仿宋" w:hAnsi="仿宋" w:eastAsia="仿宋"/>
          <w:sz w:val="24"/>
        </w:rPr>
        <w:t>5.</w:t>
      </w:r>
      <w:r>
        <w:rPr>
          <w:rFonts w:hint="eastAsia" w:ascii="仿宋" w:hAnsi="仿宋" w:eastAsia="仿宋"/>
          <w:sz w:val="24"/>
        </w:rPr>
        <w:t>投标产品技术参数响应表（根据谈判文件采购清单内容制作；应注明：不偏离、正偏离、负偏离）</w:t>
      </w:r>
      <w:r>
        <w:rPr>
          <w:rFonts w:hint="eastAsia" w:ascii="仿宋" w:hAnsi="仿宋" w:eastAsia="仿宋"/>
          <w:bCs/>
          <w:sz w:val="24"/>
        </w:rPr>
        <w:t>。投标人投标产品与本采购清单所列品牌型号不一致的，另需提供第三方检测机构出具的产品检测报告复印件，原件备查。</w:t>
      </w:r>
    </w:p>
    <w:p>
      <w:pPr>
        <w:ind w:firstLine="480" w:firstLineChars="200"/>
        <w:jc w:val="left"/>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投标货物技术性能说明；</w:t>
      </w:r>
    </w:p>
    <w:p>
      <w:pPr>
        <w:ind w:firstLine="480" w:firstLineChars="200"/>
        <w:jc w:val="left"/>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产品质量及售后服务承诺书；</w:t>
      </w:r>
    </w:p>
    <w:p>
      <w:pPr>
        <w:ind w:firstLine="480" w:firstLineChars="200"/>
        <w:jc w:val="left"/>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www.zjzfcg.gov.cn</w:t>
      </w:r>
      <w:r>
        <w:rPr>
          <w:rFonts w:hint="eastAsia" w:ascii="仿宋" w:hAnsi="仿宋" w:eastAsia="仿宋" w:cs="仿宋_GB2312"/>
          <w:sz w:val="24"/>
        </w:rPr>
        <w:t>）</w:t>
      </w:r>
      <w:r>
        <w:rPr>
          <w:rFonts w:hint="eastAsia" w:ascii="仿宋" w:hAnsi="仿宋" w:eastAsia="仿宋"/>
          <w:sz w:val="24"/>
        </w:rPr>
        <w:t>投标人信用查询网页截图（以开标当日采购人核实的查询结果为准）；</w:t>
      </w:r>
    </w:p>
    <w:p>
      <w:pPr>
        <w:ind w:firstLine="480" w:firstLineChars="200"/>
        <w:jc w:val="left"/>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cs="仿宋_GB2312"/>
          <w:sz w:val="24"/>
        </w:rPr>
        <w:t>其他相关材料（</w:t>
      </w:r>
      <w:r>
        <w:rPr>
          <w:rFonts w:hint="eastAsia" w:ascii="仿宋" w:hAnsi="仿宋" w:eastAsia="仿宋"/>
          <w:sz w:val="24"/>
        </w:rPr>
        <w:t>谈判文件采购清单要求提供</w:t>
      </w:r>
      <w:r>
        <w:rPr>
          <w:rFonts w:hint="eastAsia" w:ascii="仿宋" w:hAnsi="仿宋" w:eastAsia="仿宋" w:cs="仿宋_GB2312"/>
          <w:sz w:val="24"/>
        </w:rPr>
        <w:t>的证明材料等）。</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三、投标文件递交及开标时间：</w:t>
      </w:r>
    </w:p>
    <w:p>
      <w:pPr>
        <w:spacing w:line="340" w:lineRule="exact"/>
        <w:ind w:firstLine="480" w:firstLineChars="200"/>
        <w:jc w:val="left"/>
        <w:rPr>
          <w:rFonts w:ascii="仿宋" w:hAnsi="仿宋" w:eastAsia="仿宋"/>
          <w:b/>
          <w:sz w:val="24"/>
          <w:u w:val="single"/>
        </w:rPr>
      </w:pPr>
      <w:r>
        <w:rPr>
          <w:rFonts w:ascii="仿宋" w:hAnsi="仿宋" w:eastAsia="仿宋"/>
          <w:sz w:val="24"/>
        </w:rPr>
        <w:t>1.</w:t>
      </w:r>
      <w:r>
        <w:rPr>
          <w:rFonts w:hint="eastAsia" w:ascii="仿宋" w:hAnsi="仿宋" w:eastAsia="仿宋"/>
          <w:sz w:val="24"/>
        </w:rPr>
        <w:t>开标时间：</w:t>
      </w:r>
      <w:r>
        <w:rPr>
          <w:rFonts w:hint="eastAsia" w:ascii="仿宋" w:hAnsi="仿宋" w:eastAsia="仿宋" w:cs="宋体"/>
          <w:b/>
          <w:kern w:val="0"/>
          <w:sz w:val="24"/>
        </w:rPr>
        <w:t>2020年11月16日</w:t>
      </w:r>
      <w:r>
        <w:rPr>
          <w:rFonts w:ascii="仿宋" w:hAnsi="仿宋" w:eastAsia="仿宋" w:cs="宋体"/>
          <w:b/>
          <w:kern w:val="0"/>
          <w:sz w:val="24"/>
        </w:rPr>
        <w:t>1</w:t>
      </w:r>
      <w:r>
        <w:rPr>
          <w:rFonts w:hint="eastAsia" w:ascii="仿宋" w:hAnsi="仿宋" w:eastAsia="仿宋" w:cs="宋体"/>
          <w:b/>
          <w:kern w:val="0"/>
          <w:sz w:val="24"/>
        </w:rPr>
        <w:t>4：3</w:t>
      </w:r>
      <w:r>
        <w:rPr>
          <w:rFonts w:ascii="仿宋" w:hAnsi="仿宋" w:eastAsia="仿宋" w:cs="宋体"/>
          <w:b/>
          <w:kern w:val="0"/>
          <w:sz w:val="24"/>
        </w:rPr>
        <w:t>0</w:t>
      </w:r>
    </w:p>
    <w:p>
      <w:pPr>
        <w:spacing w:line="340" w:lineRule="exact"/>
        <w:ind w:left="147" w:leftChars="70" w:firstLine="360" w:firstLineChars="150"/>
        <w:jc w:val="left"/>
        <w:rPr>
          <w:rFonts w:ascii="仿宋" w:hAnsi="仿宋" w:eastAsia="仿宋"/>
          <w:sz w:val="24"/>
        </w:rPr>
      </w:pPr>
      <w:r>
        <w:rPr>
          <w:rFonts w:ascii="仿宋" w:hAnsi="仿宋" w:eastAsia="仿宋"/>
          <w:sz w:val="24"/>
        </w:rPr>
        <w:t>2.</w:t>
      </w:r>
      <w:r>
        <w:rPr>
          <w:rFonts w:hint="eastAsia" w:ascii="仿宋" w:hAnsi="仿宋" w:eastAsia="仿宋"/>
          <w:sz w:val="24"/>
        </w:rPr>
        <w:t>开标地点：湖州市二环东路</w:t>
      </w:r>
      <w:r>
        <w:rPr>
          <w:rFonts w:ascii="仿宋" w:hAnsi="仿宋" w:eastAsia="仿宋"/>
          <w:sz w:val="24"/>
        </w:rPr>
        <w:t>759</w:t>
      </w:r>
      <w:r>
        <w:rPr>
          <w:rFonts w:hint="eastAsia" w:ascii="仿宋" w:hAnsi="仿宋" w:eastAsia="仿宋"/>
          <w:sz w:val="24"/>
        </w:rPr>
        <w:t>号湖州师范学院东校区明达楼</w:t>
      </w:r>
      <w:r>
        <w:rPr>
          <w:rFonts w:ascii="仿宋" w:hAnsi="仿宋" w:eastAsia="仿宋"/>
          <w:sz w:val="24"/>
        </w:rPr>
        <w:t>20</w:t>
      </w:r>
      <w:r>
        <w:rPr>
          <w:rFonts w:hint="eastAsia" w:ascii="仿宋" w:hAnsi="仿宋" w:eastAsia="仿宋"/>
          <w:sz w:val="24"/>
        </w:rPr>
        <w:t>4室</w:t>
      </w:r>
    </w:p>
    <w:p>
      <w:pPr>
        <w:spacing w:line="340" w:lineRule="exact"/>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联系人：董老师</w:t>
      </w:r>
    </w:p>
    <w:p>
      <w:pPr>
        <w:spacing w:line="340" w:lineRule="exact"/>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电话：</w:t>
      </w:r>
      <w:r>
        <w:rPr>
          <w:rFonts w:ascii="仿宋" w:hAnsi="仿宋" w:eastAsia="仿宋"/>
          <w:sz w:val="24"/>
        </w:rPr>
        <w:t>0572-2321093</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四、中标办法</w:t>
      </w:r>
    </w:p>
    <w:p>
      <w:pPr>
        <w:ind w:firstLine="480" w:firstLineChars="200"/>
        <w:jc w:val="left"/>
        <w:rPr>
          <w:rFonts w:ascii="仿宋" w:hAnsi="仿宋" w:eastAsia="仿宋"/>
          <w:sz w:val="24"/>
        </w:rPr>
      </w:pPr>
      <w:r>
        <w:rPr>
          <w:rFonts w:hint="eastAsia" w:ascii="仿宋" w:hAnsi="仿宋" w:eastAsia="仿宋"/>
          <w:sz w:val="24"/>
        </w:rPr>
        <w:t>本项目根据报价、售后服务承诺等确定拟中标单位。</w:t>
      </w:r>
    </w:p>
    <w:p>
      <w:pPr>
        <w:ind w:firstLine="482" w:firstLineChars="200"/>
        <w:jc w:val="left"/>
        <w:rPr>
          <w:rFonts w:ascii="仿宋" w:hAnsi="仿宋" w:eastAsia="仿宋"/>
          <w:sz w:val="24"/>
        </w:rPr>
      </w:pPr>
      <w:r>
        <w:rPr>
          <w:rFonts w:hint="eastAsia" w:ascii="仿宋" w:hAnsi="仿宋" w:eastAsia="仿宋"/>
          <w:b/>
          <w:bCs/>
          <w:sz w:val="24"/>
        </w:rPr>
        <w:t>注：</w:t>
      </w:r>
      <w:r>
        <w:rPr>
          <w:rFonts w:hint="eastAsia" w:ascii="仿宋" w:hAnsi="仿宋" w:eastAsia="仿宋"/>
          <w:sz w:val="24"/>
        </w:rPr>
        <w:t>如出现废标情况，招标人将根据实际情况，采用“按序递补”或“重新招标”的方式重新确定中标人。</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五、履约保证金：</w:t>
      </w:r>
    </w:p>
    <w:p>
      <w:pPr>
        <w:ind w:firstLine="480" w:firstLineChars="200"/>
        <w:jc w:val="left"/>
        <w:rPr>
          <w:rFonts w:ascii="仿宋" w:hAnsi="仿宋" w:eastAsia="仿宋" w:cstheme="minorBidi"/>
          <w:sz w:val="24"/>
          <w:szCs w:val="22"/>
        </w:rPr>
      </w:pPr>
      <w:r>
        <w:rPr>
          <w:rFonts w:hint="eastAsia" w:ascii="仿宋" w:hAnsi="仿宋" w:eastAsia="仿宋" w:cstheme="minorBidi"/>
          <w:sz w:val="24"/>
          <w:szCs w:val="22"/>
        </w:rPr>
        <w:t>中标人应向采购人交纳合同总价的5</w:t>
      </w:r>
      <w:r>
        <w:rPr>
          <w:rFonts w:ascii="仿宋" w:hAnsi="仿宋" w:eastAsia="仿宋" w:cstheme="minorBidi"/>
          <w:sz w:val="24"/>
          <w:szCs w:val="22"/>
        </w:rPr>
        <w:t>%</w:t>
      </w:r>
      <w:r>
        <w:rPr>
          <w:rFonts w:hint="eastAsia" w:ascii="仿宋" w:hAnsi="仿宋" w:eastAsia="仿宋" w:cstheme="minorBidi"/>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pPr>
        <w:ind w:firstLine="480" w:firstLineChars="200"/>
        <w:jc w:val="left"/>
        <w:rPr>
          <w:rFonts w:ascii="仿宋" w:hAnsi="仿宋" w:eastAsia="仿宋" w:cstheme="minorBidi"/>
          <w:sz w:val="24"/>
          <w:szCs w:val="22"/>
        </w:rPr>
      </w:pPr>
      <w:r>
        <w:rPr>
          <w:rFonts w:hint="eastAsia" w:ascii="仿宋" w:hAnsi="仿宋" w:eastAsia="仿宋" w:cstheme="minorBidi"/>
          <w:sz w:val="24"/>
          <w:szCs w:val="22"/>
        </w:rPr>
        <w:t>采购人银行账户信息：单位名称：湖州师范学院；开户行：建行吴兴支行；账号：</w:t>
      </w:r>
      <w:r>
        <w:rPr>
          <w:rFonts w:ascii="仿宋" w:hAnsi="仿宋" w:eastAsia="仿宋" w:cstheme="minorBidi"/>
          <w:sz w:val="24"/>
          <w:szCs w:val="22"/>
        </w:rPr>
        <w:t>33001649335050002860</w:t>
      </w:r>
      <w:r>
        <w:rPr>
          <w:rFonts w:hint="eastAsia" w:ascii="仿宋" w:hAnsi="仿宋" w:eastAsia="仿宋" w:cstheme="minorBidi"/>
          <w:sz w:val="24"/>
          <w:szCs w:val="22"/>
        </w:rPr>
        <w:t>。统一社会信用代码：</w:t>
      </w:r>
      <w:r>
        <w:rPr>
          <w:rFonts w:ascii="仿宋" w:hAnsi="仿宋" w:eastAsia="仿宋" w:cstheme="minorBidi"/>
          <w:sz w:val="24"/>
          <w:szCs w:val="22"/>
        </w:rPr>
        <w:t>123305004711725032</w:t>
      </w:r>
      <w:r>
        <w:rPr>
          <w:rFonts w:hint="eastAsia" w:ascii="仿宋" w:hAnsi="仿宋" w:eastAsia="仿宋" w:cstheme="minorBidi"/>
          <w:sz w:val="24"/>
          <w:szCs w:val="22"/>
        </w:rPr>
        <w:t>。地址、电话：湖州市二环东路</w:t>
      </w:r>
      <w:r>
        <w:rPr>
          <w:rFonts w:ascii="仿宋" w:hAnsi="仿宋" w:eastAsia="仿宋" w:cstheme="minorBidi"/>
          <w:sz w:val="24"/>
          <w:szCs w:val="22"/>
        </w:rPr>
        <w:t>759</w:t>
      </w:r>
      <w:r>
        <w:rPr>
          <w:rFonts w:hint="eastAsia" w:ascii="仿宋" w:hAnsi="仿宋" w:eastAsia="仿宋" w:cstheme="minorBidi"/>
          <w:sz w:val="24"/>
          <w:szCs w:val="22"/>
        </w:rPr>
        <w:t>号，</w:t>
      </w:r>
      <w:r>
        <w:rPr>
          <w:rFonts w:ascii="仿宋" w:hAnsi="仿宋" w:eastAsia="仿宋" w:cstheme="minorBidi"/>
          <w:sz w:val="24"/>
          <w:szCs w:val="22"/>
        </w:rPr>
        <w:t>0572-2321567</w:t>
      </w:r>
      <w:r>
        <w:rPr>
          <w:rFonts w:hint="eastAsia" w:ascii="仿宋" w:hAnsi="仿宋" w:eastAsia="仿宋" w:cstheme="minorBidi"/>
          <w:sz w:val="24"/>
          <w:szCs w:val="22"/>
        </w:rPr>
        <w:t>。</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六、付款方式</w:t>
      </w:r>
    </w:p>
    <w:p>
      <w:pPr>
        <w:ind w:firstLine="480" w:firstLineChars="200"/>
        <w:rPr>
          <w:rFonts w:ascii="仿宋" w:hAnsi="仿宋" w:eastAsia="仿宋" w:cstheme="minorBidi"/>
          <w:sz w:val="24"/>
        </w:rPr>
      </w:pPr>
      <w:r>
        <w:rPr>
          <w:rFonts w:hint="eastAsia" w:ascii="仿宋" w:hAnsi="仿宋" w:eastAsia="仿宋" w:cstheme="minorBidi"/>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stheme="minorBidi"/>
          <w:sz w:val="24"/>
        </w:rPr>
      </w:pPr>
      <w:r>
        <w:rPr>
          <w:rFonts w:hint="eastAsia" w:ascii="仿宋" w:hAnsi="仿宋" w:eastAsia="仿宋" w:cstheme="minorBidi"/>
          <w:sz w:val="24"/>
        </w:rPr>
        <w:t>（2）货款支付：项目经采购人验收合格后，中标人开具发票，一次性全额支付货款。</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七、交货时间及地点</w:t>
      </w:r>
    </w:p>
    <w:p>
      <w:pPr>
        <w:spacing w:line="340" w:lineRule="exact"/>
        <w:ind w:firstLine="480" w:firstLineChars="200"/>
        <w:jc w:val="left"/>
        <w:rPr>
          <w:rFonts w:ascii="仿宋" w:hAnsi="仿宋" w:eastAsia="仿宋"/>
          <w:sz w:val="24"/>
        </w:rPr>
      </w:pPr>
      <w:r>
        <w:rPr>
          <w:rFonts w:hint="eastAsia" w:ascii="仿宋" w:hAnsi="仿宋" w:eastAsia="仿宋"/>
          <w:sz w:val="24"/>
        </w:rPr>
        <w:t>交货时间：</w:t>
      </w:r>
      <w:r>
        <w:rPr>
          <w:rFonts w:hint="eastAsia" w:ascii="仿宋" w:hAnsi="仿宋" w:eastAsia="仿宋"/>
          <w:b/>
          <w:bCs/>
          <w:color w:val="FF0000"/>
          <w:sz w:val="24"/>
        </w:rPr>
        <w:t>签订合同后20日内实施完毕</w:t>
      </w:r>
      <w:r>
        <w:rPr>
          <w:rFonts w:hint="eastAsia" w:ascii="仿宋" w:hAnsi="仿宋" w:eastAsia="仿宋"/>
          <w:sz w:val="24"/>
        </w:rPr>
        <w:t>。</w:t>
      </w:r>
      <w:r>
        <w:rPr>
          <w:rFonts w:hint="eastAsia" w:ascii="仿宋" w:hAnsi="仿宋" w:eastAsia="仿宋"/>
          <w:sz w:val="24"/>
          <w:u w:val="single"/>
        </w:rPr>
        <w:t>逾期没收履约保证金，采购人有权单方面解除合同。</w:t>
      </w:r>
    </w:p>
    <w:p>
      <w:pPr>
        <w:spacing w:line="340" w:lineRule="exact"/>
        <w:ind w:firstLine="480" w:firstLineChars="200"/>
        <w:jc w:val="left"/>
        <w:rPr>
          <w:rFonts w:ascii="仿宋" w:hAnsi="仿宋" w:eastAsia="仿宋"/>
          <w:sz w:val="24"/>
        </w:rPr>
      </w:pPr>
      <w:r>
        <w:rPr>
          <w:rFonts w:hint="eastAsia" w:ascii="仿宋" w:hAnsi="仿宋" w:eastAsia="仿宋"/>
          <w:sz w:val="24"/>
        </w:rPr>
        <w:t>交货地点：湖州师范学院指定地点</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八、售后服务</w:t>
      </w:r>
    </w:p>
    <w:p>
      <w:pPr>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自验收合格之日起，</w:t>
      </w:r>
      <w:r>
        <w:rPr>
          <w:rFonts w:hint="eastAsia" w:ascii="仿宋" w:hAnsi="仿宋" w:eastAsia="仿宋"/>
          <w:b/>
          <w:bCs/>
          <w:sz w:val="24"/>
        </w:rPr>
        <w:t>质保期</w:t>
      </w:r>
      <w:r>
        <w:rPr>
          <w:rFonts w:ascii="仿宋" w:hAnsi="仿宋" w:eastAsia="仿宋"/>
          <w:b/>
          <w:bCs/>
          <w:sz w:val="24"/>
        </w:rPr>
        <w:t>1</w:t>
      </w:r>
      <w:r>
        <w:rPr>
          <w:rFonts w:hint="eastAsia" w:ascii="仿宋" w:hAnsi="仿宋" w:eastAsia="仿宋"/>
          <w:b/>
          <w:bCs/>
          <w:sz w:val="24"/>
        </w:rPr>
        <w:t>年</w:t>
      </w:r>
      <w:r>
        <w:rPr>
          <w:rFonts w:hint="eastAsia" w:ascii="仿宋" w:hAnsi="仿宋" w:eastAsia="仿宋"/>
          <w:sz w:val="24"/>
        </w:rPr>
        <w:t>，质保期内仪器出现故障，中标人应在</w:t>
      </w:r>
      <w:r>
        <w:rPr>
          <w:rFonts w:ascii="仿宋" w:hAnsi="仿宋" w:eastAsia="仿宋"/>
          <w:sz w:val="24"/>
        </w:rPr>
        <w:t>30</w:t>
      </w:r>
      <w:r>
        <w:rPr>
          <w:rFonts w:hint="eastAsia" w:ascii="仿宋" w:hAnsi="仿宋" w:eastAsia="仿宋"/>
          <w:sz w:val="24"/>
        </w:rPr>
        <w:t>个工作日内完成免费维修或更换。</w:t>
      </w:r>
    </w:p>
    <w:p>
      <w:pPr>
        <w:ind w:firstLine="480" w:firstLineChars="200"/>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中标人应根据采购人要求</w:t>
      </w:r>
      <w:r>
        <w:rPr>
          <w:rFonts w:ascii="仿宋" w:hAnsi="仿宋" w:eastAsia="仿宋"/>
          <w:sz w:val="24"/>
        </w:rPr>
        <w:t>,</w:t>
      </w:r>
      <w:r>
        <w:rPr>
          <w:rFonts w:hint="eastAsia" w:ascii="仿宋" w:hAnsi="仿宋" w:eastAsia="仿宋"/>
          <w:sz w:val="24"/>
        </w:rPr>
        <w:t>派专业技术人员前往采购人单位免费为采购人指导安装并培训操作人员</w:t>
      </w:r>
      <w:r>
        <w:rPr>
          <w:rFonts w:ascii="仿宋" w:hAnsi="仿宋" w:eastAsia="仿宋"/>
          <w:sz w:val="24"/>
        </w:rPr>
        <w:t>,</w:t>
      </w:r>
      <w:r>
        <w:rPr>
          <w:rFonts w:hint="eastAsia" w:ascii="仿宋" w:hAnsi="仿宋" w:eastAsia="仿宋"/>
          <w:sz w:val="24"/>
        </w:rPr>
        <w:t>直至采购人操作人员能熟练掌握所购仪器的使用操作。</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九、产品质量保证</w:t>
      </w:r>
    </w:p>
    <w:p>
      <w:pPr>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中标人供应的产品如不符合招标文件和合同要求，采购人有权无条件退货，责任全部由中标人承担。</w:t>
      </w:r>
    </w:p>
    <w:p>
      <w:pPr>
        <w:spacing w:line="340" w:lineRule="exact"/>
        <w:ind w:firstLine="480" w:firstLineChars="200"/>
        <w:rPr>
          <w:rFonts w:ascii="仿宋" w:hAnsi="仿宋" w:eastAsia="仿宋"/>
          <w:sz w:val="24"/>
        </w:rPr>
      </w:pPr>
    </w:p>
    <w:p>
      <w:pPr>
        <w:spacing w:line="340" w:lineRule="exact"/>
        <w:ind w:firstLine="482" w:firstLineChars="200"/>
        <w:jc w:val="left"/>
        <w:rPr>
          <w:rFonts w:ascii="仿宋" w:hAnsi="仿宋" w:eastAsia="仿宋"/>
          <w:b/>
          <w:sz w:val="24"/>
        </w:rPr>
      </w:pPr>
      <w:r>
        <w:rPr>
          <w:rFonts w:hint="eastAsia" w:ascii="仿宋" w:hAnsi="仿宋" w:eastAsia="仿宋"/>
          <w:b/>
          <w:sz w:val="24"/>
        </w:rPr>
        <w:t>附件：1.钢木结构书架的木质部分改造项目方案</w:t>
      </w:r>
    </w:p>
    <w:p>
      <w:pPr>
        <w:spacing w:line="340" w:lineRule="exact"/>
        <w:ind w:firstLine="1205" w:firstLineChars="500"/>
        <w:jc w:val="left"/>
        <w:rPr>
          <w:rFonts w:ascii="仿宋" w:hAnsi="仿宋" w:eastAsia="仿宋"/>
          <w:b/>
          <w:sz w:val="24"/>
        </w:rPr>
      </w:pPr>
      <w:r>
        <w:rPr>
          <w:rFonts w:hint="eastAsia" w:ascii="仿宋" w:hAnsi="仿宋" w:eastAsia="仿宋"/>
          <w:b/>
          <w:sz w:val="24"/>
        </w:rPr>
        <w:t>2.投标报价清单</w:t>
      </w:r>
    </w:p>
    <w:p>
      <w:pPr>
        <w:spacing w:line="340" w:lineRule="exact"/>
        <w:ind w:firstLine="482" w:firstLineChars="200"/>
        <w:jc w:val="left"/>
        <w:rPr>
          <w:rFonts w:ascii="仿宋" w:hAnsi="仿宋" w:eastAsia="仿宋"/>
          <w:b/>
          <w:sz w:val="24"/>
        </w:rPr>
      </w:pPr>
    </w:p>
    <w:p>
      <w:pPr>
        <w:spacing w:before="100" w:line="340" w:lineRule="exact"/>
        <w:ind w:firstLine="4819" w:firstLineChars="2000"/>
        <w:jc w:val="right"/>
        <w:rPr>
          <w:rFonts w:ascii="仿宋" w:hAnsi="仿宋" w:eastAsia="仿宋"/>
          <w:b/>
          <w:sz w:val="24"/>
        </w:rPr>
      </w:pPr>
      <w:r>
        <w:rPr>
          <w:rFonts w:hint="eastAsia" w:ascii="仿宋" w:hAnsi="仿宋" w:eastAsia="仿宋"/>
          <w:b/>
          <w:sz w:val="24"/>
        </w:rPr>
        <w:t>湖州师范学院采购管理中心</w:t>
      </w:r>
    </w:p>
    <w:p>
      <w:pPr>
        <w:spacing w:before="100" w:line="340" w:lineRule="exact"/>
        <w:ind w:firstLine="7469" w:firstLineChars="3100"/>
        <w:rPr>
          <w:rFonts w:ascii="仿宋" w:hAnsi="仿宋" w:eastAsia="仿宋"/>
          <w:b/>
          <w:sz w:val="24"/>
        </w:rPr>
      </w:pPr>
      <w:r>
        <w:rPr>
          <w:rFonts w:hint="eastAsia" w:ascii="仿宋" w:hAnsi="仿宋" w:eastAsia="仿宋"/>
          <w:b/>
          <w:sz w:val="24"/>
        </w:rPr>
        <w:t>2020年11月16日</w:t>
      </w: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Cs/>
          <w:sz w:val="24"/>
        </w:rPr>
      </w:pPr>
      <w:r>
        <w:rPr>
          <w:rFonts w:hint="eastAsia" w:ascii="仿宋" w:hAnsi="仿宋" w:eastAsia="仿宋"/>
          <w:b/>
          <w:sz w:val="24"/>
        </w:rPr>
        <w:t>附件1：钢木结构书架的木质部分改造项目方案</w:t>
      </w:r>
    </w:p>
    <w:p>
      <w:pPr>
        <w:jc w:val="left"/>
        <w:rPr>
          <w:rFonts w:ascii="仿宋_GB2312" w:hAnsi="宋体" w:eastAsia="仿宋_GB2312"/>
          <w:b/>
          <w:szCs w:val="21"/>
        </w:rPr>
      </w:pPr>
      <w:r>
        <w:rPr>
          <w:rFonts w:hint="eastAsia" w:ascii="仿宋_GB2312" w:hAnsi="宋体" w:eastAsia="仿宋_GB2312"/>
          <w:b/>
          <w:szCs w:val="21"/>
        </w:rPr>
        <w:t>（一）总体说明和要求</w:t>
      </w:r>
    </w:p>
    <w:p>
      <w:pPr>
        <w:pStyle w:val="27"/>
        <w:rPr>
          <w:rFonts w:ascii="仿宋_GB2312" w:hAnsi="宋体" w:eastAsia="仿宋_GB2312"/>
          <w:sz w:val="21"/>
          <w:szCs w:val="21"/>
        </w:rPr>
      </w:pPr>
      <w:r>
        <w:rPr>
          <w:rFonts w:hint="eastAsia" w:ascii="仿宋_GB2312" w:hAnsi="宋体" w:eastAsia="仿宋_GB2312"/>
          <w:sz w:val="21"/>
          <w:szCs w:val="21"/>
        </w:rPr>
        <w:t xml:space="preserve">1）可靠性、安全性 </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 xml:space="preserve">应具备长期稳定工作能力，运行省力，不得有阻滞现象。图书架应符合或高于GB-T 13667.1-2003 《钢制书架通用技求条件》标准，并确保使用人的人身安全。 </w:t>
      </w:r>
    </w:p>
    <w:p>
      <w:pPr>
        <w:pStyle w:val="27"/>
        <w:rPr>
          <w:rFonts w:ascii="仿宋_GB2312" w:hAnsi="宋体" w:eastAsia="仿宋_GB2312"/>
          <w:sz w:val="21"/>
          <w:szCs w:val="21"/>
        </w:rPr>
      </w:pPr>
      <w:r>
        <w:rPr>
          <w:rFonts w:hint="eastAsia" w:ascii="仿宋_GB2312" w:hAnsi="宋体" w:eastAsia="仿宋_GB2312"/>
          <w:sz w:val="21"/>
          <w:szCs w:val="21"/>
        </w:rPr>
        <w:t xml:space="preserve">2）实用性、先进性 </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 xml:space="preserve">必须满足功能要求，设计必须具有可实现性，操作、维护简易。主要材料应选用国际、国内一流产品，并且满足系统对设备性能指标的综合要求。 </w:t>
      </w:r>
    </w:p>
    <w:p>
      <w:pPr>
        <w:pStyle w:val="27"/>
        <w:rPr>
          <w:rFonts w:ascii="仿宋_GB2312" w:hAnsi="宋体" w:eastAsia="仿宋_GB2312"/>
          <w:sz w:val="21"/>
          <w:szCs w:val="21"/>
        </w:rPr>
      </w:pPr>
      <w:r>
        <w:rPr>
          <w:rFonts w:hint="eastAsia" w:ascii="仿宋_GB2312" w:hAnsi="宋体" w:eastAsia="仿宋_GB2312"/>
          <w:sz w:val="21"/>
          <w:szCs w:val="21"/>
        </w:rPr>
        <w:t xml:space="preserve">3）一致性、经济性 </w:t>
      </w:r>
    </w:p>
    <w:p>
      <w:pPr>
        <w:pStyle w:val="27"/>
        <w:ind w:firstLine="420" w:firstLineChars="200"/>
        <w:rPr>
          <w:rFonts w:ascii="仿宋_GB2312" w:hAnsi="宋体" w:eastAsia="仿宋_GB2312"/>
          <w:b/>
          <w:szCs w:val="21"/>
        </w:rPr>
      </w:pPr>
      <w:r>
        <w:rPr>
          <w:rFonts w:hint="eastAsia" w:ascii="仿宋_GB2312" w:hAnsi="宋体" w:eastAsia="仿宋_GB2312"/>
          <w:sz w:val="21"/>
          <w:szCs w:val="21"/>
        </w:rPr>
        <w:t>必须依据技术指标的一致性原则来选定设备，所有设备的档次应保持在同一水平线上,外观新颖，并与</w:t>
      </w:r>
      <w:r>
        <w:rPr>
          <w:rFonts w:hint="eastAsia" w:eastAsia="仿宋_GB2312" w:asciiTheme="minorHAnsi" w:hAnsiTheme="minorHAnsi"/>
          <w:sz w:val="21"/>
          <w:szCs w:val="21"/>
        </w:rPr>
        <w:t>原红木色书架</w:t>
      </w:r>
      <w:r>
        <w:rPr>
          <w:rFonts w:hint="eastAsia" w:ascii="仿宋_GB2312" w:hAnsi="宋体" w:eastAsia="仿宋_GB2312"/>
          <w:sz w:val="21"/>
          <w:szCs w:val="21"/>
        </w:rPr>
        <w:t xml:space="preserve">风格保持一致。必须具有良好的性价比，实用而不夸张，高档而不奢侈，便于运作和管理。 </w:t>
      </w:r>
      <w:r>
        <w:rPr>
          <w:rFonts w:hint="eastAsia" w:ascii="仿宋_GB2312" w:hAnsi="宋体" w:eastAsia="仿宋_GB2312"/>
          <w:sz w:val="21"/>
          <w:szCs w:val="21"/>
        </w:rPr>
        <w:tab/>
      </w:r>
      <w:r>
        <w:rPr>
          <w:rFonts w:hint="eastAsia" w:ascii="仿宋_GB2312" w:hAnsi="宋体" w:eastAsia="仿宋_GB2312"/>
          <w:b/>
          <w:szCs w:val="21"/>
        </w:rPr>
        <w:t>（二）钢木书架改造技术规范要求</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1、技术性能说明</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1） 钢木书架改造主要包括木护板、上下装饰条、顶盖及相关的安装紧固连接件等组成，结构合理，拆装使用方便，外观豪华典雅。</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2）书架木护板、顶盖、装饰板采用橡胶木实木板；木护板及顶板所有部件均采用橡胶木实木（指接）板，装饰板（上下线条）采用橡胶木实木（原木）板。木材无开裂、死节、腐朽、不带虫眼及变色；无小材大用、以次充好，边角无缺口；不得采用贴皮处理；拼板粘接用专用进口拼板胶，用胶丰满，并用拼板机加压拼接，确保牢固，拼缝严密，无胶接痕迹；所有板材须经防腐处理，具有防虫、防潮、防腐等效果，底板高度120mm，橡胶木实木封边，木护板、木顶板宽度490mm，橡胶木实木指接板护板≥18mm厚，橡胶木实木指接板顶板≥18mm厚，橡胶木实木（原木）上下线条≥18mm厚，橡胶木实木封边，两面均衡油饰，橡胶木木纹流畅，完整干净、无腐料，经过防虫防腐处理，耐磨性好，纹理清晰自然,色泽均匀平整。所有实木加工前须经脱脂烘干处理，干燥率小于10%。</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3） 环保要求：经国家绿色环保认证，达欧洲E1级标准，游离甲醛释放量小于5mg/100g。</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▲4） 其它：顶边、底装饰条与木护板结合处倒内圆，与木护板结合严密、无空缝 ；</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▲5）规格尺寸</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主架节规格尺寸：</w:t>
      </w:r>
    </w:p>
    <w:p>
      <w:pPr>
        <w:pStyle w:val="27"/>
        <w:ind w:left="-357" w:firstLine="420" w:firstLineChars="200"/>
        <w:rPr>
          <w:rFonts w:ascii="仿宋_GB2312" w:hAnsi="宋体" w:eastAsia="仿宋_GB2312"/>
          <w:sz w:val="21"/>
          <w:szCs w:val="21"/>
        </w:rPr>
      </w:pPr>
      <w:r>
        <w:rPr>
          <w:rFonts w:ascii="仿宋_GB2312" w:hAnsi="宋体" w:eastAsia="仿宋_GB2312"/>
          <w:sz w:val="21"/>
          <w:szCs w:val="21"/>
        </w:rPr>
        <w:fldChar w:fldCharType="begin"/>
      </w:r>
      <w:r>
        <w:rPr>
          <w:rFonts w:ascii="仿宋_GB2312" w:hAnsi="宋体" w:eastAsia="仿宋_GB2312"/>
          <w:sz w:val="21"/>
          <w:szCs w:val="21"/>
        </w:rPr>
        <w:instrText xml:space="preserve"> </w:instrText>
      </w:r>
      <w:r>
        <w:rPr>
          <w:rFonts w:hint="eastAsia" w:ascii="仿宋_GB2312" w:hAnsi="宋体" w:eastAsia="仿宋_GB2312"/>
          <w:sz w:val="21"/>
          <w:szCs w:val="21"/>
        </w:rPr>
        <w:instrText xml:space="preserve">= 1 \* GB3</w:instrText>
      </w:r>
      <w:r>
        <w:rPr>
          <w:rFonts w:ascii="仿宋_GB2312" w:hAnsi="宋体" w:eastAsia="仿宋_GB2312"/>
          <w:sz w:val="21"/>
          <w:szCs w:val="21"/>
        </w:rPr>
        <w:instrText xml:space="preserve"> </w:instrText>
      </w:r>
      <w:r>
        <w:rPr>
          <w:rFonts w:ascii="仿宋_GB2312" w:hAnsi="宋体" w:eastAsia="仿宋_GB2312"/>
          <w:sz w:val="21"/>
          <w:szCs w:val="21"/>
        </w:rPr>
        <w:fldChar w:fldCharType="separate"/>
      </w:r>
      <w:r>
        <w:rPr>
          <w:rFonts w:hint="eastAsia" w:ascii="仿宋_GB2312" w:hAnsi="宋体" w:eastAsia="仿宋_GB2312"/>
          <w:sz w:val="21"/>
          <w:szCs w:val="21"/>
        </w:rPr>
        <w:t>①</w:t>
      </w:r>
      <w:r>
        <w:rPr>
          <w:rFonts w:ascii="仿宋_GB2312" w:hAnsi="宋体" w:eastAsia="仿宋_GB2312"/>
          <w:sz w:val="21"/>
          <w:szCs w:val="21"/>
        </w:rPr>
        <w:fldChar w:fldCharType="end"/>
      </w:r>
      <w:r>
        <w:rPr>
          <w:rFonts w:hint="eastAsia" w:ascii="仿宋_GB2312" w:hAnsi="宋体" w:eastAsia="仿宋_GB2312"/>
          <w:sz w:val="21"/>
          <w:szCs w:val="21"/>
        </w:rPr>
        <w:t>六层双面书架：W1070*D490*H2290</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副架节规格尺寸：</w:t>
      </w:r>
    </w:p>
    <w:p>
      <w:pPr>
        <w:pStyle w:val="27"/>
        <w:numPr>
          <w:ilvl w:val="0"/>
          <w:numId w:val="1"/>
        </w:numPr>
        <w:ind w:left="-357" w:firstLine="357"/>
        <w:rPr>
          <w:rFonts w:ascii="仿宋_GB2312" w:hAnsi="宋体" w:eastAsia="仿宋_GB2312"/>
          <w:sz w:val="21"/>
          <w:szCs w:val="21"/>
        </w:rPr>
      </w:pPr>
      <w:r>
        <w:rPr>
          <w:rFonts w:hint="eastAsia" w:ascii="仿宋_GB2312" w:hAnsi="宋体" w:eastAsia="仿宋_GB2312"/>
          <w:sz w:val="21"/>
          <w:szCs w:val="21"/>
        </w:rPr>
        <w:t>六层双面书架：W1000*D490*H2290</w:t>
      </w:r>
    </w:p>
    <w:p>
      <w:pPr>
        <w:pStyle w:val="27"/>
        <w:ind w:firstLine="420" w:firstLineChars="200"/>
        <w:rPr>
          <w:rFonts w:ascii="仿宋_GB2312" w:hAnsi="宋体" w:eastAsia="仿宋_GB2312"/>
          <w:sz w:val="28"/>
          <w:szCs w:val="28"/>
        </w:rPr>
      </w:pPr>
      <w:r>
        <w:rPr>
          <w:rFonts w:hint="eastAsia" w:ascii="仿宋_GB2312" w:hAnsi="宋体" w:eastAsia="仿宋_GB2312"/>
          <w:sz w:val="21"/>
          <w:szCs w:val="21"/>
        </w:rPr>
        <w:t>▲6）结构要求（图示列出6层双面书架完整结构示意）</w:t>
      </w:r>
    </w:p>
    <w:p>
      <w:pPr>
        <w:pStyle w:val="27"/>
        <w:ind w:firstLine="420" w:firstLineChars="200"/>
        <w:rPr>
          <w:rFonts w:hAnsi="宋体"/>
          <w:sz w:val="21"/>
          <w:szCs w:val="21"/>
        </w:rPr>
      </w:pPr>
      <w:r>
        <w:rPr>
          <w:rFonts w:hAnsi="宋体"/>
          <w:sz w:val="21"/>
          <w:szCs w:val="21"/>
        </w:rPr>
        <w:drawing>
          <wp:inline distT="0" distB="0" distL="0" distR="0">
            <wp:extent cx="4266565" cy="3011170"/>
            <wp:effectExtent l="0" t="0" r="635" b="17780"/>
            <wp:docPr id="1" name="图片 12" descr="D:\快盘\tsg\东校区数字图书馆\子方案\书架\师院\20150827\书架结构与效果\结构示意图\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D:\快盘\tsg\东校区数字图书馆\子方案\书架\师院\20150827\书架结构与效果\结构示意图\001.png"/>
                    <pic:cNvPicPr>
                      <a:picLocks noChangeAspect="1" noChangeArrowheads="1"/>
                    </pic:cNvPicPr>
                  </pic:nvPicPr>
                  <pic:blipFill>
                    <a:blip r:embed="rId4" cstate="print"/>
                    <a:srcRect/>
                    <a:stretch>
                      <a:fillRect/>
                    </a:stretch>
                  </pic:blipFill>
                  <pic:spPr>
                    <a:xfrm>
                      <a:off x="0" y="0"/>
                      <a:ext cx="4266565" cy="3011170"/>
                    </a:xfrm>
                    <a:prstGeom prst="rect">
                      <a:avLst/>
                    </a:prstGeom>
                    <a:noFill/>
                    <a:ln w="9525">
                      <a:noFill/>
                      <a:miter lim="800000"/>
                      <a:headEnd/>
                      <a:tailEnd/>
                    </a:ln>
                  </pic:spPr>
                </pic:pic>
              </a:graphicData>
            </a:graphic>
          </wp:inline>
        </w:drawing>
      </w:r>
    </w:p>
    <w:p>
      <w:pPr>
        <w:pStyle w:val="27"/>
        <w:ind w:firstLine="420" w:firstLineChars="200"/>
        <w:rPr>
          <w:rFonts w:hAnsi="宋体"/>
          <w:sz w:val="21"/>
          <w:szCs w:val="21"/>
        </w:rPr>
      </w:pPr>
      <w:r>
        <w:rPr>
          <w:rFonts w:hAnsi="宋体"/>
          <w:sz w:val="21"/>
          <w:szCs w:val="21"/>
        </w:rPr>
        <w:drawing>
          <wp:inline distT="0" distB="0" distL="0" distR="0">
            <wp:extent cx="4903470" cy="4486910"/>
            <wp:effectExtent l="0" t="0" r="11430" b="8890"/>
            <wp:docPr id="2" name="图片 13" descr="D:\快盘\tsg\东校区数字图书馆\子方案\书架\师院\20150827\书架结构与效果\结构示意图\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D:\快盘\tsg\东校区数字图书馆\子方案\书架\师院\20150827\书架结构与效果\结构示意图\002.png"/>
                    <pic:cNvPicPr>
                      <a:picLocks noChangeAspect="1" noChangeArrowheads="1"/>
                    </pic:cNvPicPr>
                  </pic:nvPicPr>
                  <pic:blipFill>
                    <a:blip r:embed="rId5" cstate="print"/>
                    <a:srcRect/>
                    <a:stretch>
                      <a:fillRect/>
                    </a:stretch>
                  </pic:blipFill>
                  <pic:spPr>
                    <a:xfrm>
                      <a:off x="0" y="0"/>
                      <a:ext cx="4905795" cy="4489598"/>
                    </a:xfrm>
                    <a:prstGeom prst="rect">
                      <a:avLst/>
                    </a:prstGeom>
                    <a:noFill/>
                    <a:ln w="9525">
                      <a:noFill/>
                      <a:miter lim="800000"/>
                      <a:headEnd/>
                      <a:tailEnd/>
                    </a:ln>
                  </pic:spPr>
                </pic:pic>
              </a:graphicData>
            </a:graphic>
          </wp:inline>
        </w:drawing>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2、表面处理工艺要求、标准</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制定严格的表面处理工艺要求、标准。</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3、环保性能</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改造万的产品须符合环保要求。经国家绿色环保认证，达欧洲E1级标准，游离甲醛释放量小于5mg/100g</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4、工艺特点</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1）严格执行有关标准，并有完善的质量检验制度和控制手段。公司有高精度的剪板机、折弯机、各种机械加工设备及高压静电喷塑设备，工艺装备齐全。</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 xml:space="preserve"> 2）所有标准件及紧固件均经过氧化或镀锌处理。</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5、外观质量</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 xml:space="preserve"> 1）书架各零（部）件、组合件表面光滑、平整，无尖角、凸起等缺陷。</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 xml:space="preserve"> 2）颜色按定货要求，色泽均匀一致，无色差，表面均匀光滑、无划痕、流挂、斑纹等外观缺陷。</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6、外观要求</w:t>
      </w:r>
    </w:p>
    <w:p>
      <w:pPr>
        <w:pStyle w:val="3"/>
        <w:keepNext/>
        <w:jc w:val="left"/>
      </w:pPr>
      <w:r>
        <w:rPr>
          <w:rFonts w:hint="eastAsia"/>
        </w:rPr>
        <w:t>六层书架正面效果</w:t>
      </w:r>
    </w:p>
    <w:p>
      <w:pPr>
        <w:pStyle w:val="27"/>
        <w:ind w:firstLine="420" w:firstLineChars="200"/>
        <w:rPr>
          <w:rFonts w:hAnsi="宋体"/>
          <w:sz w:val="21"/>
          <w:szCs w:val="21"/>
        </w:rPr>
      </w:pPr>
      <w:r>
        <w:rPr>
          <w:rFonts w:hAnsi="宋体"/>
          <w:sz w:val="21"/>
          <w:szCs w:val="21"/>
        </w:rPr>
        <w:drawing>
          <wp:inline distT="0" distB="0" distL="0" distR="0">
            <wp:extent cx="3562350" cy="1924050"/>
            <wp:effectExtent l="0" t="0" r="0" b="0"/>
            <wp:docPr id="12" name="图片 8" descr="D:\快盘\tsg\东校区数字图书馆\子方案\书架\师院\20150827\书架结构与效果\书架效果图\书架效果图\6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D:\快盘\tsg\东校区数字图书馆\子方案\书架\师院\20150827\书架结构与效果\书架效果图\书架效果图\6层.jpg"/>
                    <pic:cNvPicPr>
                      <a:picLocks noChangeAspect="1" noChangeArrowheads="1"/>
                    </pic:cNvPicPr>
                  </pic:nvPicPr>
                  <pic:blipFill>
                    <a:blip r:embed="rId6" cstate="print"/>
                    <a:srcRect/>
                    <a:stretch>
                      <a:fillRect/>
                    </a:stretch>
                  </pic:blipFill>
                  <pic:spPr>
                    <a:xfrm>
                      <a:off x="0" y="0"/>
                      <a:ext cx="3562350" cy="1924050"/>
                    </a:xfrm>
                    <a:prstGeom prst="rect">
                      <a:avLst/>
                    </a:prstGeom>
                    <a:noFill/>
                    <a:ln w="9525">
                      <a:noFill/>
                      <a:miter lim="800000"/>
                      <a:headEnd/>
                      <a:tailEnd/>
                    </a:ln>
                  </pic:spPr>
                </pic:pic>
              </a:graphicData>
            </a:graphic>
          </wp:inline>
        </w:drawing>
      </w:r>
    </w:p>
    <w:p>
      <w:pPr>
        <w:pStyle w:val="3"/>
        <w:keepNext/>
        <w:jc w:val="left"/>
      </w:pPr>
      <w:r>
        <w:rPr>
          <w:rFonts w:hint="eastAsia"/>
        </w:rPr>
        <w:t>六层书架顶部效果</w:t>
      </w:r>
    </w:p>
    <w:p>
      <w:pPr>
        <w:pStyle w:val="27"/>
        <w:ind w:firstLine="420" w:firstLineChars="200"/>
        <w:rPr>
          <w:rFonts w:hAnsi="宋体"/>
          <w:sz w:val="21"/>
          <w:szCs w:val="21"/>
        </w:rPr>
      </w:pPr>
      <w:r>
        <w:rPr>
          <w:rFonts w:hAnsi="宋体"/>
          <w:sz w:val="21"/>
          <w:szCs w:val="21"/>
        </w:rPr>
        <w:drawing>
          <wp:inline distT="0" distB="0" distL="0" distR="0">
            <wp:extent cx="3609975" cy="1952625"/>
            <wp:effectExtent l="0" t="0" r="9525" b="9525"/>
            <wp:docPr id="13" name="图片 1" descr="D:\快盘\tsg\东校区数字图书馆\子方案\书架\师院\20150827\书架结构与效果\书架效果图\书架效果图\6层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D:\快盘\tsg\东校区数字图书馆\子方案\书架\师院\20150827\书架结构与效果\书架效果图\书架效果图\6层顶.jpg"/>
                    <pic:cNvPicPr>
                      <a:picLocks noChangeAspect="1" noChangeArrowheads="1"/>
                    </pic:cNvPicPr>
                  </pic:nvPicPr>
                  <pic:blipFill>
                    <a:blip r:embed="rId7" cstate="print"/>
                    <a:srcRect/>
                    <a:stretch>
                      <a:fillRect/>
                    </a:stretch>
                  </pic:blipFill>
                  <pic:spPr>
                    <a:xfrm>
                      <a:off x="0" y="0"/>
                      <a:ext cx="3609975" cy="1952625"/>
                    </a:xfrm>
                    <a:prstGeom prst="rect">
                      <a:avLst/>
                    </a:prstGeom>
                    <a:noFill/>
                    <a:ln w="9525">
                      <a:noFill/>
                      <a:miter lim="800000"/>
                      <a:headEnd/>
                      <a:tailEnd/>
                    </a:ln>
                  </pic:spPr>
                </pic:pic>
              </a:graphicData>
            </a:graphic>
          </wp:inline>
        </w:drawing>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7、包装</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 xml:space="preserve">  包装时随带合格证，各零部件分类包装并加以衬垫，为防止碰伤，包装箱采用纸箱包装。</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8、安装与质保</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 xml:space="preserve">  供方负责产品的安装，所产生的</w:t>
      </w:r>
      <w:r>
        <w:rPr>
          <w:rFonts w:hint="eastAsia" w:ascii="仿宋_GB2312" w:hAnsi="宋体" w:eastAsia="仿宋_GB2312"/>
          <w:bCs/>
          <w:sz w:val="21"/>
          <w:szCs w:val="21"/>
        </w:rPr>
        <w:t>一切费用均由供方承担</w:t>
      </w:r>
      <w:r>
        <w:rPr>
          <w:rFonts w:hint="eastAsia" w:ascii="仿宋_GB2312" w:hAnsi="宋体" w:eastAsia="仿宋_GB2312"/>
          <w:sz w:val="21"/>
          <w:szCs w:val="21"/>
        </w:rPr>
        <w:t>。</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9、售后服务及承诺</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1）供方应明确承诺售后服务各项内容和措施，提供详细的服务地点、联系人、电话等有关资料；</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2）质保期为验收合格后</w:t>
      </w:r>
      <w:r>
        <w:rPr>
          <w:rFonts w:hint="eastAsia" w:ascii="仿宋_GB2312" w:hAnsi="宋体" w:eastAsia="仿宋_GB2312"/>
          <w:sz w:val="21"/>
          <w:szCs w:val="21"/>
          <w:lang w:val="en-US" w:eastAsia="zh-CN"/>
        </w:rPr>
        <w:t>1</w:t>
      </w:r>
      <w:r>
        <w:rPr>
          <w:rFonts w:hint="eastAsia" w:ascii="仿宋_GB2312" w:hAnsi="宋体" w:eastAsia="仿宋_GB2312"/>
          <w:sz w:val="21"/>
          <w:szCs w:val="21"/>
        </w:rPr>
        <w:t>年。在质保期内，因货物的维修和保养所发生的一切费用均由供方承担；</w:t>
      </w:r>
    </w:p>
    <w:p>
      <w:pPr>
        <w:pStyle w:val="27"/>
        <w:ind w:firstLine="420" w:firstLineChars="200"/>
        <w:rPr>
          <w:rFonts w:ascii="仿宋_GB2312" w:hAnsi="宋体" w:eastAsia="仿宋_GB2312"/>
          <w:sz w:val="21"/>
          <w:szCs w:val="21"/>
        </w:rPr>
      </w:pPr>
      <w:r>
        <w:rPr>
          <w:rFonts w:hint="eastAsia" w:ascii="仿宋_GB2312" w:hAnsi="宋体" w:eastAsia="仿宋_GB2312"/>
          <w:sz w:val="21"/>
          <w:szCs w:val="21"/>
        </w:rPr>
        <w:t>3）供方在收到需方维修通知后须</w:t>
      </w:r>
      <w:bookmarkStart w:id="0" w:name="_GoBack"/>
      <w:bookmarkEnd w:id="0"/>
      <w:r>
        <w:rPr>
          <w:rFonts w:hint="eastAsia" w:ascii="仿宋_GB2312" w:hAnsi="宋体" w:eastAsia="仿宋_GB2312"/>
          <w:sz w:val="21"/>
          <w:szCs w:val="21"/>
        </w:rPr>
        <w:t>按投标文件的承诺及时进行现场响应。</w:t>
      </w:r>
    </w:p>
    <w:p>
      <w:pPr>
        <w:spacing w:before="100"/>
        <w:jc w:val="left"/>
        <w:rPr>
          <w:rFonts w:ascii="仿宋" w:hAnsi="仿宋" w:eastAsia="仿宋"/>
          <w:b/>
          <w:sz w:val="24"/>
        </w:rPr>
      </w:pPr>
    </w:p>
    <w:p>
      <w:pPr>
        <w:spacing w:before="100"/>
        <w:jc w:val="left"/>
        <w:rPr>
          <w:rFonts w:ascii="仿宋" w:hAnsi="仿宋" w:eastAsia="仿宋"/>
          <w:b/>
          <w:sz w:val="24"/>
        </w:rPr>
      </w:pPr>
    </w:p>
    <w:p>
      <w:pPr>
        <w:spacing w:before="100"/>
        <w:jc w:val="left"/>
        <w:rPr>
          <w:rFonts w:ascii="仿宋" w:hAnsi="仿宋" w:eastAsia="仿宋"/>
          <w:b/>
          <w:sz w:val="24"/>
        </w:rPr>
      </w:pPr>
    </w:p>
    <w:p>
      <w:pPr>
        <w:spacing w:before="100"/>
        <w:jc w:val="left"/>
        <w:rPr>
          <w:rFonts w:ascii="仿宋" w:hAnsi="仿宋" w:eastAsia="仿宋"/>
          <w:sz w:val="24"/>
        </w:rPr>
      </w:pPr>
      <w:r>
        <w:rPr>
          <w:rFonts w:hint="eastAsia" w:ascii="仿宋" w:hAnsi="仿宋" w:eastAsia="仿宋"/>
          <w:b/>
          <w:sz w:val="24"/>
        </w:rPr>
        <w:t>附件2：</w:t>
      </w:r>
      <w:r>
        <w:rPr>
          <w:rFonts w:hint="eastAsia" w:ascii="仿宋" w:hAnsi="仿宋" w:eastAsia="仿宋"/>
          <w:sz w:val="24"/>
        </w:rPr>
        <w:t>投标报价清单</w:t>
      </w:r>
    </w:p>
    <w:p>
      <w:pPr>
        <w:spacing w:before="100"/>
        <w:ind w:firstLine="723" w:firstLineChars="200"/>
        <w:jc w:val="center"/>
        <w:rPr>
          <w:rFonts w:ascii="仿宋" w:hAnsi="仿宋" w:eastAsia="仿宋"/>
          <w:b/>
          <w:sz w:val="36"/>
          <w:szCs w:val="36"/>
        </w:rPr>
      </w:pPr>
      <w:r>
        <w:rPr>
          <w:rFonts w:hint="eastAsia" w:ascii="仿宋" w:hAnsi="仿宋" w:eastAsia="仿宋"/>
          <w:b/>
          <w:sz w:val="36"/>
          <w:szCs w:val="36"/>
        </w:rPr>
        <w:t>投标报价清单</w:t>
      </w:r>
    </w:p>
    <w:p>
      <w:pPr>
        <w:jc w:val="left"/>
        <w:rPr>
          <w:rFonts w:ascii="仿宋" w:hAnsi="仿宋" w:eastAsia="仿宋"/>
          <w:sz w:val="24"/>
        </w:rPr>
      </w:pPr>
    </w:p>
    <w:p>
      <w:pPr>
        <w:jc w:val="left"/>
        <w:rPr>
          <w:rFonts w:ascii="仿宋" w:hAnsi="仿宋" w:eastAsia="仿宋" w:cs="宋体"/>
          <w:b/>
          <w:kern w:val="0"/>
          <w:sz w:val="24"/>
        </w:rPr>
      </w:pPr>
      <w:r>
        <w:rPr>
          <w:rFonts w:hint="eastAsia" w:ascii="仿宋" w:hAnsi="仿宋" w:eastAsia="仿宋"/>
          <w:sz w:val="24"/>
        </w:rPr>
        <w:t>项目名称：</w:t>
      </w:r>
      <w:r>
        <w:rPr>
          <w:rFonts w:hint="eastAsia" w:ascii="仿宋" w:hAnsi="仿宋" w:eastAsia="仿宋" w:cs="宋体"/>
          <w:kern w:val="0"/>
          <w:sz w:val="24"/>
        </w:rPr>
        <w:t>湖州师范学院图书馆钢木书架木质部分改造项目</w:t>
      </w:r>
    </w:p>
    <w:p>
      <w:pPr>
        <w:jc w:val="left"/>
        <w:rPr>
          <w:rFonts w:ascii="仿宋" w:hAnsi="仿宋" w:eastAsia="仿宋"/>
          <w:sz w:val="24"/>
        </w:rPr>
      </w:pPr>
      <w:r>
        <w:rPr>
          <w:rFonts w:hint="eastAsia" w:ascii="仿宋" w:hAnsi="仿宋" w:eastAsia="仿宋"/>
          <w:sz w:val="24"/>
        </w:rPr>
        <w:t>项目编号：XZ2020-144</w:t>
      </w:r>
    </w:p>
    <w:tbl>
      <w:tblPr>
        <w:tblStyle w:val="9"/>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03"/>
        <w:gridCol w:w="2339"/>
        <w:gridCol w:w="1084"/>
        <w:gridCol w:w="13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shd w:val="clear" w:color="auto" w:fill="auto"/>
            <w:noWrap/>
            <w:vAlign w:val="center"/>
          </w:tcPr>
          <w:p>
            <w:pPr>
              <w:jc w:val="center"/>
              <w:rPr>
                <w:rFonts w:ascii="仿宋" w:hAnsi="仿宋" w:eastAsia="仿宋"/>
                <w:b/>
                <w:bCs/>
                <w:kern w:val="0"/>
                <w:sz w:val="24"/>
                <w:szCs w:val="20"/>
              </w:rPr>
            </w:pPr>
            <w:r>
              <w:rPr>
                <w:rFonts w:hint="eastAsia" w:ascii="仿宋" w:hAnsi="仿宋" w:eastAsia="仿宋"/>
                <w:b/>
                <w:bCs/>
                <w:kern w:val="0"/>
                <w:sz w:val="24"/>
                <w:szCs w:val="20"/>
              </w:rPr>
              <w:t>序号</w:t>
            </w:r>
          </w:p>
        </w:tc>
        <w:tc>
          <w:tcPr>
            <w:tcW w:w="2503" w:type="dxa"/>
            <w:shd w:val="clear" w:color="auto" w:fill="auto"/>
            <w:noWrap/>
            <w:vAlign w:val="center"/>
          </w:tcPr>
          <w:p>
            <w:pPr>
              <w:jc w:val="center"/>
              <w:rPr>
                <w:rFonts w:ascii="仿宋" w:hAnsi="仿宋" w:eastAsia="仿宋"/>
                <w:b/>
                <w:bCs/>
                <w:kern w:val="0"/>
                <w:sz w:val="24"/>
                <w:szCs w:val="20"/>
              </w:rPr>
            </w:pPr>
            <w:r>
              <w:rPr>
                <w:rFonts w:hint="eastAsia" w:ascii="仿宋" w:hAnsi="仿宋" w:eastAsia="仿宋"/>
                <w:b/>
                <w:bCs/>
                <w:kern w:val="0"/>
                <w:sz w:val="24"/>
                <w:szCs w:val="20"/>
              </w:rPr>
              <w:t>产品名称</w:t>
            </w:r>
          </w:p>
        </w:tc>
        <w:tc>
          <w:tcPr>
            <w:tcW w:w="2339" w:type="dxa"/>
            <w:shd w:val="clear" w:color="auto" w:fill="auto"/>
            <w:noWrap/>
            <w:vAlign w:val="center"/>
          </w:tcPr>
          <w:p>
            <w:pPr>
              <w:jc w:val="center"/>
              <w:rPr>
                <w:rFonts w:ascii="仿宋" w:hAnsi="仿宋" w:eastAsia="仿宋"/>
                <w:b/>
                <w:bCs/>
                <w:kern w:val="0"/>
                <w:sz w:val="24"/>
                <w:szCs w:val="20"/>
              </w:rPr>
            </w:pPr>
            <w:r>
              <w:rPr>
                <w:rFonts w:hint="eastAsia" w:ascii="仿宋" w:hAnsi="仿宋" w:eastAsia="仿宋"/>
                <w:b/>
                <w:bCs/>
                <w:kern w:val="0"/>
                <w:sz w:val="24"/>
                <w:szCs w:val="20"/>
              </w:rPr>
              <w:t>规格型号和技术参数</w:t>
            </w:r>
          </w:p>
        </w:tc>
        <w:tc>
          <w:tcPr>
            <w:tcW w:w="1084" w:type="dxa"/>
            <w:shd w:val="clear" w:color="auto" w:fill="auto"/>
            <w:vAlign w:val="center"/>
          </w:tcPr>
          <w:p>
            <w:pPr>
              <w:jc w:val="center"/>
              <w:rPr>
                <w:rFonts w:ascii="仿宋" w:hAnsi="仿宋" w:eastAsia="仿宋"/>
                <w:b/>
                <w:bCs/>
                <w:kern w:val="0"/>
                <w:sz w:val="24"/>
                <w:szCs w:val="20"/>
              </w:rPr>
            </w:pPr>
            <w:r>
              <w:rPr>
                <w:rFonts w:hint="eastAsia" w:ascii="仿宋" w:hAnsi="仿宋" w:eastAsia="仿宋"/>
                <w:b/>
                <w:bCs/>
                <w:kern w:val="0"/>
                <w:sz w:val="24"/>
                <w:szCs w:val="20"/>
              </w:rPr>
              <w:t>数量</w:t>
            </w:r>
          </w:p>
        </w:tc>
        <w:tc>
          <w:tcPr>
            <w:tcW w:w="1348" w:type="dxa"/>
            <w:vAlign w:val="center"/>
          </w:tcPr>
          <w:p>
            <w:pPr>
              <w:jc w:val="center"/>
              <w:rPr>
                <w:rFonts w:ascii="宋体" w:hAnsi="宋体" w:cs="宋体"/>
                <w:b/>
                <w:bCs/>
                <w:kern w:val="0"/>
                <w:sz w:val="22"/>
                <w:szCs w:val="28"/>
              </w:rPr>
            </w:pPr>
            <w:r>
              <w:rPr>
                <w:rFonts w:hint="eastAsia" w:ascii="仿宋" w:hAnsi="仿宋" w:eastAsia="仿宋"/>
                <w:b/>
                <w:szCs w:val="21"/>
              </w:rPr>
              <w:t>单价（元）</w:t>
            </w:r>
          </w:p>
        </w:tc>
        <w:tc>
          <w:tcPr>
            <w:tcW w:w="1349" w:type="dxa"/>
            <w:vAlign w:val="center"/>
          </w:tcPr>
          <w:p>
            <w:pPr>
              <w:jc w:val="center"/>
              <w:rPr>
                <w:rFonts w:ascii="仿宋" w:hAnsi="仿宋" w:eastAsia="仿宋" w:cs="仿宋_GB2312"/>
                <w:b/>
                <w:bCs/>
                <w:kern w:val="0"/>
                <w:sz w:val="24"/>
                <w:szCs w:val="20"/>
              </w:rPr>
            </w:pPr>
            <w:r>
              <w:rPr>
                <w:rFonts w:hint="eastAsia" w:ascii="仿宋" w:hAnsi="仿宋" w:eastAsia="仿宋"/>
                <w:b/>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1</w:t>
            </w:r>
          </w:p>
        </w:tc>
        <w:tc>
          <w:tcPr>
            <w:tcW w:w="2503"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双面双柱</w:t>
            </w:r>
            <w:r>
              <w:rPr>
                <w:rFonts w:hint="eastAsia" w:ascii="仿宋" w:hAnsi="仿宋" w:eastAsia="仿宋" w:cs="仿宋_GB2312"/>
                <w:kern w:val="0"/>
                <w:sz w:val="24"/>
                <w:szCs w:val="20"/>
              </w:rPr>
              <w:br w:type="textWrapping"/>
            </w:r>
            <w:r>
              <w:rPr>
                <w:rFonts w:hint="eastAsia" w:ascii="仿宋" w:hAnsi="仿宋" w:eastAsia="仿宋" w:cs="仿宋_GB2312"/>
                <w:kern w:val="0"/>
                <w:sz w:val="24"/>
                <w:szCs w:val="20"/>
              </w:rPr>
              <w:t>橡胶木六层书架主架</w:t>
            </w:r>
          </w:p>
        </w:tc>
        <w:tc>
          <w:tcPr>
            <w:tcW w:w="2339"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响应招标文件</w:t>
            </w:r>
          </w:p>
        </w:tc>
        <w:tc>
          <w:tcPr>
            <w:tcW w:w="1084" w:type="dxa"/>
            <w:shd w:val="clear" w:color="auto" w:fill="auto"/>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120</w:t>
            </w:r>
          </w:p>
        </w:tc>
        <w:tc>
          <w:tcPr>
            <w:tcW w:w="1348" w:type="dxa"/>
            <w:vAlign w:val="center"/>
          </w:tcPr>
          <w:p>
            <w:pPr>
              <w:jc w:val="center"/>
              <w:rPr>
                <w:sz w:val="20"/>
                <w:szCs w:val="20"/>
              </w:rPr>
            </w:pPr>
          </w:p>
        </w:tc>
        <w:tc>
          <w:tcPr>
            <w:tcW w:w="1349"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2</w:t>
            </w:r>
          </w:p>
        </w:tc>
        <w:tc>
          <w:tcPr>
            <w:tcW w:w="2503"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双面双柱</w:t>
            </w:r>
            <w:r>
              <w:rPr>
                <w:rFonts w:hint="eastAsia" w:ascii="仿宋" w:hAnsi="仿宋" w:eastAsia="仿宋" w:cs="仿宋_GB2312"/>
                <w:kern w:val="0"/>
                <w:sz w:val="24"/>
                <w:szCs w:val="20"/>
              </w:rPr>
              <w:br w:type="textWrapping"/>
            </w:r>
            <w:r>
              <w:rPr>
                <w:rFonts w:hint="eastAsia" w:ascii="仿宋" w:hAnsi="仿宋" w:eastAsia="仿宋" w:cs="仿宋_GB2312"/>
                <w:kern w:val="0"/>
                <w:sz w:val="24"/>
                <w:szCs w:val="20"/>
              </w:rPr>
              <w:t>橡胶木六层书架副架</w:t>
            </w:r>
          </w:p>
        </w:tc>
        <w:tc>
          <w:tcPr>
            <w:tcW w:w="2339" w:type="dxa"/>
            <w:shd w:val="clear" w:color="auto" w:fill="auto"/>
            <w:noWrap/>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响应招标文件</w:t>
            </w:r>
          </w:p>
        </w:tc>
        <w:tc>
          <w:tcPr>
            <w:tcW w:w="1084" w:type="dxa"/>
            <w:shd w:val="clear" w:color="auto" w:fill="auto"/>
            <w:vAlign w:val="center"/>
          </w:tcPr>
          <w:p>
            <w:pPr>
              <w:jc w:val="center"/>
              <w:rPr>
                <w:rFonts w:ascii="仿宋" w:hAnsi="仿宋" w:eastAsia="仿宋" w:cs="仿宋_GB2312"/>
                <w:kern w:val="0"/>
                <w:sz w:val="24"/>
                <w:szCs w:val="20"/>
              </w:rPr>
            </w:pPr>
            <w:r>
              <w:rPr>
                <w:rFonts w:hint="eastAsia" w:ascii="仿宋" w:hAnsi="仿宋" w:eastAsia="仿宋" w:cs="仿宋_GB2312"/>
                <w:kern w:val="0"/>
                <w:sz w:val="24"/>
                <w:szCs w:val="20"/>
              </w:rPr>
              <w:t>264</w:t>
            </w:r>
          </w:p>
        </w:tc>
        <w:tc>
          <w:tcPr>
            <w:tcW w:w="1348" w:type="dxa"/>
            <w:vAlign w:val="center"/>
          </w:tcPr>
          <w:p>
            <w:pPr>
              <w:jc w:val="center"/>
              <w:rPr>
                <w:sz w:val="20"/>
                <w:szCs w:val="20"/>
              </w:rPr>
            </w:pPr>
          </w:p>
        </w:tc>
        <w:tc>
          <w:tcPr>
            <w:tcW w:w="1349"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24" w:type="dxa"/>
            <w:gridSpan w:val="2"/>
            <w:shd w:val="clear" w:color="auto" w:fill="auto"/>
            <w:noWrap/>
            <w:vAlign w:val="center"/>
          </w:tcPr>
          <w:p>
            <w:pPr>
              <w:jc w:val="center"/>
              <w:rPr>
                <w:rFonts w:ascii="仿宋" w:hAnsi="仿宋" w:eastAsia="仿宋"/>
                <w:b/>
                <w:szCs w:val="21"/>
              </w:rPr>
            </w:pPr>
            <w:r>
              <w:rPr>
                <w:rFonts w:hint="eastAsia" w:ascii="仿宋" w:hAnsi="仿宋" w:eastAsia="仿宋"/>
                <w:b/>
                <w:szCs w:val="21"/>
              </w:rPr>
              <w:t>投标报价</w:t>
            </w:r>
          </w:p>
          <w:p>
            <w:pPr>
              <w:jc w:val="center"/>
              <w:rPr>
                <w:rFonts w:ascii="仿宋" w:hAnsi="仿宋" w:eastAsia="仿宋"/>
                <w:b/>
                <w:szCs w:val="21"/>
              </w:rPr>
            </w:pPr>
            <w:r>
              <w:rPr>
                <w:rFonts w:hint="eastAsia" w:ascii="仿宋" w:hAnsi="仿宋" w:eastAsia="仿宋"/>
                <w:b/>
                <w:szCs w:val="21"/>
              </w:rPr>
              <w:t>总价</w:t>
            </w:r>
          </w:p>
        </w:tc>
        <w:tc>
          <w:tcPr>
            <w:tcW w:w="6120" w:type="dxa"/>
            <w:gridSpan w:val="4"/>
            <w:shd w:val="clear" w:color="auto" w:fill="auto"/>
            <w:noWrap/>
            <w:vAlign w:val="center"/>
          </w:tcPr>
          <w:p>
            <w:pPr>
              <w:jc w:val="center"/>
              <w:rPr>
                <w:rFonts w:ascii="仿宋" w:hAnsi="仿宋" w:eastAsia="仿宋"/>
                <w:szCs w:val="21"/>
              </w:rPr>
            </w:pPr>
            <w:r>
              <w:rPr>
                <w:rFonts w:hint="eastAsia" w:ascii="仿宋" w:hAnsi="仿宋" w:eastAsia="仿宋" w:cs="仿宋_GB2312"/>
                <w:b/>
                <w:bCs/>
                <w:szCs w:val="21"/>
                <w:u w:val="single"/>
              </w:rPr>
              <w:t xml:space="preserve">大写人民币               </w:t>
            </w:r>
            <w:r>
              <w:rPr>
                <w:rFonts w:hint="eastAsia" w:ascii="仿宋" w:hAnsi="仿宋" w:eastAsia="仿宋" w:cs="仿宋_GB2312"/>
                <w:b/>
                <w:bCs/>
                <w:szCs w:val="21"/>
              </w:rPr>
              <w:t xml:space="preserve">（￥       元） </w:t>
            </w:r>
          </w:p>
        </w:tc>
      </w:tr>
    </w:tbl>
    <w:p>
      <w:pPr>
        <w:jc w:val="left"/>
        <w:rPr>
          <w:rFonts w:ascii="仿宋" w:hAnsi="仿宋" w:eastAsia="仿宋"/>
          <w:sz w:val="24"/>
        </w:rPr>
      </w:pPr>
    </w:p>
    <w:p>
      <w:pPr>
        <w:ind w:right="480"/>
        <w:rPr>
          <w:rFonts w:ascii="仿宋" w:hAnsi="仿宋" w:eastAsia="仿宋"/>
          <w:sz w:val="24"/>
        </w:rPr>
      </w:pPr>
    </w:p>
    <w:p>
      <w:pPr>
        <w:ind w:right="480" w:firstLine="5040" w:firstLineChars="2100"/>
        <w:rPr>
          <w:rFonts w:ascii="仿宋" w:hAnsi="仿宋" w:eastAsia="仿宋"/>
          <w:sz w:val="24"/>
          <w:u w:val="single"/>
        </w:rPr>
      </w:pPr>
      <w:r>
        <w:rPr>
          <w:rFonts w:hint="eastAsia" w:ascii="仿宋" w:hAnsi="仿宋" w:eastAsia="仿宋"/>
          <w:sz w:val="24"/>
        </w:rPr>
        <w:t>授权代表签字：</w:t>
      </w:r>
    </w:p>
    <w:p>
      <w:pPr>
        <w:ind w:right="120" w:firstLine="5040" w:firstLineChars="2100"/>
        <w:jc w:val="left"/>
        <w:rPr>
          <w:rFonts w:ascii="仿宋" w:hAnsi="仿宋" w:eastAsia="仿宋"/>
          <w:sz w:val="24"/>
          <w:u w:val="single"/>
        </w:rPr>
      </w:pPr>
      <w:r>
        <w:rPr>
          <w:rFonts w:hint="eastAsia" w:ascii="仿宋" w:hAnsi="仿宋" w:eastAsia="仿宋"/>
          <w:sz w:val="24"/>
        </w:rPr>
        <w:t>投标人（盖章）：</w:t>
      </w:r>
    </w:p>
    <w:p>
      <w:pPr>
        <w:ind w:right="120" w:firstLine="6720" w:firstLineChars="2800"/>
        <w:jc w:val="left"/>
        <w:rPr>
          <w:rFonts w:ascii="仿宋" w:hAnsi="仿宋" w:eastAsia="仿宋"/>
          <w:sz w:val="24"/>
        </w:rPr>
      </w:pPr>
      <w:r>
        <w:rPr>
          <w:rFonts w:hint="eastAsia" w:ascii="仿宋" w:hAnsi="仿宋" w:eastAsia="仿宋"/>
          <w:sz w:val="24"/>
        </w:rPr>
        <w:t>2020年      月      日</w:t>
      </w:r>
    </w:p>
    <w:p>
      <w:pPr>
        <w:ind w:firstLine="360" w:firstLineChars="200"/>
        <w:jc w:val="center"/>
        <w:rPr>
          <w:rFonts w:ascii="仿宋" w:hAnsi="仿宋" w:eastAsia="仿宋"/>
          <w:sz w:val="18"/>
          <w:szCs w:val="18"/>
          <w:u w:val="single"/>
        </w:rPr>
      </w:pPr>
    </w:p>
    <w:p>
      <w:pPr>
        <w:ind w:firstLine="360" w:firstLineChars="200"/>
        <w:jc w:val="center"/>
        <w:rPr>
          <w:rFonts w:ascii="仿宋" w:hAnsi="仿宋" w:eastAsia="仿宋"/>
          <w:sz w:val="18"/>
          <w:szCs w:val="18"/>
          <w:u w:val="single"/>
        </w:rPr>
      </w:pPr>
    </w:p>
    <w:p>
      <w:pPr>
        <w:rPr>
          <w:rFonts w:ascii="仿宋" w:hAnsi="仿宋" w:eastAsia="仿宋"/>
          <w:sz w:val="24"/>
        </w:rPr>
      </w:pPr>
    </w:p>
    <w:sectPr>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C06C8"/>
    <w:multiLevelType w:val="multilevel"/>
    <w:tmpl w:val="764C06C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103E96"/>
    <w:rsid w:val="00107645"/>
    <w:rsid w:val="00114986"/>
    <w:rsid w:val="00124959"/>
    <w:rsid w:val="00142043"/>
    <w:rsid w:val="001424F5"/>
    <w:rsid w:val="00164D28"/>
    <w:rsid w:val="00170EF8"/>
    <w:rsid w:val="001758ED"/>
    <w:rsid w:val="001871BA"/>
    <w:rsid w:val="0019725C"/>
    <w:rsid w:val="001B65C1"/>
    <w:rsid w:val="001B6CE3"/>
    <w:rsid w:val="001C604E"/>
    <w:rsid w:val="001D1CA6"/>
    <w:rsid w:val="001F18CA"/>
    <w:rsid w:val="001F56B0"/>
    <w:rsid w:val="00200CBC"/>
    <w:rsid w:val="00211618"/>
    <w:rsid w:val="002323B0"/>
    <w:rsid w:val="00232997"/>
    <w:rsid w:val="00235100"/>
    <w:rsid w:val="00236A7F"/>
    <w:rsid w:val="00236F5F"/>
    <w:rsid w:val="002458CA"/>
    <w:rsid w:val="00255EE9"/>
    <w:rsid w:val="002670D9"/>
    <w:rsid w:val="00272ACA"/>
    <w:rsid w:val="00297367"/>
    <w:rsid w:val="002A7110"/>
    <w:rsid w:val="002B5C50"/>
    <w:rsid w:val="002D47DD"/>
    <w:rsid w:val="003021B3"/>
    <w:rsid w:val="00312E86"/>
    <w:rsid w:val="00324436"/>
    <w:rsid w:val="00354DFE"/>
    <w:rsid w:val="003674A5"/>
    <w:rsid w:val="00367BCF"/>
    <w:rsid w:val="003720F1"/>
    <w:rsid w:val="00384CBE"/>
    <w:rsid w:val="00387E0F"/>
    <w:rsid w:val="00390C90"/>
    <w:rsid w:val="003B6995"/>
    <w:rsid w:val="003C19D7"/>
    <w:rsid w:val="0041462C"/>
    <w:rsid w:val="00432D33"/>
    <w:rsid w:val="00437FFC"/>
    <w:rsid w:val="00441BE4"/>
    <w:rsid w:val="004770CB"/>
    <w:rsid w:val="00483CE6"/>
    <w:rsid w:val="00485A07"/>
    <w:rsid w:val="00494C63"/>
    <w:rsid w:val="004A2667"/>
    <w:rsid w:val="004A758A"/>
    <w:rsid w:val="00503C41"/>
    <w:rsid w:val="005269E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09FD"/>
    <w:rsid w:val="00793139"/>
    <w:rsid w:val="007B12EB"/>
    <w:rsid w:val="007E1B1C"/>
    <w:rsid w:val="007E25CA"/>
    <w:rsid w:val="007E39F7"/>
    <w:rsid w:val="007F6F3B"/>
    <w:rsid w:val="0080753B"/>
    <w:rsid w:val="00817CF6"/>
    <w:rsid w:val="0082407B"/>
    <w:rsid w:val="0083698A"/>
    <w:rsid w:val="00853385"/>
    <w:rsid w:val="00855F6E"/>
    <w:rsid w:val="00872B4B"/>
    <w:rsid w:val="008809F5"/>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709D"/>
    <w:rsid w:val="00AC513F"/>
    <w:rsid w:val="00AC57FC"/>
    <w:rsid w:val="00AD31DA"/>
    <w:rsid w:val="00AE1C33"/>
    <w:rsid w:val="00AE3BD7"/>
    <w:rsid w:val="00AE3CAF"/>
    <w:rsid w:val="00AF122E"/>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650B"/>
    <w:rsid w:val="00C1422E"/>
    <w:rsid w:val="00C234BB"/>
    <w:rsid w:val="00C406A6"/>
    <w:rsid w:val="00C51BFF"/>
    <w:rsid w:val="00C82125"/>
    <w:rsid w:val="00C85DA4"/>
    <w:rsid w:val="00C91A67"/>
    <w:rsid w:val="00C9740E"/>
    <w:rsid w:val="00CA04EA"/>
    <w:rsid w:val="00CA0E12"/>
    <w:rsid w:val="00CB4182"/>
    <w:rsid w:val="00CC66FE"/>
    <w:rsid w:val="00D115D0"/>
    <w:rsid w:val="00D256F7"/>
    <w:rsid w:val="00D409C6"/>
    <w:rsid w:val="00D51646"/>
    <w:rsid w:val="00D5379A"/>
    <w:rsid w:val="00D56ED5"/>
    <w:rsid w:val="00D80D92"/>
    <w:rsid w:val="00D8779A"/>
    <w:rsid w:val="00DA600B"/>
    <w:rsid w:val="00DC3A39"/>
    <w:rsid w:val="00DD4903"/>
    <w:rsid w:val="00E02889"/>
    <w:rsid w:val="00E2416C"/>
    <w:rsid w:val="00E305F3"/>
    <w:rsid w:val="00E467F1"/>
    <w:rsid w:val="00E52A62"/>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83187"/>
    <w:rsid w:val="00FA7ECF"/>
    <w:rsid w:val="00FB1E64"/>
    <w:rsid w:val="00FB5C19"/>
    <w:rsid w:val="00FC379E"/>
    <w:rsid w:val="00FC4D9D"/>
    <w:rsid w:val="00FF654E"/>
    <w:rsid w:val="00FF76BD"/>
    <w:rsid w:val="043B0D04"/>
    <w:rsid w:val="0F2419C1"/>
    <w:rsid w:val="111C745A"/>
    <w:rsid w:val="133A347D"/>
    <w:rsid w:val="19257662"/>
    <w:rsid w:val="195A0741"/>
    <w:rsid w:val="1D3C5034"/>
    <w:rsid w:val="20F020BA"/>
    <w:rsid w:val="2D885BE3"/>
    <w:rsid w:val="31104361"/>
    <w:rsid w:val="325651D2"/>
    <w:rsid w:val="35415BA8"/>
    <w:rsid w:val="40CF17A1"/>
    <w:rsid w:val="4BBA7F1B"/>
    <w:rsid w:val="50FA3376"/>
    <w:rsid w:val="51120FA7"/>
    <w:rsid w:val="59953B72"/>
    <w:rsid w:val="5A4C6962"/>
    <w:rsid w:val="5D4C51B4"/>
    <w:rsid w:val="64061022"/>
    <w:rsid w:val="6B936C40"/>
    <w:rsid w:val="77572FC9"/>
    <w:rsid w:val="79A25F21"/>
    <w:rsid w:val="7C193271"/>
    <w:rsid w:val="7CE74A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locked/>
    <w:uiPriority w:val="0"/>
    <w:rPr>
      <w:rFonts w:ascii="Calibri Light" w:hAnsi="Calibri Light" w:eastAsia="黑体"/>
      <w:sz w:val="20"/>
      <w:szCs w:val="20"/>
    </w:rPr>
  </w:style>
  <w:style w:type="paragraph" w:styleId="4">
    <w:name w:val="annotation text"/>
    <w:basedOn w:val="1"/>
    <w:semiHidden/>
    <w:unhideWhenUsed/>
    <w:qFormat/>
    <w:uiPriority w:val="99"/>
    <w:pPr>
      <w:jc w:val="left"/>
    </w:pPr>
  </w:style>
  <w:style w:type="paragraph" w:styleId="5">
    <w:name w:val="Body Text Indent 2"/>
    <w:basedOn w:val="1"/>
    <w:link w:val="17"/>
    <w:qFormat/>
    <w:uiPriority w:val="99"/>
    <w:pPr>
      <w:spacing w:after="120" w:line="480" w:lineRule="auto"/>
      <w:ind w:left="420" w:leftChars="200"/>
    </w:pPr>
    <w:rPr>
      <w:rFonts w:ascii="Calibri" w:hAnsi="Calibri"/>
      <w:kern w:val="0"/>
      <w:sz w:val="20"/>
    </w:rPr>
  </w:style>
  <w:style w:type="paragraph" w:styleId="6">
    <w:name w:val="Balloon Text"/>
    <w:basedOn w:val="1"/>
    <w:link w:val="15"/>
    <w:semiHidden/>
    <w:qFormat/>
    <w:uiPriority w:val="99"/>
    <w:rPr>
      <w:sz w:val="18"/>
      <w:szCs w:val="18"/>
    </w:rPr>
  </w:style>
  <w:style w:type="paragraph" w:styleId="7">
    <w:name w:val="footer"/>
    <w:basedOn w:val="1"/>
    <w:link w:val="14"/>
    <w:semiHidden/>
    <w:qFormat/>
    <w:uiPriority w:val="99"/>
    <w:pPr>
      <w:tabs>
        <w:tab w:val="center" w:pos="4153"/>
        <w:tab w:val="right" w:pos="8306"/>
      </w:tabs>
      <w:snapToGrid w:val="0"/>
      <w:jc w:val="left"/>
    </w:pPr>
    <w:rPr>
      <w:sz w:val="18"/>
      <w:szCs w:val="18"/>
    </w:rPr>
  </w:style>
  <w:style w:type="paragraph" w:styleId="8">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标题 1 Char"/>
    <w:basedOn w:val="11"/>
    <w:link w:val="2"/>
    <w:qFormat/>
    <w:locked/>
    <w:uiPriority w:val="99"/>
    <w:rPr>
      <w:rFonts w:ascii="宋体" w:hAnsi="宋体" w:eastAsia="宋体" w:cs="宋体"/>
      <w:b/>
      <w:bCs/>
      <w:kern w:val="36"/>
      <w:sz w:val="48"/>
      <w:szCs w:val="48"/>
    </w:rPr>
  </w:style>
  <w:style w:type="character" w:customStyle="1" w:styleId="13">
    <w:name w:val="页眉 Char"/>
    <w:basedOn w:val="11"/>
    <w:link w:val="8"/>
    <w:semiHidden/>
    <w:qFormat/>
    <w:locked/>
    <w:uiPriority w:val="99"/>
    <w:rPr>
      <w:rFonts w:cs="Times New Roman"/>
      <w:sz w:val="18"/>
      <w:szCs w:val="18"/>
    </w:rPr>
  </w:style>
  <w:style w:type="character" w:customStyle="1" w:styleId="14">
    <w:name w:val="页脚 Char"/>
    <w:basedOn w:val="11"/>
    <w:link w:val="7"/>
    <w:semiHidden/>
    <w:qFormat/>
    <w:locked/>
    <w:uiPriority w:val="99"/>
    <w:rPr>
      <w:rFonts w:cs="Times New Roman"/>
      <w:sz w:val="18"/>
      <w:szCs w:val="18"/>
    </w:rPr>
  </w:style>
  <w:style w:type="character" w:customStyle="1" w:styleId="15">
    <w:name w:val="批注框文本 Char"/>
    <w:basedOn w:val="11"/>
    <w:link w:val="6"/>
    <w:semiHidden/>
    <w:qFormat/>
    <w:locked/>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rFonts w:ascii="Calibri" w:hAnsi="Calibri"/>
      <w:szCs w:val="22"/>
    </w:rPr>
  </w:style>
  <w:style w:type="character" w:customStyle="1" w:styleId="17">
    <w:name w:val="正文文本缩进 2 Char1"/>
    <w:basedOn w:val="11"/>
    <w:link w:val="5"/>
    <w:qFormat/>
    <w:locked/>
    <w:uiPriority w:val="99"/>
    <w:rPr>
      <w:rFonts w:ascii="Calibri" w:hAnsi="Calibri" w:eastAsia="宋体"/>
      <w:sz w:val="24"/>
    </w:rPr>
  </w:style>
  <w:style w:type="character" w:customStyle="1" w:styleId="18">
    <w:name w:val="正文文本缩进 2 Char"/>
    <w:basedOn w:val="11"/>
    <w:semiHidden/>
    <w:qFormat/>
    <w:uiPriority w:val="99"/>
    <w:rPr>
      <w:rFonts w:ascii="Times New Roman" w:hAnsi="Times New Roman" w:eastAsia="宋体" w:cs="Times New Roman"/>
      <w:sz w:val="24"/>
      <w:szCs w:val="24"/>
    </w:rPr>
  </w:style>
  <w:style w:type="character" w:customStyle="1" w:styleId="19">
    <w:name w:val="font51"/>
    <w:basedOn w:val="11"/>
    <w:qFormat/>
    <w:uiPriority w:val="0"/>
    <w:rPr>
      <w:rFonts w:hint="eastAsia" w:ascii="宋体" w:hAnsi="宋体" w:eastAsia="宋体" w:cs="宋体"/>
      <w:color w:val="0000FF"/>
      <w:sz w:val="48"/>
      <w:szCs w:val="48"/>
      <w:u w:val="single"/>
    </w:rPr>
  </w:style>
  <w:style w:type="character" w:customStyle="1" w:styleId="20">
    <w:name w:val="font81"/>
    <w:basedOn w:val="11"/>
    <w:qFormat/>
    <w:uiPriority w:val="0"/>
    <w:rPr>
      <w:rFonts w:hint="default" w:ascii="Times New Roman" w:hAnsi="Times New Roman" w:cs="Times New Roman"/>
      <w:color w:val="0000FF"/>
      <w:sz w:val="48"/>
      <w:szCs w:val="48"/>
      <w:u w:val="single"/>
    </w:rPr>
  </w:style>
  <w:style w:type="character" w:customStyle="1" w:styleId="21">
    <w:name w:val="font61"/>
    <w:basedOn w:val="11"/>
    <w:qFormat/>
    <w:uiPriority w:val="0"/>
    <w:rPr>
      <w:rFonts w:ascii="仿宋_GB2312" w:eastAsia="仿宋_GB2312" w:cs="仿宋_GB2312"/>
      <w:b/>
      <w:color w:val="000000"/>
      <w:sz w:val="36"/>
      <w:szCs w:val="36"/>
      <w:u w:val="none"/>
    </w:rPr>
  </w:style>
  <w:style w:type="character" w:customStyle="1" w:styleId="22">
    <w:name w:val="font11"/>
    <w:basedOn w:val="11"/>
    <w:qFormat/>
    <w:uiPriority w:val="0"/>
    <w:rPr>
      <w:rFonts w:hint="default" w:ascii="仿宋_GB2312" w:eastAsia="仿宋_GB2312" w:cs="仿宋_GB2312"/>
      <w:b/>
      <w:color w:val="000000"/>
      <w:sz w:val="20"/>
      <w:szCs w:val="20"/>
      <w:u w:val="none"/>
    </w:rPr>
  </w:style>
  <w:style w:type="character" w:customStyle="1" w:styleId="23">
    <w:name w:val="font31"/>
    <w:basedOn w:val="11"/>
    <w:qFormat/>
    <w:uiPriority w:val="0"/>
    <w:rPr>
      <w:rFonts w:hint="default" w:ascii="Times New Roman" w:hAnsi="Times New Roman" w:cs="Times New Roman"/>
      <w:b/>
      <w:color w:val="000000"/>
      <w:sz w:val="20"/>
      <w:szCs w:val="20"/>
      <w:u w:val="none"/>
    </w:rPr>
  </w:style>
  <w:style w:type="character" w:customStyle="1" w:styleId="24">
    <w:name w:val="font01"/>
    <w:basedOn w:val="11"/>
    <w:qFormat/>
    <w:uiPriority w:val="0"/>
    <w:rPr>
      <w:rFonts w:hint="eastAsia" w:ascii="宋体" w:hAnsi="宋体" w:eastAsia="宋体" w:cs="宋体"/>
      <w:color w:val="000000"/>
      <w:sz w:val="20"/>
      <w:szCs w:val="20"/>
      <w:u w:val="none"/>
    </w:rPr>
  </w:style>
  <w:style w:type="character" w:customStyle="1" w:styleId="25">
    <w:name w:val="font112"/>
    <w:basedOn w:val="11"/>
    <w:qFormat/>
    <w:uiPriority w:val="0"/>
    <w:rPr>
      <w:rFonts w:hint="default" w:ascii="Times New Roman" w:hAnsi="Times New Roman" w:cs="Times New Roman"/>
      <w:color w:val="000000"/>
      <w:sz w:val="20"/>
      <w:szCs w:val="20"/>
      <w:u w:val="none"/>
    </w:rPr>
  </w:style>
  <w:style w:type="character" w:customStyle="1" w:styleId="26">
    <w:name w:val="font71"/>
    <w:basedOn w:val="11"/>
    <w:qFormat/>
    <w:uiPriority w:val="0"/>
    <w:rPr>
      <w:rFonts w:ascii="仿宋" w:hAnsi="仿宋" w:eastAsia="仿宋" w:cs="仿宋"/>
      <w:color w:val="000000"/>
      <w:sz w:val="20"/>
      <w:szCs w:val="20"/>
      <w:u w:val="none"/>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547</Words>
  <Characters>3121</Characters>
  <Lines>26</Lines>
  <Paragraphs>7</Paragraphs>
  <TotalTime>1</TotalTime>
  <ScaleCrop>false</ScaleCrop>
  <LinksUpToDate>false</LinksUpToDate>
  <CharactersWithSpaces>3661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2019-11-06T02:59:00Z</dcterms:created>
  <dc:creator>admin</dc:creator>
  <cp:lastModifiedBy>WPS_1527948739</cp:lastModifiedBy>
  <cp:lastPrinted>2019-11-06T02:59:00Z</cp:lastPrinted>
  <dcterms:modified xsi:type="dcterms:W3CDTF">2020-11-09T06:36:03Z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