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湖州师范学院党建展厅设计与布展服务采购项目</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采购文件</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一、采购项目名称及货物清单及要求：</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1.项目名称：</w:t>
      </w:r>
      <w:r>
        <w:rPr>
          <w:rFonts w:hint="eastAsia" w:ascii="仿宋" w:hAnsi="仿宋" w:eastAsia="仿宋"/>
          <w:sz w:val="24"/>
          <w:szCs w:val="24"/>
        </w:rPr>
        <w:t>湖州师范学院党建展厅设计与布展服务采购项目</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2.采购项目编号：</w:t>
      </w:r>
      <w:r>
        <w:rPr>
          <w:rFonts w:hint="eastAsia" w:ascii="仿宋" w:hAnsi="仿宋" w:eastAsia="仿宋"/>
          <w:sz w:val="24"/>
          <w:szCs w:val="24"/>
        </w:rPr>
        <w:t>XZ2020-075</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3.采购组织类型：分散采购自行组织</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4.采购方式：校内</w:t>
      </w:r>
      <w:r>
        <w:rPr>
          <w:rFonts w:hint="eastAsia" w:ascii="仿宋" w:hAnsi="仿宋" w:eastAsia="仿宋"/>
          <w:sz w:val="24"/>
          <w:szCs w:val="24"/>
        </w:rPr>
        <w:t>公开招标</w:t>
      </w:r>
    </w:p>
    <w:p>
      <w:pPr>
        <w:ind w:firstLine="480" w:firstLineChars="200"/>
        <w:rPr>
          <w:rFonts w:ascii="仿宋" w:hAnsi="仿宋" w:eastAsia="仿宋"/>
          <w:sz w:val="24"/>
        </w:rPr>
      </w:pPr>
      <w:r>
        <w:rPr>
          <w:rFonts w:hint="eastAsia" w:ascii="仿宋" w:hAnsi="仿宋" w:eastAsia="仿宋" w:cs="Times New Roman"/>
          <w:sz w:val="24"/>
          <w:szCs w:val="24"/>
        </w:rPr>
        <w:t>5.采购预算：</w:t>
      </w:r>
      <w:r>
        <w:rPr>
          <w:rFonts w:hint="eastAsia" w:ascii="仿宋" w:hAnsi="仿宋" w:eastAsia="仿宋"/>
          <w:sz w:val="24"/>
        </w:rPr>
        <w:t>人民币贰拾玖万元（￥290000元）</w:t>
      </w:r>
    </w:p>
    <w:p>
      <w:pPr>
        <w:ind w:firstLine="480" w:firstLineChars="200"/>
        <w:jc w:val="left"/>
        <w:rPr>
          <w:rFonts w:ascii="仿宋" w:hAnsi="仿宋" w:eastAsia="仿宋"/>
          <w:sz w:val="24"/>
        </w:rPr>
      </w:pPr>
      <w:r>
        <w:rPr>
          <w:rFonts w:hint="eastAsia" w:ascii="仿宋" w:hAnsi="仿宋" w:eastAsia="仿宋" w:cs="Times New Roman"/>
          <w:sz w:val="24"/>
          <w:szCs w:val="24"/>
        </w:rPr>
        <w:t>6.采购需求及</w:t>
      </w:r>
      <w:r>
        <w:rPr>
          <w:rFonts w:hint="eastAsia" w:ascii="仿宋" w:hAnsi="仿宋" w:eastAsia="仿宋"/>
          <w:sz w:val="24"/>
        </w:rPr>
        <w:t>采购清单：</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6.1采购需求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6.1.1.目的和意义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深入学习贯彻习近平新时代中国特色社会主义思想，全面落实新时代党的建设总要求和新时代党的组织路线，着力将党建展厅打造成为展示学校改革发展成果、治理体系和治理能力现代化的“重要窗口”，强化政治功能、提升组织力的“大熔炉”，组织党员、凝聚人才、动员师生的“桥头堡”，为学校创建</w:t>
      </w:r>
      <w:r>
        <w:rPr>
          <w:rFonts w:hint="eastAsia" w:ascii="仿宋" w:hAnsi="仿宋" w:eastAsia="仿宋" w:cs="Times New Roman"/>
          <w:color w:val="FF0000"/>
          <w:sz w:val="24"/>
          <w:lang w:eastAsia="zh-CN"/>
        </w:rPr>
        <w:t>高</w:t>
      </w:r>
      <w:r>
        <w:rPr>
          <w:rFonts w:hint="eastAsia" w:ascii="仿宋" w:hAnsi="仿宋" w:eastAsia="仿宋" w:cs="Times New Roman"/>
          <w:sz w:val="24"/>
        </w:rPr>
        <w:t>水平“湖州师范大学”提供坚强的政治、组织保证。</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6.1.2采购范围</w:t>
      </w:r>
      <w:bookmarkStart w:id="1" w:name="_GoBack"/>
      <w:bookmarkEnd w:id="1"/>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党建展厅设计及布展服务采购相关服务内容（包含设计及中标后的深化设计、布展实施的展示环境搭建、展示内容定制及布展集成等工作）。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6.1.3具体内容要求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展厅按照功能设置：展示区、学习交流区、党课宣讲区三个区域，具体要求如下：</w:t>
      </w:r>
      <w:r>
        <w:rPr>
          <w:rFonts w:ascii="仿宋" w:hAnsi="仿宋" w:eastAsia="仿宋" w:cs="Times New Roman"/>
          <w:sz w:val="24"/>
        </w:rPr>
        <w:t xml:space="preserve"> </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6.1.3.1展示区：展示区共分为6部分内容（形象墙、</w:t>
      </w:r>
      <w:r>
        <w:rPr>
          <w:rFonts w:hint="eastAsia" w:ascii="仿宋" w:hAnsi="仿宋" w:eastAsia="仿宋" w:cs="Times New Roman"/>
          <w:color w:val="FF0000"/>
          <w:sz w:val="24"/>
          <w:lang w:eastAsia="zh-CN"/>
        </w:rPr>
        <w:t>领导</w:t>
      </w:r>
      <w:r>
        <w:rPr>
          <w:rFonts w:hint="eastAsia" w:ascii="仿宋" w:hAnsi="仿宋" w:eastAsia="仿宋" w:cs="Times New Roman"/>
          <w:sz w:val="24"/>
        </w:rPr>
        <w:t>指示精神、奋斗历程、党建特色品牌、“两山理念”研究、发展成果篇</w:t>
      </w:r>
      <w:r>
        <w:rPr>
          <w:rFonts w:hint="eastAsia" w:ascii="仿宋" w:hAnsi="仿宋" w:eastAsia="仿宋" w:cs="Times New Roman"/>
          <w:sz w:val="24"/>
          <w:lang w:eastAsia="zh-CN"/>
        </w:rPr>
        <w:t>）</w:t>
      </w:r>
      <w:r>
        <w:rPr>
          <w:rFonts w:hint="eastAsia" w:ascii="仿宋" w:hAnsi="仿宋" w:eastAsia="仿宋" w:cs="Times New Roman"/>
          <w:sz w:val="24"/>
        </w:rPr>
        <w:t>。</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6.1.3.1.1形象墙：主要体现标识及展厅名称</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6.1.3.1.2</w:t>
      </w:r>
      <w:r>
        <w:rPr>
          <w:rFonts w:hint="eastAsia" w:ascii="仿宋" w:hAnsi="仿宋" w:eastAsia="仿宋" w:cs="Times New Roman"/>
          <w:color w:val="FF0000"/>
          <w:sz w:val="24"/>
          <w:lang w:eastAsia="zh-CN"/>
        </w:rPr>
        <w:t>领导</w:t>
      </w:r>
      <w:r>
        <w:rPr>
          <w:rFonts w:hint="eastAsia" w:ascii="仿宋" w:hAnsi="仿宋" w:eastAsia="仿宋" w:cs="Times New Roman"/>
          <w:sz w:val="24"/>
        </w:rPr>
        <w:t>指示精神：突出引领作用，主要展示</w:t>
      </w:r>
      <w:r>
        <w:rPr>
          <w:rFonts w:hint="eastAsia" w:ascii="仿宋" w:hAnsi="仿宋" w:eastAsia="仿宋" w:cs="Times New Roman"/>
          <w:color w:val="FF0000"/>
          <w:sz w:val="24"/>
          <w:lang w:eastAsia="zh-CN"/>
        </w:rPr>
        <w:t>上级领导</w:t>
      </w:r>
      <w:r>
        <w:rPr>
          <w:rFonts w:hint="eastAsia" w:ascii="仿宋" w:hAnsi="仿宋" w:eastAsia="仿宋" w:cs="Times New Roman"/>
          <w:sz w:val="24"/>
        </w:rPr>
        <w:t>来校视察时的照片及指示精神文字。</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6.1.3.1.3奋斗历程：展示的是从校第一次党代会至第四次党代会全体师院人在学校党委的坚强领导下一代接着一代干的奋斗历程。</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6.1.3.1.4党建特色品牌：主要展示近年来学校获得的省级以上党建特色品牌项目、党员志愿服务成效及党员先进典型事迹。</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6.1.3.1.5“两山理念”研究：围绕两山理念而展开的内容展示</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6.1.3.1.6 发展成果篇：将学校在教学科研、人才培养、服务地方中最有标志性的成果进行展示，体现大党建的概念。</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6.1.3.2学习交流区：主要用于师生党支部开展主题党日、党建沙龙、入党宣誓等。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6.1.3.3党课宣讲区：主要用于师生党员开展微型党课比赛、党课宣讲、党员培训等。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6.1.4项目构思</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6.1.4.1</w:t>
      </w:r>
      <w:r>
        <w:rPr>
          <w:rFonts w:ascii="仿宋" w:hAnsi="仿宋" w:eastAsia="仿宋" w:cs="Times New Roman"/>
          <w:sz w:val="24"/>
        </w:rPr>
        <w:t xml:space="preserve"> </w:t>
      </w:r>
      <w:r>
        <w:rPr>
          <w:rFonts w:hint="eastAsia" w:ascii="仿宋" w:hAnsi="仿宋" w:eastAsia="仿宋" w:cs="Times New Roman"/>
          <w:sz w:val="24"/>
        </w:rPr>
        <w:t>整体定位：党建工作综合阵地</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6.1.4.2</w:t>
      </w:r>
      <w:r>
        <w:rPr>
          <w:rFonts w:ascii="仿宋" w:hAnsi="仿宋" w:eastAsia="仿宋" w:cs="Times New Roman"/>
          <w:sz w:val="24"/>
        </w:rPr>
        <w:t xml:space="preserve"> </w:t>
      </w:r>
      <w:r>
        <w:rPr>
          <w:rFonts w:hint="eastAsia" w:ascii="仿宋" w:hAnsi="仿宋" w:eastAsia="仿宋" w:cs="Times New Roman"/>
          <w:sz w:val="24"/>
        </w:rPr>
        <w:t>总体色调：色彩定位准确，突出党建特点，又能体现高校朝气蓬勃的青春活力。</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6.1.4.3</w:t>
      </w:r>
      <w:r>
        <w:rPr>
          <w:rFonts w:ascii="仿宋" w:hAnsi="仿宋" w:eastAsia="仿宋" w:cs="Times New Roman"/>
          <w:sz w:val="24"/>
        </w:rPr>
        <w:t xml:space="preserve"> </w:t>
      </w:r>
      <w:r>
        <w:rPr>
          <w:rFonts w:hint="eastAsia" w:ascii="仿宋" w:hAnsi="仿宋" w:eastAsia="仿宋" w:cs="Times New Roman"/>
          <w:sz w:val="24"/>
        </w:rPr>
        <w:t>总体要求：建设成为集党员教育、支部活动、成果展示于一体的开放式、多功能、专业化的党建工作综合阵地。</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6.1.5其他设计和布展的要求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w:t>
      </w:r>
      <w:r>
        <w:rPr>
          <w:rFonts w:ascii="仿宋" w:hAnsi="仿宋" w:eastAsia="仿宋" w:cs="Times New Roman"/>
          <w:sz w:val="24"/>
        </w:rPr>
        <w:t xml:space="preserve"> </w:t>
      </w:r>
      <w:r>
        <w:rPr>
          <w:rFonts w:hint="eastAsia" w:ascii="仿宋" w:hAnsi="仿宋" w:eastAsia="仿宋" w:cs="Times New Roman"/>
          <w:sz w:val="24"/>
        </w:rPr>
        <w:t>设计及布展服务的实施要求：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6.1.5.1.1</w:t>
      </w:r>
      <w:r>
        <w:rPr>
          <w:rFonts w:ascii="仿宋" w:hAnsi="仿宋" w:eastAsia="仿宋" w:cs="Times New Roman"/>
          <w:sz w:val="24"/>
        </w:rPr>
        <w:t xml:space="preserve"> </w:t>
      </w:r>
      <w:r>
        <w:rPr>
          <w:rFonts w:hint="eastAsia" w:ascii="仿宋" w:hAnsi="仿宋" w:eastAsia="仿宋" w:cs="Times New Roman"/>
          <w:sz w:val="24"/>
        </w:rPr>
        <w:t>设计方案必须按照采购文件的需求进行，并采用限额设计；</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6.1.5.1.2</w:t>
      </w:r>
      <w:r>
        <w:rPr>
          <w:rFonts w:ascii="仿宋" w:hAnsi="仿宋" w:eastAsia="仿宋" w:cs="Times New Roman"/>
          <w:sz w:val="24"/>
        </w:rPr>
        <w:t xml:space="preserve"> </w:t>
      </w:r>
      <w:r>
        <w:rPr>
          <w:rFonts w:hint="eastAsia" w:ascii="仿宋" w:hAnsi="仿宋" w:eastAsia="仿宋" w:cs="Times New Roman"/>
          <w:sz w:val="24"/>
        </w:rPr>
        <w:t>中标单位需对中标方案进行深化设计和布展实施方案设计工作，并提交设计图纸，设计图纸经采购人确认后，方可进行布展采购；</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6.1.5.1.3</w:t>
      </w:r>
      <w:r>
        <w:rPr>
          <w:rFonts w:ascii="仿宋" w:hAnsi="仿宋" w:eastAsia="仿宋" w:cs="Times New Roman"/>
          <w:sz w:val="24"/>
        </w:rPr>
        <w:t xml:space="preserve"> </w:t>
      </w:r>
      <w:r>
        <w:rPr>
          <w:rFonts w:hint="eastAsia" w:ascii="仿宋" w:hAnsi="仿宋" w:eastAsia="仿宋" w:cs="Times New Roman"/>
          <w:sz w:val="24"/>
        </w:rPr>
        <w:t>在项目实施过程中，必须服从采购人及相关部门的监督、管理和指挥，确保展厅布置实施的安全；</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6.1.5.1.4</w:t>
      </w:r>
      <w:r>
        <w:rPr>
          <w:rFonts w:ascii="仿宋" w:hAnsi="仿宋" w:eastAsia="仿宋" w:cs="Times New Roman"/>
          <w:sz w:val="24"/>
        </w:rPr>
        <w:t xml:space="preserve"> </w:t>
      </w:r>
      <w:r>
        <w:rPr>
          <w:rFonts w:hint="eastAsia" w:ascii="仿宋" w:hAnsi="仿宋" w:eastAsia="仿宋" w:cs="Times New Roman"/>
          <w:sz w:val="24"/>
        </w:rPr>
        <w:t>项目移交工作中，中标单位须向采购单位进行全面的技术交底，</w:t>
      </w:r>
      <w:r>
        <w:rPr>
          <w:rFonts w:hint="eastAsia" w:ascii="仿宋" w:hAnsi="仿宋" w:eastAsia="仿宋" w:cs="Times New Roman"/>
          <w:color w:val="FF0000"/>
          <w:sz w:val="24"/>
        </w:rPr>
        <w:t>包括以下</w:t>
      </w:r>
      <w:r>
        <w:rPr>
          <w:rFonts w:hint="eastAsia" w:ascii="仿宋" w:hAnsi="仿宋" w:eastAsia="仿宋" w:cs="Times New Roman"/>
          <w:sz w:val="24"/>
        </w:rPr>
        <w:t>但不限于使用及维护培训、易损及应急材料配备等；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w:t>
      </w:r>
      <w:r>
        <w:rPr>
          <w:rFonts w:ascii="仿宋" w:hAnsi="仿宋" w:eastAsia="仿宋" w:cs="Times New Roman"/>
          <w:sz w:val="24"/>
        </w:rPr>
        <w:t xml:space="preserve"> </w:t>
      </w:r>
      <w:r>
        <w:rPr>
          <w:rFonts w:hint="eastAsia" w:ascii="仿宋" w:hAnsi="仿宋" w:eastAsia="仿宋" w:cs="Times New Roman"/>
          <w:sz w:val="24"/>
        </w:rPr>
        <w:t>设计及深化设计的创作原则：</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6.1.5.2.1</w:t>
      </w:r>
      <w:r>
        <w:rPr>
          <w:rFonts w:ascii="仿宋" w:hAnsi="仿宋" w:eastAsia="仿宋" w:cs="Times New Roman"/>
          <w:sz w:val="24"/>
        </w:rPr>
        <w:t xml:space="preserve"> </w:t>
      </w:r>
      <w:r>
        <w:rPr>
          <w:rFonts w:hint="eastAsia" w:ascii="仿宋" w:hAnsi="仿宋" w:eastAsia="仿宋" w:cs="Times New Roman"/>
          <w:sz w:val="24"/>
        </w:rPr>
        <w:t>深刻理解研究用户需求，合理进行深化设计及展示内容的创作。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6.1.5.2.2</w:t>
      </w:r>
      <w:r>
        <w:rPr>
          <w:rFonts w:ascii="仿宋" w:hAnsi="仿宋" w:eastAsia="仿宋" w:cs="Times New Roman"/>
          <w:sz w:val="24"/>
        </w:rPr>
        <w:t xml:space="preserve"> </w:t>
      </w:r>
      <w:r>
        <w:rPr>
          <w:rFonts w:hint="eastAsia" w:ascii="仿宋" w:hAnsi="仿宋" w:eastAsia="仿宋" w:cs="Times New Roman"/>
          <w:sz w:val="24"/>
        </w:rPr>
        <w:t>设计方案不得改变原建筑物承重结构。</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6.1.5.2.3</w:t>
      </w:r>
      <w:r>
        <w:rPr>
          <w:rFonts w:ascii="仿宋" w:hAnsi="仿宋" w:eastAsia="仿宋" w:cs="Times New Roman"/>
          <w:sz w:val="24"/>
        </w:rPr>
        <w:t xml:space="preserve"> </w:t>
      </w:r>
      <w:r>
        <w:rPr>
          <w:rFonts w:hint="eastAsia" w:ascii="仿宋" w:hAnsi="仿宋" w:eastAsia="仿宋" w:cs="Times New Roman"/>
          <w:sz w:val="24"/>
        </w:rPr>
        <w:t>设计方案应具合理性、贴题性、可实施性，即要强化党建文化宣传，又要满足空间的综合使用功能。</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6.1.5.2.4</w:t>
      </w:r>
      <w:r>
        <w:rPr>
          <w:rFonts w:ascii="仿宋" w:hAnsi="仿宋" w:eastAsia="仿宋" w:cs="Times New Roman"/>
          <w:sz w:val="24"/>
        </w:rPr>
        <w:t xml:space="preserve"> </w:t>
      </w:r>
      <w:r>
        <w:rPr>
          <w:rFonts w:hint="eastAsia" w:ascii="仿宋" w:hAnsi="仿宋" w:eastAsia="仿宋" w:cs="Times New Roman"/>
          <w:sz w:val="24"/>
        </w:rPr>
        <w:t>合理选材，用材和手段必须符合环保消防、安全节能的要求，辅助陈列品、展柜、装置等要求工艺精良，艺术水准高。</w:t>
      </w:r>
    </w:p>
    <w:p>
      <w:pPr>
        <w:ind w:firstLine="480" w:firstLineChars="200"/>
        <w:jc w:val="left"/>
        <w:rPr>
          <w:rFonts w:ascii="仿宋" w:hAnsi="仿宋" w:eastAsia="仿宋"/>
          <w:sz w:val="24"/>
        </w:rPr>
      </w:pPr>
      <w:r>
        <w:rPr>
          <w:rFonts w:hint="eastAsia" w:ascii="仿宋" w:hAnsi="仿宋" w:eastAsia="仿宋"/>
          <w:sz w:val="24"/>
        </w:rPr>
        <w:t>6.2采购清单（计价单位：人民币元）</w:t>
      </w:r>
    </w:p>
    <w:tbl>
      <w:tblPr>
        <w:tblStyle w:val="8"/>
        <w:tblW w:w="8477" w:type="dxa"/>
        <w:jc w:val="center"/>
        <w:tblLayout w:type="fixed"/>
        <w:tblCellMar>
          <w:top w:w="0" w:type="dxa"/>
          <w:left w:w="108" w:type="dxa"/>
          <w:bottom w:w="0" w:type="dxa"/>
          <w:right w:w="108" w:type="dxa"/>
        </w:tblCellMar>
      </w:tblPr>
      <w:tblGrid>
        <w:gridCol w:w="660"/>
        <w:gridCol w:w="1178"/>
        <w:gridCol w:w="1792"/>
        <w:gridCol w:w="791"/>
        <w:gridCol w:w="851"/>
        <w:gridCol w:w="1134"/>
        <w:gridCol w:w="850"/>
        <w:gridCol w:w="1221"/>
      </w:tblGrid>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nil"/>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178"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1792"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技术参数</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851"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1134" w:type="dxa"/>
            <w:tcBorders>
              <w:top w:val="single" w:color="auto" w:sz="4" w:space="0"/>
              <w:left w:val="single" w:color="auto" w:sz="4" w:space="0"/>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综合单价</w:t>
            </w:r>
          </w:p>
        </w:tc>
        <w:tc>
          <w:tcPr>
            <w:tcW w:w="850"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合价</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7817" w:type="dxa"/>
            <w:gridSpan w:val="7"/>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设计费（</w:t>
            </w:r>
            <w:r>
              <w:rPr>
                <w:rFonts w:hint="eastAsia" w:ascii="仿宋" w:hAnsi="仿宋" w:eastAsia="仿宋" w:cs="宋体"/>
                <w:b/>
                <w:color w:val="000000"/>
                <w:kern w:val="0"/>
                <w:szCs w:val="21"/>
              </w:rPr>
              <w:t>设计费报价不得超过项目总报价的10%</w:t>
            </w:r>
            <w:r>
              <w:rPr>
                <w:rFonts w:hint="eastAsia" w:ascii="仿宋" w:hAnsi="仿宋" w:eastAsia="仿宋" w:cs="宋体"/>
                <w:b/>
                <w:bCs/>
                <w:color w:val="000000"/>
                <w:kern w:val="0"/>
                <w:szCs w:val="21"/>
              </w:rPr>
              <w:t>）</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设计方案</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根据采购需求编制设计方案，含设计文字说明</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施工图</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根据设计方案编制施工图，含编制说明</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252.00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b/>
                <w:kern w:val="0"/>
                <w:szCs w:val="21"/>
              </w:rPr>
            </w:pPr>
            <w:r>
              <w:rPr>
                <w:rFonts w:hint="eastAsia" w:ascii="仿宋" w:hAnsi="仿宋" w:eastAsia="仿宋" w:cs="宋体"/>
                <w:kern w:val="0"/>
                <w:szCs w:val="21"/>
              </w:rPr>
              <w:t>　</w:t>
            </w:r>
            <w:r>
              <w:rPr>
                <w:rFonts w:hint="eastAsia" w:ascii="仿宋" w:hAnsi="仿宋" w:eastAsia="仿宋" w:cs="宋体"/>
                <w:b/>
                <w:kern w:val="0"/>
                <w:szCs w:val="21"/>
              </w:rPr>
              <w:t>小计</w:t>
            </w:r>
          </w:p>
        </w:tc>
        <w:tc>
          <w:tcPr>
            <w:tcW w:w="1792"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51" w:type="dxa"/>
            <w:tcBorders>
              <w:top w:val="nil"/>
              <w:left w:val="single" w:color="auto" w:sz="4" w:space="0"/>
              <w:bottom w:val="single" w:color="auto" w:sz="4" w:space="0"/>
              <w:right w:val="nil"/>
            </w:tcBorders>
            <w:shd w:val="clear" w:color="auto" w:fill="auto"/>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w:t>
            </w:r>
          </w:p>
        </w:tc>
        <w:tc>
          <w:tcPr>
            <w:tcW w:w="1134" w:type="dxa"/>
            <w:tcBorders>
              <w:top w:val="nil"/>
              <w:left w:val="nil"/>
              <w:bottom w:val="single" w:color="auto" w:sz="4" w:space="0"/>
              <w:right w:val="nil"/>
            </w:tcBorders>
            <w:shd w:val="clear" w:color="000000" w:fill="FFFFFF"/>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50" w:type="dxa"/>
            <w:tcBorders>
              <w:top w:val="nil"/>
              <w:left w:val="nil"/>
              <w:bottom w:val="single" w:color="auto" w:sz="4" w:space="0"/>
              <w:right w:val="nil"/>
            </w:tcBorders>
            <w:shd w:val="clear" w:color="auto" w:fill="auto"/>
            <w:noWrap/>
            <w:vAlign w:val="center"/>
          </w:tcPr>
          <w:p>
            <w:pPr>
              <w:widowControl/>
              <w:jc w:val="right"/>
              <w:rPr>
                <w:rFonts w:ascii="仿宋" w:hAnsi="仿宋" w:eastAsia="仿宋" w:cs="宋体"/>
                <w:b/>
                <w:bCs/>
                <w:kern w:val="0"/>
                <w:szCs w:val="21"/>
              </w:rPr>
            </w:pPr>
            <w:r>
              <w:rPr>
                <w:rFonts w:hint="eastAsia" w:ascii="仿宋" w:hAnsi="仿宋" w:eastAsia="仿宋" w:cs="宋体"/>
                <w:b/>
                <w:bCs/>
                <w:kern w:val="0"/>
                <w:szCs w:val="21"/>
              </w:rPr>
              <w:t xml:space="preserve">0.00 </w:t>
            </w:r>
          </w:p>
        </w:tc>
        <w:tc>
          <w:tcPr>
            <w:tcW w:w="12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nil"/>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w:t>
            </w:r>
          </w:p>
        </w:tc>
        <w:tc>
          <w:tcPr>
            <w:tcW w:w="7817" w:type="dxa"/>
            <w:gridSpan w:val="7"/>
            <w:tcBorders>
              <w:top w:val="nil"/>
              <w:left w:val="nil"/>
              <w:bottom w:val="single" w:color="auto" w:sz="4" w:space="0"/>
              <w:right w:val="single" w:color="auto" w:sz="4" w:space="0"/>
            </w:tcBorders>
            <w:noWrap/>
            <w:vAlign w:val="center"/>
          </w:tcPr>
          <w:p>
            <w:pPr>
              <w:widowControl/>
              <w:rPr>
                <w:rFonts w:ascii="仿宋" w:hAnsi="仿宋" w:eastAsia="仿宋" w:cs="宋体"/>
                <w:b/>
                <w:bCs/>
                <w:color w:val="000000"/>
                <w:kern w:val="0"/>
                <w:szCs w:val="21"/>
              </w:rPr>
            </w:pPr>
            <w:r>
              <w:rPr>
                <w:rFonts w:hint="eastAsia" w:ascii="仿宋" w:hAnsi="仿宋" w:eastAsia="仿宋" w:cs="宋体"/>
                <w:b/>
                <w:bCs/>
                <w:color w:val="000000"/>
                <w:kern w:val="0"/>
                <w:szCs w:val="21"/>
              </w:rPr>
              <w:t>展示区</w:t>
            </w:r>
          </w:p>
        </w:tc>
      </w:tr>
      <w:tr>
        <w:tblPrEx>
          <w:tblCellMar>
            <w:top w:w="0" w:type="dxa"/>
            <w:left w:w="108" w:type="dxa"/>
            <w:bottom w:w="0" w:type="dxa"/>
            <w:right w:w="108" w:type="dxa"/>
          </w:tblCellMar>
        </w:tblPrEx>
        <w:trPr>
          <w:trHeight w:val="983"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形象墙装置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正面尺寸：2600*3400</w:t>
            </w:r>
            <w:r>
              <w:rPr>
                <w:rFonts w:hint="eastAsia" w:ascii="仿宋" w:hAnsi="仿宋" w:eastAsia="仿宋" w:cs="宋体"/>
                <w:kern w:val="0"/>
                <w:szCs w:val="21"/>
              </w:rPr>
              <w:br w:type="textWrapping"/>
            </w:r>
            <w:r>
              <w:rPr>
                <w:rFonts w:hint="eastAsia" w:ascii="仿宋" w:hAnsi="仿宋" w:eastAsia="仿宋" w:cs="宋体"/>
                <w:kern w:val="0"/>
                <w:szCs w:val="21"/>
              </w:rPr>
              <w:t>顶面尺寸：3500*3400</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基础为：Q75轻钢龙骨+12mm多层板+9.5mm石膏板+批腻子</w:t>
            </w:r>
            <w:r>
              <w:rPr>
                <w:rFonts w:hint="eastAsia" w:ascii="仿宋" w:hAnsi="仿宋" w:eastAsia="仿宋" w:cs="宋体"/>
                <w:kern w:val="0"/>
                <w:szCs w:val="21"/>
              </w:rPr>
              <w:br w:type="textWrapping"/>
            </w:r>
            <w:r>
              <w:rPr>
                <w:rFonts w:hint="eastAsia" w:ascii="仿宋" w:hAnsi="仿宋" w:eastAsia="仿宋" w:cs="宋体"/>
                <w:kern w:val="0"/>
                <w:szCs w:val="21"/>
              </w:rPr>
              <w:t>饰面：彩色乳胶漆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造型：需考虑造型艺术灯光效果及顶面造型设计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20.74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装置造型由各投标人自行深化设计</w:t>
            </w:r>
          </w:p>
        </w:tc>
      </w:tr>
      <w:tr>
        <w:tblPrEx>
          <w:tblCellMar>
            <w:top w:w="0" w:type="dxa"/>
            <w:left w:w="108" w:type="dxa"/>
            <w:bottom w:w="0" w:type="dxa"/>
            <w:right w:w="108" w:type="dxa"/>
          </w:tblCellMar>
        </w:tblPrEx>
        <w:trPr>
          <w:trHeight w:val="84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展示台装置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尺寸：1500*400*750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工艺：木作基层+亚光硝基漆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造型：根据整体设计方案进行造型及颜色设计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972"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开篇装置</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尺寸：900*2600*(厚)200mm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工艺：Q75轻钢龙骨+木作基层+1mm厚金属板折弯+烤漆</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件</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装置造型由各投标人自行深化设计</w:t>
            </w:r>
          </w:p>
        </w:tc>
      </w:tr>
      <w:tr>
        <w:tblPrEx>
          <w:tblCellMar>
            <w:top w:w="0" w:type="dxa"/>
            <w:left w:w="108" w:type="dxa"/>
            <w:bottom w:w="0" w:type="dxa"/>
            <w:right w:w="108" w:type="dxa"/>
          </w:tblCellMar>
        </w:tblPrEx>
        <w:trPr>
          <w:trHeight w:val="1368"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“指示精神”展示造型背景墙</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正面尺寸:6500*2800mm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基础为：Q75轻钢龙骨+12mm多层板+9.5mm石膏板+乳胶漆；局部蒙布板饰面</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18.20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134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“奋斗历程”展示造型背景墙</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正面尺寸:5000*2800mm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基础为：Q75轻钢龙骨+12mm多层板+9.5mm石膏板+乳胶漆/基膜</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14.00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27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时间轴装置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尺寸：3800*80mm</w:t>
            </w:r>
            <w:r>
              <w:rPr>
                <w:rFonts w:hint="eastAsia" w:ascii="仿宋" w:hAnsi="仿宋" w:eastAsia="仿宋" w:cs="宋体"/>
                <w:kern w:val="0"/>
                <w:szCs w:val="21"/>
              </w:rPr>
              <w:br w:type="textWrapping"/>
            </w:r>
            <w:r>
              <w:rPr>
                <w:rFonts w:hint="eastAsia" w:ascii="仿宋" w:hAnsi="仿宋" w:eastAsia="仿宋" w:cs="宋体"/>
                <w:kern w:val="0"/>
                <w:szCs w:val="21"/>
              </w:rPr>
              <w:t>工艺：木作基层+1mm厚金属板折弯+烤漆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3.80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由各投标人自行深化设计</w:t>
            </w:r>
          </w:p>
        </w:tc>
      </w:tr>
      <w:tr>
        <w:tblPrEx>
          <w:tblCellMar>
            <w:top w:w="0" w:type="dxa"/>
            <w:left w:w="108" w:type="dxa"/>
            <w:bottom w:w="0" w:type="dxa"/>
            <w:right w:w="108" w:type="dxa"/>
          </w:tblCellMar>
        </w:tblPrEx>
        <w:trPr>
          <w:trHeight w:val="140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“党建特色品牌”展示造型背景墙01</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正面尺寸:9000*2800mm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基础为：Q75轻钢龙骨+12mm多层板+9.5mm石膏板+乳胶漆/基膜；双面使用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造型：需考虑造型艺术灯光效果及综合布线</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15.10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416"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“党建特色品牌”展示造型背景墙02</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造型：需考虑造型艺术灯光效果及综合布线</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19.60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188"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荣誉展示背景墙</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正面尺寸:3100*2800mm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基础为：Q75轻钢龙骨+12mm多层板+9.5mm石膏板+乳胶漆；双面使用</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8.68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34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“两山”展示造型背景墙</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正面尺寸:（7000+3000）*（高）2800mm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造型：需考虑造型艺术灯光效果及造型设计</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28.00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936"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两山版块艺术造型装置</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尺寸：4000*（高）400mm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工艺：建议板材或广告材料雕刻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造型：可考虑层次感</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4.00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造型装置由各投标人自行深化设计</w:t>
            </w:r>
          </w:p>
        </w:tc>
      </w:tr>
      <w:tr>
        <w:tblPrEx>
          <w:tblCellMar>
            <w:top w:w="0" w:type="dxa"/>
            <w:left w:w="108" w:type="dxa"/>
            <w:bottom w:w="0" w:type="dxa"/>
            <w:right w:w="108" w:type="dxa"/>
          </w:tblCellMar>
        </w:tblPrEx>
        <w:trPr>
          <w:trHeight w:val="1488"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成果篇造型背景墙</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19.60 </w:t>
            </w:r>
          </w:p>
        </w:tc>
        <w:tc>
          <w:tcPr>
            <w:tcW w:w="1134"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158"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艺术画面制作安装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墙面尺寸：5000mm*1400mm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宣绒布/油画布材质，画面UV（最小边宽幅不小于3米）</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38.00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根据具体设计的图文展示内容确定最终尺寸</w:t>
            </w:r>
          </w:p>
        </w:tc>
      </w:tr>
      <w:tr>
        <w:tblPrEx>
          <w:tblCellMar>
            <w:top w:w="0" w:type="dxa"/>
            <w:left w:w="108" w:type="dxa"/>
            <w:bottom w:w="0" w:type="dxa"/>
            <w:right w:w="108" w:type="dxa"/>
          </w:tblCellMar>
        </w:tblPrEx>
        <w:trPr>
          <w:trHeight w:val="1221"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拉米娜无框画艺术制作</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10mm厚高密度木质板材，背面为木纹面板+高精度输出相纸画面，表面透明保护层+四边烫边+正面45°倒角</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r>
              <w:rPr>
                <w:rFonts w:hint="eastAsia" w:ascii="仿宋" w:hAnsi="仿宋" w:eastAsia="仿宋" w:cs="宋体"/>
                <w:color w:val="000000"/>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35.00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根据具体设计的图文展示内容确定最终尺寸</w:t>
            </w:r>
          </w:p>
        </w:tc>
      </w:tr>
      <w:tr>
        <w:tblPrEx>
          <w:tblCellMar>
            <w:top w:w="0" w:type="dxa"/>
            <w:left w:w="108" w:type="dxa"/>
            <w:bottom w:w="0" w:type="dxa"/>
            <w:right w:w="108" w:type="dxa"/>
          </w:tblCellMar>
        </w:tblPrEx>
        <w:trPr>
          <w:trHeight w:val="100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艺术字制作安装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1cm厚高密度雪弗板雕刻+漆面（正面及侧面）</w:t>
            </w:r>
            <w:r>
              <w:rPr>
                <w:rFonts w:hint="eastAsia" w:ascii="仿宋" w:hAnsi="仿宋" w:eastAsia="仿宋" w:cs="宋体"/>
                <w:kern w:val="0"/>
                <w:szCs w:val="21"/>
              </w:rPr>
              <w:br w:type="textWrapping"/>
            </w:r>
            <w:r>
              <w:rPr>
                <w:rFonts w:hint="eastAsia" w:ascii="仿宋" w:hAnsi="仿宋" w:eastAsia="仿宋" w:cs="宋体"/>
                <w:kern w:val="0"/>
                <w:szCs w:val="21"/>
              </w:rPr>
              <w:t>单个字高：5cm—30cm之间</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cm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根据具体设计的图文展示内容确定最终的字高及数量</w:t>
            </w:r>
          </w:p>
        </w:tc>
      </w:tr>
      <w:tr>
        <w:tblPrEx>
          <w:tblCellMar>
            <w:top w:w="0" w:type="dxa"/>
            <w:left w:w="108" w:type="dxa"/>
            <w:bottom w:w="0" w:type="dxa"/>
            <w:right w:w="108" w:type="dxa"/>
          </w:tblCellMar>
        </w:tblPrEx>
        <w:trPr>
          <w:trHeight w:val="84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精品金属字制作安装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1mm厚金属板折弯+焊接；拉丝面；字厚2cm</w:t>
            </w:r>
            <w:r>
              <w:rPr>
                <w:rFonts w:hint="eastAsia" w:ascii="仿宋" w:hAnsi="仿宋" w:eastAsia="仿宋" w:cs="宋体"/>
                <w:kern w:val="0"/>
                <w:szCs w:val="21"/>
              </w:rPr>
              <w:br w:type="textWrapping"/>
            </w:r>
            <w:r>
              <w:rPr>
                <w:rFonts w:hint="eastAsia" w:ascii="仿宋" w:hAnsi="仿宋" w:eastAsia="仿宋" w:cs="宋体"/>
                <w:kern w:val="0"/>
                <w:szCs w:val="21"/>
              </w:rPr>
              <w:t>单个字高：15cm—30cm之间</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cm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800.00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根据具体设计的图文展示内容确定最终的字高及数量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定制发光字</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1mm厚金属板折弯+焊接；正面白色亚克力发光；字厚2cm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单个字高：15cm—30cm之间</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cm</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根据具体设计的图文展示内容确定最终的字高及数量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定制五角星艺术灯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长边高度：200mm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1mm厚金属板折弯焊接+烤漆；正面白色亚克力发光；整体厚度不小于2cm</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根据具体设计方案确定最终的高度及数量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定制五角星艺术灯</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长边高度：500mm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1mm厚金属板折弯焊接+烤漆；正面白色亚克力发光；整体厚度不小于2cm</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根据具体设计方案确定最终的高度及数量</w:t>
            </w:r>
          </w:p>
        </w:tc>
      </w:tr>
      <w:tr>
        <w:tblPrEx>
          <w:tblCellMar>
            <w:top w:w="0" w:type="dxa"/>
            <w:left w:w="108" w:type="dxa"/>
            <w:bottom w:w="0" w:type="dxa"/>
            <w:right w:w="108" w:type="dxa"/>
          </w:tblCellMar>
        </w:tblPrEx>
        <w:trPr>
          <w:trHeight w:val="116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定制发光logo</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尺寸：直径500mm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1mm厚金属板折弯+焊接；正面白色亚克力发光+立体字及异形雕刻；整体厚度2cm</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根据校方最终提供的logo进行深化制作</w:t>
            </w:r>
          </w:p>
        </w:tc>
      </w:tr>
      <w:tr>
        <w:tblPrEx>
          <w:tblCellMar>
            <w:top w:w="0" w:type="dxa"/>
            <w:left w:w="108" w:type="dxa"/>
            <w:bottom w:w="0" w:type="dxa"/>
            <w:right w:w="108" w:type="dxa"/>
          </w:tblCellMar>
        </w:tblPrEx>
        <w:trPr>
          <w:trHeight w:val="97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艺术镜框画</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框宽：2cm及以上</w:t>
            </w:r>
            <w:r>
              <w:rPr>
                <w:rFonts w:hint="eastAsia" w:ascii="仿宋" w:hAnsi="仿宋" w:eastAsia="仿宋" w:cs="宋体"/>
                <w:kern w:val="0"/>
                <w:szCs w:val="21"/>
              </w:rPr>
              <w:br w:type="textWrapping"/>
            </w:r>
            <w:r>
              <w:rPr>
                <w:rFonts w:hint="eastAsia" w:ascii="仿宋" w:hAnsi="仿宋" w:eastAsia="仿宋" w:cs="宋体"/>
                <w:kern w:val="0"/>
                <w:szCs w:val="21"/>
              </w:rPr>
              <w:t>材质：实木</w:t>
            </w:r>
            <w:r>
              <w:rPr>
                <w:rFonts w:hint="eastAsia" w:ascii="仿宋" w:hAnsi="仿宋" w:eastAsia="仿宋" w:cs="宋体"/>
                <w:kern w:val="0"/>
                <w:szCs w:val="21"/>
              </w:rPr>
              <w:br w:type="textWrapping"/>
            </w:r>
            <w:r>
              <w:rPr>
                <w:rFonts w:hint="eastAsia" w:ascii="仿宋" w:hAnsi="仿宋" w:eastAsia="仿宋" w:cs="宋体"/>
                <w:kern w:val="0"/>
                <w:szCs w:val="21"/>
              </w:rPr>
              <w:t>画面：高精度输出相纸+四边5cm宽卡纸</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单个相框按四边长度之和计算</w:t>
            </w:r>
          </w:p>
        </w:tc>
      </w:tr>
      <w:tr>
        <w:tblPrEx>
          <w:tblCellMar>
            <w:top w:w="0" w:type="dxa"/>
            <w:left w:w="108" w:type="dxa"/>
            <w:bottom w:w="0" w:type="dxa"/>
            <w:right w:w="108" w:type="dxa"/>
          </w:tblCellMar>
        </w:tblPrEx>
        <w:trPr>
          <w:trHeight w:val="115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超尺寸艺术镜框画</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尺寸：2200*1500mm</w:t>
            </w:r>
            <w:r>
              <w:rPr>
                <w:rFonts w:hint="eastAsia" w:ascii="仿宋" w:hAnsi="仿宋" w:eastAsia="仿宋" w:cs="宋体"/>
                <w:kern w:val="0"/>
                <w:szCs w:val="21"/>
              </w:rPr>
              <w:br w:type="textWrapping"/>
            </w:r>
            <w:r>
              <w:rPr>
                <w:rFonts w:hint="eastAsia" w:ascii="仿宋" w:hAnsi="仿宋" w:eastAsia="仿宋" w:cs="宋体"/>
                <w:kern w:val="0"/>
                <w:szCs w:val="21"/>
              </w:rPr>
              <w:t>框宽：4cm及以上</w:t>
            </w:r>
            <w:r>
              <w:rPr>
                <w:rFonts w:hint="eastAsia" w:ascii="仿宋" w:hAnsi="仿宋" w:eastAsia="仿宋" w:cs="宋体"/>
                <w:kern w:val="0"/>
                <w:szCs w:val="21"/>
              </w:rPr>
              <w:br w:type="textWrapping"/>
            </w:r>
            <w:r>
              <w:rPr>
                <w:rFonts w:hint="eastAsia" w:ascii="仿宋" w:hAnsi="仿宋" w:eastAsia="仿宋" w:cs="宋体"/>
                <w:kern w:val="0"/>
                <w:szCs w:val="21"/>
              </w:rPr>
              <w:t>材质：实木</w:t>
            </w:r>
            <w:r>
              <w:rPr>
                <w:rFonts w:hint="eastAsia" w:ascii="仿宋" w:hAnsi="仿宋" w:eastAsia="仿宋" w:cs="宋体"/>
                <w:kern w:val="0"/>
                <w:szCs w:val="21"/>
              </w:rPr>
              <w:br w:type="textWrapping"/>
            </w:r>
            <w:r>
              <w:rPr>
                <w:rFonts w:hint="eastAsia" w:ascii="仿宋" w:hAnsi="仿宋" w:eastAsia="仿宋" w:cs="宋体"/>
                <w:kern w:val="0"/>
                <w:szCs w:val="21"/>
              </w:rPr>
              <w:t>画面：高精度输出相纸+四边5cm宽卡纸</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6.40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单个相框按四边长度之和计算</w:t>
            </w:r>
          </w:p>
        </w:tc>
      </w:tr>
      <w:tr>
        <w:tblPrEx>
          <w:tblCellMar>
            <w:top w:w="0" w:type="dxa"/>
            <w:left w:w="108" w:type="dxa"/>
            <w:bottom w:w="0" w:type="dxa"/>
            <w:right w:w="108" w:type="dxa"/>
          </w:tblCellMar>
        </w:tblPrEx>
        <w:trPr>
          <w:trHeight w:val="80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造型吊顶</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U型轻钢龙骨+9mm石膏板+涂料</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22.00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根据空间结构设计吊顶造型</w:t>
            </w:r>
          </w:p>
        </w:tc>
      </w:tr>
      <w:tr>
        <w:tblPrEx>
          <w:tblCellMar>
            <w:top w:w="0" w:type="dxa"/>
            <w:left w:w="108" w:type="dxa"/>
            <w:bottom w:w="0" w:type="dxa"/>
            <w:right w:w="108" w:type="dxa"/>
          </w:tblCellMar>
        </w:tblPrEx>
        <w:trPr>
          <w:trHeight w:val="756"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格栅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厚度：15mm   高度：40mm  </w:t>
            </w:r>
            <w:r>
              <w:rPr>
                <w:rFonts w:hint="eastAsia" w:ascii="仿宋" w:hAnsi="仿宋" w:eastAsia="仿宋" w:cs="宋体"/>
                <w:kern w:val="0"/>
                <w:szCs w:val="21"/>
              </w:rPr>
              <w:br w:type="textWrapping"/>
            </w:r>
            <w:r>
              <w:rPr>
                <w:rFonts w:hint="eastAsia" w:ascii="仿宋" w:hAnsi="仿宋" w:eastAsia="仿宋" w:cs="宋体"/>
                <w:kern w:val="0"/>
                <w:szCs w:val="21"/>
              </w:rPr>
              <w:t>格子尺寸：200*200</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65.00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根据空间结构设计灯槽造型、位置及高度</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小计</w:t>
            </w:r>
          </w:p>
        </w:tc>
        <w:tc>
          <w:tcPr>
            <w:tcW w:w="1792"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791" w:type="dxa"/>
            <w:tcBorders>
              <w:top w:val="nil"/>
              <w:left w:val="nil"/>
              <w:bottom w:val="single" w:color="auto" w:sz="4" w:space="0"/>
              <w:right w:val="nil"/>
            </w:tcBorders>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851" w:type="dxa"/>
            <w:tcBorders>
              <w:top w:val="nil"/>
              <w:left w:val="nil"/>
              <w:bottom w:val="single" w:color="auto" w:sz="4" w:space="0"/>
              <w:right w:val="nil"/>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1134"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三</w:t>
            </w:r>
          </w:p>
        </w:tc>
        <w:tc>
          <w:tcPr>
            <w:tcW w:w="7817" w:type="dxa"/>
            <w:gridSpan w:val="7"/>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b/>
                <w:bCs/>
                <w:color w:val="000000"/>
                <w:kern w:val="0"/>
                <w:szCs w:val="21"/>
              </w:rPr>
            </w:pPr>
            <w:r>
              <w:rPr>
                <w:rFonts w:hint="eastAsia" w:ascii="仿宋" w:hAnsi="仿宋" w:eastAsia="仿宋" w:cs="宋体"/>
                <w:b/>
                <w:bCs/>
                <w:color w:val="000000"/>
                <w:kern w:val="0"/>
                <w:szCs w:val="21"/>
              </w:rPr>
              <w:t>学习交流区&amp;党课宣讲区</w:t>
            </w:r>
          </w:p>
        </w:tc>
      </w:tr>
      <w:tr>
        <w:tblPrEx>
          <w:tblCellMar>
            <w:top w:w="0" w:type="dxa"/>
            <w:left w:w="108" w:type="dxa"/>
            <w:bottom w:w="0" w:type="dxa"/>
            <w:right w:w="108" w:type="dxa"/>
          </w:tblCellMar>
        </w:tblPrEx>
        <w:trPr>
          <w:trHeight w:val="1392"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浮雕造型背景墙装置</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正面尺寸:6500*2800mm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7.20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艺术浮雕墙</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尺寸：5000*2000</w:t>
            </w:r>
            <w:r>
              <w:rPr>
                <w:rFonts w:hint="eastAsia" w:ascii="仿宋" w:hAnsi="仿宋" w:eastAsia="仿宋" w:cs="宋体"/>
                <w:kern w:val="0"/>
                <w:szCs w:val="21"/>
              </w:rPr>
              <w:br w:type="textWrapping"/>
            </w:r>
            <w:r>
              <w:rPr>
                <w:rFonts w:hint="eastAsia" w:ascii="仿宋" w:hAnsi="仿宋" w:eastAsia="仿宋" w:cs="宋体"/>
                <w:kern w:val="0"/>
                <w:szCs w:val="21"/>
              </w:rPr>
              <w:t>材质：玻璃钢+砂岩质感</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由各投标人自行创作设计</w:t>
            </w:r>
          </w:p>
        </w:tc>
      </w:tr>
      <w:tr>
        <w:tblPrEx>
          <w:tblCellMar>
            <w:top w:w="0" w:type="dxa"/>
            <w:left w:w="108" w:type="dxa"/>
            <w:bottom w:w="0" w:type="dxa"/>
            <w:right w:w="108" w:type="dxa"/>
          </w:tblCellMar>
        </w:tblPrEx>
        <w:trPr>
          <w:trHeight w:val="79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党旗装置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尺寸：1800*1200（2cm厚）</w:t>
            </w:r>
            <w:r>
              <w:rPr>
                <w:rFonts w:hint="eastAsia" w:ascii="仿宋" w:hAnsi="仿宋" w:eastAsia="仿宋" w:cs="宋体"/>
                <w:kern w:val="0"/>
                <w:szCs w:val="21"/>
              </w:rPr>
              <w:br w:type="textWrapping"/>
            </w:r>
            <w:r>
              <w:rPr>
                <w:rFonts w:hint="eastAsia" w:ascii="仿宋" w:hAnsi="仿宋" w:eastAsia="仿宋" w:cs="宋体"/>
                <w:kern w:val="0"/>
                <w:szCs w:val="21"/>
              </w:rPr>
              <w:t>材质：1mm厚金属板折弯+烤漆+金属烤漆立体党徽（按党旗的标准比例制作）</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具体尺寸可由各投标人自行设计</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入党誓词装置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尺寸：1300*1200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1cm厚透明亚克力雕刻+填色</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1.56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1cm厚透明亚克力雕刻</w:t>
            </w:r>
          </w:p>
        </w:tc>
      </w:tr>
      <w:tr>
        <w:tblPrEx>
          <w:tblCellMar>
            <w:top w:w="0" w:type="dxa"/>
            <w:left w:w="108" w:type="dxa"/>
            <w:bottom w:w="0" w:type="dxa"/>
            <w:right w:w="108" w:type="dxa"/>
          </w:tblCellMar>
        </w:tblPrEx>
        <w:trPr>
          <w:trHeight w:val="115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LED屏墙体</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正面尺寸：7500*2800*（深）90mm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17.40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需考虑LED屏尺寸及位置</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造型吊顶</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U型轻钢龙骨+9mm石膏板+涂料</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72.00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根据空间结构设计吊顶造型</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回光灯槽</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H：150，含led灯带</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33.00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根据空间结构设计灯槽造型、位置及高度</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小计</w:t>
            </w:r>
          </w:p>
        </w:tc>
        <w:tc>
          <w:tcPr>
            <w:tcW w:w="1792"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791" w:type="dxa"/>
            <w:tcBorders>
              <w:top w:val="nil"/>
              <w:left w:val="nil"/>
              <w:bottom w:val="single" w:color="auto" w:sz="4" w:space="0"/>
              <w:right w:val="nil"/>
            </w:tcBorders>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851" w:type="dxa"/>
            <w:tcBorders>
              <w:top w:val="nil"/>
              <w:left w:val="nil"/>
              <w:bottom w:val="single" w:color="auto" w:sz="4" w:space="0"/>
              <w:right w:val="nil"/>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1134"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w:t>
            </w:r>
          </w:p>
        </w:tc>
        <w:tc>
          <w:tcPr>
            <w:tcW w:w="1178"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其他</w:t>
            </w:r>
          </w:p>
        </w:tc>
        <w:tc>
          <w:tcPr>
            <w:tcW w:w="1792"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851" w:type="dxa"/>
            <w:tcBorders>
              <w:top w:val="nil"/>
              <w:left w:val="nil"/>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22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轨道射灯</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24.00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LED筒灯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16.00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五眼插座安装</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强电配电箱</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安全出口指示灯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应急灯具</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b/>
                <w:kern w:val="0"/>
                <w:szCs w:val="21"/>
              </w:rPr>
            </w:pPr>
            <w:r>
              <w:rPr>
                <w:rFonts w:hint="eastAsia" w:ascii="仿宋" w:hAnsi="仿宋" w:eastAsia="仿宋" w:cs="宋体"/>
                <w:kern w:val="0"/>
                <w:szCs w:val="21"/>
              </w:rPr>
              <w:t>　</w:t>
            </w:r>
            <w:r>
              <w:rPr>
                <w:rFonts w:hint="eastAsia" w:ascii="仿宋" w:hAnsi="仿宋" w:eastAsia="仿宋" w:cs="宋体"/>
                <w:b/>
                <w:kern w:val="0"/>
                <w:szCs w:val="21"/>
              </w:rPr>
              <w:t>小计</w:t>
            </w:r>
          </w:p>
        </w:tc>
        <w:tc>
          <w:tcPr>
            <w:tcW w:w="1792"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51" w:type="dxa"/>
            <w:tcBorders>
              <w:top w:val="nil"/>
              <w:left w:val="single" w:color="auto" w:sz="4" w:space="0"/>
              <w:bottom w:val="single" w:color="auto" w:sz="4" w:space="0"/>
              <w:right w:val="nil"/>
            </w:tcBorders>
            <w:shd w:val="clear" w:color="auto" w:fill="auto"/>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w:t>
            </w:r>
          </w:p>
        </w:tc>
        <w:tc>
          <w:tcPr>
            <w:tcW w:w="1984" w:type="dxa"/>
            <w:gridSpan w:val="2"/>
            <w:tcBorders>
              <w:top w:val="nil"/>
              <w:left w:val="nil"/>
              <w:bottom w:val="single" w:color="auto" w:sz="4" w:space="0"/>
              <w:right w:val="nil"/>
            </w:tcBorders>
            <w:shd w:val="clear" w:color="000000" w:fill="FFFFFF"/>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p>
            <w:pPr>
              <w:widowControl/>
              <w:jc w:val="right"/>
              <w:rPr>
                <w:rFonts w:ascii="仿宋" w:hAnsi="仿宋" w:eastAsia="仿宋" w:cs="宋体"/>
                <w:b/>
                <w:bCs/>
                <w:kern w:val="0"/>
                <w:szCs w:val="21"/>
              </w:rPr>
            </w:pPr>
            <w:r>
              <w:rPr>
                <w:rFonts w:hint="eastAsia" w:ascii="仿宋" w:hAnsi="仿宋" w:eastAsia="仿宋" w:cs="宋体"/>
                <w:b/>
                <w:bCs/>
                <w:kern w:val="0"/>
                <w:szCs w:val="21"/>
              </w:rPr>
              <w:t xml:space="preserve">0.00 </w:t>
            </w:r>
          </w:p>
        </w:tc>
        <w:tc>
          <w:tcPr>
            <w:tcW w:w="12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A</w:t>
            </w:r>
          </w:p>
        </w:tc>
        <w:tc>
          <w:tcPr>
            <w:tcW w:w="2970" w:type="dxa"/>
            <w:gridSpan w:val="2"/>
            <w:tcBorders>
              <w:top w:val="single" w:color="auto" w:sz="4" w:space="0"/>
              <w:left w:val="single" w:color="auto" w:sz="4" w:space="0"/>
              <w:bottom w:val="single" w:color="auto" w:sz="4" w:space="0"/>
              <w:right w:val="nil"/>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费用合计（一+二+三+四）</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4056"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人民币大写：                     元</w:t>
            </w:r>
          </w:p>
        </w:tc>
      </w:tr>
    </w:tbl>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注1：</w:t>
      </w:r>
      <w:r>
        <w:rPr>
          <w:rFonts w:hint="eastAsia" w:ascii="仿宋" w:hAnsi="仿宋" w:eastAsia="仿宋" w:cs="Times New Roman"/>
          <w:sz w:val="24"/>
          <w:szCs w:val="24"/>
        </w:rPr>
        <w:t>▲</w:t>
      </w:r>
      <w:r>
        <w:rPr>
          <w:rFonts w:hint="eastAsia" w:ascii="仿宋" w:hAnsi="仿宋" w:eastAsia="仿宋" w:cs="Times New Roman"/>
          <w:b/>
          <w:sz w:val="24"/>
          <w:szCs w:val="24"/>
        </w:rPr>
        <w:t>采购预算为最高限价，投标人报价超出采购预算为无效报价。</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注2：费用一按照中标单价结算，费用二、三、四按照中标单价*实际数量结算；本项目最终结算价不得超出30万元。</w:t>
      </w:r>
    </w:p>
    <w:p>
      <w:pPr>
        <w:ind w:firstLine="482" w:firstLineChars="200"/>
        <w:jc w:val="left"/>
        <w:rPr>
          <w:rFonts w:ascii="仿宋" w:hAnsi="仿宋" w:eastAsia="仿宋"/>
          <w:b/>
          <w:sz w:val="24"/>
          <w:szCs w:val="24"/>
        </w:rPr>
      </w:pPr>
      <w:r>
        <w:rPr>
          <w:rFonts w:hint="eastAsia" w:ascii="仿宋" w:hAnsi="仿宋" w:eastAsia="仿宋"/>
          <w:b/>
          <w:sz w:val="24"/>
          <w:szCs w:val="24"/>
        </w:rPr>
        <w:t>注3：本项目采购预算包含设计、施工、调试、验收、材料、人工、软件开发、知识产权使用、安全、运输、税金等所涉及本项目的一切费用。</w:t>
      </w:r>
    </w:p>
    <w:p>
      <w:pPr>
        <w:ind w:firstLine="482" w:firstLineChars="200"/>
        <w:jc w:val="left"/>
        <w:rPr>
          <w:rFonts w:ascii="仿宋" w:hAnsi="仿宋" w:eastAsia="仿宋"/>
          <w:b/>
          <w:sz w:val="24"/>
          <w:szCs w:val="24"/>
        </w:rPr>
      </w:pPr>
      <w:r>
        <w:rPr>
          <w:rFonts w:hint="eastAsia" w:ascii="仿宋" w:hAnsi="仿宋" w:eastAsia="仿宋"/>
          <w:b/>
          <w:sz w:val="24"/>
          <w:szCs w:val="24"/>
        </w:rPr>
        <w:t>注4：采购清单标注</w:t>
      </w:r>
      <w:r>
        <w:rPr>
          <w:rFonts w:hint="eastAsia" w:ascii="仿宋" w:hAnsi="仿宋" w:eastAsia="仿宋" w:cs="Times New Roman"/>
          <w:b/>
          <w:sz w:val="24"/>
          <w:szCs w:val="24"/>
        </w:rPr>
        <w:t>▲</w:t>
      </w:r>
      <w:r>
        <w:rPr>
          <w:rFonts w:hint="eastAsia" w:ascii="仿宋" w:hAnsi="仿宋" w:eastAsia="仿宋"/>
          <w:b/>
          <w:sz w:val="24"/>
          <w:szCs w:val="24"/>
        </w:rPr>
        <w:t>的内容必须实质性响应，负偏离作无效标处理。</w:t>
      </w:r>
    </w:p>
    <w:p>
      <w:pPr>
        <w:ind w:firstLine="482" w:firstLineChars="200"/>
        <w:jc w:val="left"/>
        <w:rPr>
          <w:rFonts w:ascii="仿宋" w:hAnsi="仿宋" w:eastAsia="仿宋"/>
          <w:b/>
          <w:sz w:val="24"/>
          <w:szCs w:val="24"/>
        </w:rPr>
      </w:pPr>
      <w:r>
        <w:rPr>
          <w:rFonts w:hint="eastAsia" w:ascii="仿宋" w:hAnsi="仿宋" w:eastAsia="仿宋"/>
          <w:b/>
          <w:sz w:val="24"/>
          <w:szCs w:val="24"/>
        </w:rPr>
        <w:t>注5：采购人享有项目涉及软件的永久使用权，中标人如在软件开发中涉及第三方知识产权纠纷，由中标人承担一切法律责任。</w:t>
      </w:r>
    </w:p>
    <w:p>
      <w:pPr>
        <w:ind w:firstLine="482" w:firstLineChars="200"/>
        <w:jc w:val="left"/>
        <w:rPr>
          <w:rFonts w:ascii="仿宋" w:hAnsi="仿宋" w:eastAsia="仿宋"/>
          <w:b/>
          <w:sz w:val="24"/>
          <w:szCs w:val="24"/>
        </w:rPr>
      </w:pPr>
      <w:r>
        <w:rPr>
          <w:rFonts w:hint="eastAsia" w:ascii="仿宋" w:hAnsi="仿宋" w:eastAsia="仿宋"/>
          <w:b/>
          <w:sz w:val="24"/>
          <w:szCs w:val="24"/>
        </w:rPr>
        <w:t>注6：布展设计必须符合消防、装修等安全规范；布展制作材料必须符合E1级环保标准；布展电气材料及元器件必须符合CCC认证。</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sz w:val="24"/>
        </w:rPr>
        <w:t>）</w:t>
      </w:r>
      <w:r>
        <w:rPr>
          <w:rFonts w:hint="eastAsia" w:ascii="仿宋" w:hAnsi="仿宋" w:eastAsia="仿宋"/>
          <w:sz w:val="24"/>
          <w:szCs w:val="24"/>
        </w:rPr>
        <w:t>：</w:t>
      </w:r>
    </w:p>
    <w:p>
      <w:pPr>
        <w:ind w:firstLine="480" w:firstLineChars="200"/>
        <w:jc w:val="left"/>
        <w:rPr>
          <w:rFonts w:ascii="仿宋" w:hAnsi="仿宋" w:eastAsia="仿宋"/>
          <w:b/>
          <w:sz w:val="24"/>
          <w:szCs w:val="24"/>
        </w:rPr>
      </w:pPr>
      <w:r>
        <w:rPr>
          <w:rFonts w:hint="eastAsia" w:ascii="仿宋" w:hAnsi="仿宋" w:eastAsia="仿宋"/>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hint="eastAsia" w:ascii="仿宋" w:hAnsi="仿宋" w:eastAsia="仿宋"/>
          <w:b/>
          <w:sz w:val="24"/>
          <w:szCs w:val="24"/>
        </w:rPr>
        <w:t>投标报价清单必须单独密封。</w:t>
      </w:r>
    </w:p>
    <w:p>
      <w:pPr>
        <w:ind w:firstLine="480" w:firstLineChars="200"/>
        <w:jc w:val="left"/>
        <w:rPr>
          <w:rFonts w:ascii="仿宋" w:hAnsi="仿宋" w:eastAsia="仿宋"/>
          <w:b/>
          <w:sz w:val="24"/>
        </w:rPr>
      </w:pPr>
      <w:r>
        <w:rPr>
          <w:rFonts w:hint="eastAsia" w:ascii="仿宋" w:hAnsi="仿宋" w:eastAsia="仿宋"/>
          <w:sz w:val="24"/>
        </w:rPr>
        <w:t>2.</w:t>
      </w:r>
      <w:r>
        <w:rPr>
          <w:rFonts w:hint="eastAsia" w:ascii="仿宋" w:hAnsi="仿宋" w:eastAsia="仿宋"/>
          <w:sz w:val="24"/>
          <w:szCs w:val="24"/>
        </w:rPr>
        <w:t>设计方案（A3幅面，彩色打印，</w:t>
      </w:r>
      <w:r>
        <w:rPr>
          <w:rFonts w:hint="eastAsia" w:ascii="仿宋" w:hAnsi="仿宋" w:eastAsia="仿宋"/>
          <w:color w:val="000000" w:themeColor="text1"/>
          <w:sz w:val="24"/>
        </w:rPr>
        <w:t>胶装成册</w:t>
      </w:r>
      <w:r>
        <w:rPr>
          <w:rFonts w:hint="eastAsia" w:ascii="仿宋" w:hAnsi="仿宋" w:eastAsia="仿宋"/>
          <w:sz w:val="24"/>
          <w:szCs w:val="24"/>
        </w:rPr>
        <w:t>）：2本。</w:t>
      </w:r>
      <w:r>
        <w:rPr>
          <w:rFonts w:hint="eastAsia" w:ascii="仿宋" w:hAnsi="仿宋" w:eastAsia="仿宋"/>
          <w:b/>
          <w:sz w:val="24"/>
          <w:szCs w:val="24"/>
        </w:rPr>
        <w:t>设计方案必须单独密封。</w:t>
      </w:r>
    </w:p>
    <w:p>
      <w:pPr>
        <w:ind w:firstLine="480" w:firstLineChars="200"/>
        <w:jc w:val="left"/>
        <w:rPr>
          <w:rFonts w:ascii="仿宋" w:hAnsi="仿宋" w:eastAsia="仿宋"/>
          <w:sz w:val="24"/>
        </w:rPr>
      </w:pPr>
      <w:r>
        <w:rPr>
          <w:rFonts w:hint="eastAsia" w:ascii="仿宋" w:hAnsi="仿宋" w:eastAsia="仿宋"/>
          <w:sz w:val="24"/>
        </w:rPr>
        <w:t>3.有效的五证合一营业执照副本复印件；</w:t>
      </w:r>
    </w:p>
    <w:p>
      <w:pPr>
        <w:ind w:firstLine="480" w:firstLineChars="200"/>
        <w:jc w:val="left"/>
        <w:rPr>
          <w:rFonts w:ascii="仿宋" w:hAnsi="仿宋" w:eastAsia="仿宋"/>
          <w:sz w:val="24"/>
          <w:szCs w:val="24"/>
        </w:rPr>
      </w:pPr>
      <w:r>
        <w:rPr>
          <w:rFonts w:hint="eastAsia" w:ascii="仿宋" w:hAnsi="仿宋" w:eastAsia="仿宋" w:cs="仿宋_GB2312"/>
          <w:color w:val="000000"/>
          <w:sz w:val="24"/>
        </w:rPr>
        <w:t>4.投标人开户银行、户名、账号；</w:t>
      </w:r>
    </w:p>
    <w:p>
      <w:pPr>
        <w:ind w:firstLine="480" w:firstLineChars="200"/>
        <w:jc w:val="left"/>
        <w:rPr>
          <w:rFonts w:ascii="仿宋" w:hAnsi="仿宋" w:eastAsia="仿宋"/>
          <w:sz w:val="24"/>
          <w:szCs w:val="24"/>
        </w:rPr>
      </w:pPr>
      <w:r>
        <w:rPr>
          <w:rFonts w:hint="eastAsia" w:ascii="仿宋" w:hAnsi="仿宋" w:eastAsia="仿宋"/>
          <w:sz w:val="24"/>
          <w:szCs w:val="24"/>
        </w:rPr>
        <w:t>5.投标代表身份证复印件；如非法定代表人投标，另提供法定代表人授权委托书原件、法定代表人身份证复印件；</w:t>
      </w:r>
    </w:p>
    <w:p>
      <w:pPr>
        <w:ind w:firstLine="480" w:firstLineChars="200"/>
        <w:jc w:val="left"/>
        <w:rPr>
          <w:rFonts w:ascii="仿宋" w:hAnsi="仿宋" w:eastAsia="仿宋"/>
          <w:sz w:val="24"/>
          <w:szCs w:val="24"/>
        </w:rPr>
      </w:pPr>
      <w:r>
        <w:rPr>
          <w:rFonts w:hint="eastAsia" w:ascii="仿宋" w:hAnsi="仿宋" w:eastAsia="仿宋"/>
          <w:color w:val="000000"/>
          <w:sz w:val="24"/>
        </w:rPr>
        <w:t>6.投标产品技术参数响应表（根据采购文件采购清单内容制作；投标产品必须注明品牌型号；同时应注明：不偏离、正偏离、负偏离）；</w:t>
      </w:r>
    </w:p>
    <w:p>
      <w:pPr>
        <w:ind w:firstLine="480" w:firstLineChars="200"/>
        <w:jc w:val="left"/>
        <w:rPr>
          <w:rFonts w:ascii="仿宋" w:hAnsi="仿宋" w:eastAsia="仿宋"/>
          <w:sz w:val="24"/>
          <w:szCs w:val="24"/>
        </w:rPr>
      </w:pPr>
      <w:r>
        <w:rPr>
          <w:rFonts w:hint="eastAsia" w:ascii="仿宋" w:hAnsi="仿宋" w:eastAsia="仿宋"/>
          <w:sz w:val="24"/>
          <w:szCs w:val="24"/>
        </w:rPr>
        <w:t>7.投标人安全服务方案及承诺</w:t>
      </w:r>
      <w:r>
        <w:rPr>
          <w:rFonts w:hint="eastAsia" w:ascii="仿宋" w:hAnsi="仿宋" w:eastAsia="仿宋"/>
          <w:bCs/>
          <w:color w:val="000000"/>
          <w:sz w:val="24"/>
        </w:rPr>
        <w:t>；</w:t>
      </w:r>
    </w:p>
    <w:p>
      <w:pPr>
        <w:ind w:firstLine="480" w:firstLineChars="200"/>
        <w:jc w:val="left"/>
        <w:rPr>
          <w:rFonts w:ascii="仿宋" w:hAnsi="仿宋" w:eastAsia="仿宋"/>
          <w:sz w:val="24"/>
          <w:szCs w:val="24"/>
        </w:rPr>
      </w:pPr>
      <w:r>
        <w:rPr>
          <w:rFonts w:hint="eastAsia" w:ascii="仿宋" w:hAnsi="仿宋" w:eastAsia="仿宋"/>
          <w:sz w:val="24"/>
          <w:szCs w:val="24"/>
        </w:rPr>
        <w:t>8.投标人技术方案及实施方案；</w:t>
      </w:r>
    </w:p>
    <w:p>
      <w:pPr>
        <w:ind w:firstLine="480" w:firstLineChars="200"/>
        <w:jc w:val="left"/>
        <w:rPr>
          <w:rFonts w:ascii="仿宋" w:hAnsi="仿宋" w:eastAsia="仿宋"/>
          <w:sz w:val="24"/>
          <w:szCs w:val="24"/>
        </w:rPr>
      </w:pPr>
      <w:r>
        <w:rPr>
          <w:rFonts w:hint="eastAsia" w:ascii="仿宋" w:hAnsi="仿宋" w:eastAsia="仿宋"/>
          <w:sz w:val="24"/>
          <w:szCs w:val="24"/>
        </w:rPr>
        <w:t>9.投标人项目团队名单；</w:t>
      </w:r>
    </w:p>
    <w:p>
      <w:pPr>
        <w:ind w:firstLine="480" w:firstLineChars="200"/>
        <w:jc w:val="left"/>
        <w:rPr>
          <w:rFonts w:ascii="仿宋" w:hAnsi="仿宋" w:eastAsia="仿宋"/>
          <w:sz w:val="24"/>
          <w:szCs w:val="24"/>
        </w:rPr>
      </w:pPr>
      <w:r>
        <w:rPr>
          <w:rFonts w:hint="eastAsia" w:ascii="仿宋" w:hAnsi="仿宋" w:eastAsia="仿宋"/>
          <w:sz w:val="24"/>
          <w:szCs w:val="24"/>
        </w:rPr>
        <w:t>10.投标人</w:t>
      </w:r>
      <w:r>
        <w:rPr>
          <w:rFonts w:hint="eastAsia" w:ascii="仿宋" w:hAnsi="仿宋" w:eastAsia="仿宋"/>
          <w:sz w:val="24"/>
        </w:rPr>
        <w:t>2017年1月1日至今的</w:t>
      </w:r>
      <w:r>
        <w:rPr>
          <w:rFonts w:hint="eastAsia" w:ascii="仿宋" w:hAnsi="仿宋" w:eastAsia="仿宋"/>
          <w:bCs/>
          <w:color w:val="000000"/>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hint="eastAsia" w:ascii="仿宋" w:hAnsi="仿宋" w:eastAsia="仿宋"/>
          <w:sz w:val="24"/>
          <w:szCs w:val="24"/>
        </w:rPr>
        <w:t>11.其他相关证明材料</w:t>
      </w:r>
      <w:r>
        <w:rPr>
          <w:rFonts w:hint="eastAsia" w:ascii="仿宋" w:hAnsi="仿宋" w:eastAsia="仿宋" w:cs="仿宋_GB2312"/>
          <w:color w:val="000000"/>
          <w:sz w:val="24"/>
        </w:rPr>
        <w:t>（</w:t>
      </w:r>
      <w:r>
        <w:rPr>
          <w:rFonts w:hint="eastAsia" w:ascii="仿宋" w:hAnsi="仿宋" w:eastAsia="仿宋"/>
          <w:color w:val="000000"/>
          <w:sz w:val="24"/>
        </w:rPr>
        <w:t>采购文件要求提供</w:t>
      </w:r>
      <w:r>
        <w:rPr>
          <w:rFonts w:hint="eastAsia" w:ascii="仿宋" w:hAnsi="仿宋" w:eastAsia="仿宋" w:cs="仿宋_GB2312"/>
          <w:color w:val="000000"/>
          <w:sz w:val="24"/>
        </w:rPr>
        <w:t>的证明材料、投标人认为需要提交的材料等）</w:t>
      </w:r>
    </w:p>
    <w:p>
      <w:pPr>
        <w:ind w:firstLine="480" w:firstLineChars="200"/>
        <w:jc w:val="left"/>
        <w:rPr>
          <w:rFonts w:ascii="仿宋" w:hAnsi="仿宋" w:eastAsia="仿宋"/>
          <w:color w:val="000000"/>
          <w:sz w:val="24"/>
        </w:rPr>
      </w:pPr>
      <w:r>
        <w:rPr>
          <w:rFonts w:hint="eastAsia" w:ascii="仿宋" w:hAnsi="仿宋" w:eastAsia="仿宋"/>
          <w:sz w:val="24"/>
        </w:rPr>
        <w:t>12.</w:t>
      </w:r>
      <w:r>
        <w:rPr>
          <w:rFonts w:hint="eastAsia" w:ascii="仿宋" w:hAnsi="仿宋" w:eastAsia="仿宋"/>
          <w:color w:val="000000"/>
          <w:sz w:val="24"/>
        </w:rPr>
        <w:t>提供自采购公告发布之日起至开标截止时间止的“信用中国”网站（www.creditchina.gov.cn）、中国政府采购网（www.ccgp.gov.cn）、</w:t>
      </w:r>
      <w:r>
        <w:rPr>
          <w:rFonts w:hint="eastAsia" w:ascii="仿宋" w:hAnsi="仿宋" w:eastAsia="仿宋" w:cs="仿宋_GB2312"/>
          <w:color w:val="000000"/>
          <w:sz w:val="24"/>
        </w:rPr>
        <w:t>“浙江政府采购网”（www.zjzfcg.gov.cn）</w:t>
      </w:r>
      <w:r>
        <w:rPr>
          <w:rFonts w:hint="eastAsia" w:ascii="仿宋" w:hAnsi="仿宋" w:eastAsia="仿宋"/>
          <w:color w:val="000000"/>
          <w:sz w:val="24"/>
        </w:rPr>
        <w:t>投标人信用查询网页截图（以开标当日采购人核实的查询结果为准）。（提供任何2个查询网页截图即可）</w:t>
      </w:r>
    </w:p>
    <w:p>
      <w:pPr>
        <w:ind w:firstLine="480" w:firstLineChars="200"/>
        <w:rPr>
          <w:rFonts w:ascii="仿宋" w:hAnsi="仿宋" w:eastAsia="仿宋" w:cs="仿宋_GB2312"/>
          <w:sz w:val="24"/>
        </w:rPr>
      </w:pPr>
      <w:r>
        <w:rPr>
          <w:rFonts w:hint="eastAsia" w:ascii="仿宋" w:hAnsi="仿宋" w:eastAsia="仿宋"/>
          <w:color w:val="000000"/>
          <w:sz w:val="24"/>
        </w:rPr>
        <w:t>13.提供</w:t>
      </w:r>
      <w:r>
        <w:rPr>
          <w:rFonts w:hint="eastAsia" w:ascii="仿宋" w:hAnsi="仿宋" w:eastAsia="仿宋"/>
          <w:sz w:val="24"/>
        </w:rPr>
        <w:t>投标人未在行政处罚期内和未被列入经营异常名录的</w:t>
      </w:r>
      <w:r>
        <w:rPr>
          <w:rFonts w:hint="eastAsia" w:ascii="仿宋" w:hAnsi="仿宋" w:eastAsia="仿宋"/>
          <w:color w:val="000000"/>
          <w:sz w:val="24"/>
        </w:rPr>
        <w:t>查询网页截图</w:t>
      </w:r>
      <w:r>
        <w:rPr>
          <w:rFonts w:hint="eastAsia" w:ascii="仿宋" w:hAnsi="仿宋" w:eastAsia="仿宋"/>
          <w:sz w:val="24"/>
        </w:rPr>
        <w:t>（国家企业信用信息公示系统：</w:t>
      </w:r>
      <w:r>
        <w:rPr>
          <w:rFonts w:hint="eastAsia" w:ascii="仿宋" w:hAnsi="仿宋" w:eastAsia="仿宋" w:cs="仿宋_GB2312"/>
          <w:sz w:val="24"/>
        </w:rPr>
        <w:t>www.gsxt.gov.cn</w:t>
      </w:r>
      <w:r>
        <w:rPr>
          <w:rFonts w:hint="eastAsia" w:ascii="仿宋" w:hAnsi="仿宋" w:eastAsia="仿宋"/>
          <w:sz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sz w:val="24"/>
          <w:szCs w:val="24"/>
        </w:rPr>
      </w:pPr>
      <w:r>
        <w:rPr>
          <w:rFonts w:hint="eastAsia" w:ascii="仿宋" w:hAnsi="仿宋" w:eastAsia="仿宋"/>
          <w:sz w:val="24"/>
          <w:szCs w:val="24"/>
        </w:rPr>
        <w:t>1.开标时间：2020年7月3日下午14：30（投标人不参加开标会议或迟到视为自动放弃）；</w:t>
      </w:r>
    </w:p>
    <w:p>
      <w:pPr>
        <w:ind w:firstLine="480" w:firstLineChars="200"/>
        <w:jc w:val="left"/>
        <w:rPr>
          <w:rFonts w:ascii="仿宋" w:hAnsi="仿宋" w:eastAsia="仿宋"/>
          <w:sz w:val="24"/>
          <w:szCs w:val="24"/>
        </w:rPr>
      </w:pPr>
      <w:r>
        <w:rPr>
          <w:rFonts w:hint="eastAsia" w:ascii="仿宋" w:hAnsi="仿宋" w:eastAsia="仿宋"/>
          <w:sz w:val="24"/>
          <w:szCs w:val="24"/>
        </w:rPr>
        <w:t>2.开标地点：湖州市二环东路759号湖州师范学院东校区明达楼202会议室；</w:t>
      </w:r>
    </w:p>
    <w:p>
      <w:pPr>
        <w:ind w:firstLine="480" w:firstLineChars="200"/>
        <w:jc w:val="left"/>
        <w:rPr>
          <w:rFonts w:ascii="仿宋" w:hAnsi="仿宋" w:eastAsia="仿宋"/>
          <w:sz w:val="24"/>
          <w:szCs w:val="24"/>
        </w:rPr>
      </w:pPr>
      <w:r>
        <w:rPr>
          <w:rFonts w:hint="eastAsia" w:ascii="仿宋" w:hAnsi="仿宋" w:eastAsia="仿宋"/>
          <w:sz w:val="24"/>
          <w:szCs w:val="24"/>
        </w:rPr>
        <w:t>3.联系人：徐老师；</w:t>
      </w:r>
    </w:p>
    <w:p>
      <w:pPr>
        <w:ind w:firstLine="480" w:firstLineChars="200"/>
        <w:jc w:val="left"/>
        <w:rPr>
          <w:rFonts w:ascii="仿宋" w:hAnsi="仿宋" w:eastAsia="仿宋"/>
          <w:sz w:val="24"/>
          <w:szCs w:val="24"/>
        </w:rPr>
      </w:pPr>
      <w:r>
        <w:rPr>
          <w:rFonts w:hint="eastAsia" w:ascii="仿宋" w:hAnsi="仿宋" w:eastAsia="仿宋"/>
          <w:sz w:val="24"/>
          <w:szCs w:val="24"/>
        </w:rPr>
        <w:t>4.电话：0572-2322188。</w:t>
      </w:r>
    </w:p>
    <w:p>
      <w:pPr>
        <w:ind w:firstLine="472" w:firstLineChars="196"/>
        <w:jc w:val="left"/>
        <w:rPr>
          <w:rFonts w:ascii="仿宋" w:hAnsi="仿宋" w:eastAsia="仿宋"/>
          <w:b/>
          <w:sz w:val="24"/>
          <w:szCs w:val="24"/>
        </w:rPr>
      </w:pPr>
      <w:r>
        <w:rPr>
          <w:rFonts w:hint="eastAsia" w:ascii="仿宋" w:hAnsi="仿宋" w:eastAsia="仿宋"/>
          <w:b/>
          <w:sz w:val="24"/>
          <w:szCs w:val="24"/>
        </w:rPr>
        <w:t>四、中标办法</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本项目由</w:t>
      </w:r>
      <w:r>
        <w:rPr>
          <w:rFonts w:hint="eastAsia" w:ascii="仿宋" w:hAnsi="仿宋" w:eastAsia="仿宋"/>
          <w:color w:val="000000" w:themeColor="text1"/>
          <w:sz w:val="24"/>
          <w:szCs w:val="24"/>
        </w:rPr>
        <w:t>评标委员会</w:t>
      </w:r>
      <w:r>
        <w:rPr>
          <w:rFonts w:hint="eastAsia" w:ascii="仿宋" w:hAnsi="仿宋" w:eastAsia="仿宋"/>
          <w:sz w:val="24"/>
          <w:szCs w:val="24"/>
        </w:rPr>
        <w:t>根据采购文件要求进行综合评分，满分100分，得分最高者为中标人。如得分最高者弃标，由采购人决定按得分从高到低依次排序另行确定中标人或另行招标。中标结果需经公示确认。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sz w:val="24"/>
          <w:szCs w:val="24"/>
        </w:rPr>
      </w:pPr>
      <w:r>
        <w:rPr>
          <w:rFonts w:hint="eastAsia" w:ascii="仿宋" w:hAnsi="仿宋" w:eastAsia="仿宋"/>
          <w:b/>
          <w:sz w:val="24"/>
          <w:szCs w:val="24"/>
        </w:rPr>
        <w:t>五、评分标准</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投标人评标综合得分=价格分+(技术、商务、资信及其他分)。</w:t>
      </w:r>
    </w:p>
    <w:p>
      <w:pPr>
        <w:ind w:firstLine="482" w:firstLineChars="200"/>
        <w:jc w:val="left"/>
        <w:rPr>
          <w:rFonts w:ascii="仿宋" w:hAnsi="仿宋" w:eastAsia="仿宋"/>
          <w:b/>
          <w:sz w:val="24"/>
          <w:szCs w:val="24"/>
        </w:rPr>
      </w:pPr>
      <w:r>
        <w:rPr>
          <w:rFonts w:hint="eastAsia" w:ascii="仿宋" w:hAnsi="仿宋" w:eastAsia="仿宋"/>
          <w:b/>
          <w:sz w:val="24"/>
          <w:szCs w:val="24"/>
        </w:rPr>
        <w:t>1.价格分：10分。</w:t>
      </w:r>
    </w:p>
    <w:p>
      <w:pPr>
        <w:ind w:firstLine="480" w:firstLineChars="200"/>
        <w:jc w:val="left"/>
        <w:rPr>
          <w:rFonts w:ascii="仿宋" w:hAnsi="仿宋" w:eastAsia="仿宋"/>
          <w:sz w:val="24"/>
          <w:szCs w:val="24"/>
        </w:rPr>
      </w:pPr>
      <w:r>
        <w:rPr>
          <w:rFonts w:hint="eastAsia" w:ascii="仿宋" w:hAnsi="仿宋" w:eastAsia="仿宋"/>
          <w:sz w:val="24"/>
          <w:szCs w:val="24"/>
        </w:rPr>
        <w:t>投标报价高于采购预算的，则该报价为无效报价。在报价允许范围内，投标人中报价最低的为评标基准价，其价格分为满分，其他投标人的价格分按照下列公式计算：价格分=（评标基准价/投标人报价）×10。</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根据规定，在评审时对小型和微型企业的投标报价给予</w:t>
      </w:r>
      <w:bookmarkStart w:id="0" w:name="小微企业价格扣除比例2"/>
      <w:r>
        <w:rPr>
          <w:rFonts w:ascii="仿宋" w:hAnsi="仿宋" w:eastAsia="仿宋" w:cs="Times New Roman"/>
          <w:sz w:val="24"/>
          <w:szCs w:val="24"/>
        </w:rPr>
        <w:t>6</w:t>
      </w:r>
      <w:bookmarkEnd w:id="0"/>
      <w:r>
        <w:rPr>
          <w:rFonts w:hint="eastAsia" w:ascii="仿宋" w:hAnsi="仿宋" w:eastAsia="仿宋" w:cs="Times New Roman"/>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szCs w:val="24"/>
        </w:rPr>
      </w:pPr>
      <w:r>
        <w:rPr>
          <w:rFonts w:hint="eastAsia" w:ascii="仿宋" w:hAnsi="仿宋" w:eastAsia="仿宋" w:cs="Times New Roman"/>
          <w:sz w:val="24"/>
          <w:szCs w:val="24"/>
        </w:rPr>
        <w:t>上述计算扣除不累计计算，最高扣除6%；未提供以上材料的，均不给予价格计算扣除。</w:t>
      </w:r>
    </w:p>
    <w:p>
      <w:pPr>
        <w:ind w:firstLine="482" w:firstLineChars="200"/>
        <w:jc w:val="left"/>
        <w:rPr>
          <w:rFonts w:ascii="仿宋" w:hAnsi="仿宋" w:eastAsia="仿宋"/>
          <w:b/>
          <w:sz w:val="24"/>
          <w:szCs w:val="24"/>
        </w:rPr>
      </w:pPr>
      <w:r>
        <w:rPr>
          <w:rFonts w:hint="eastAsia" w:ascii="仿宋" w:hAnsi="仿宋" w:eastAsia="仿宋"/>
          <w:b/>
          <w:sz w:val="24"/>
          <w:szCs w:val="24"/>
        </w:rPr>
        <w:t>2.技术、商务、资信及其他分：90分。</w:t>
      </w:r>
    </w:p>
    <w:p>
      <w:pPr>
        <w:ind w:firstLine="480" w:firstLineChars="200"/>
        <w:jc w:val="left"/>
        <w:rPr>
          <w:rFonts w:ascii="仿宋" w:hAnsi="仿宋" w:eastAsia="仿宋"/>
          <w:sz w:val="24"/>
          <w:szCs w:val="24"/>
        </w:rPr>
      </w:pPr>
      <w:r>
        <w:rPr>
          <w:rFonts w:hint="eastAsia" w:ascii="仿宋" w:hAnsi="仿宋" w:eastAsia="仿宋"/>
          <w:sz w:val="24"/>
          <w:szCs w:val="24"/>
        </w:rPr>
        <w:t>本部分按照评标小组成员的独立评分结果汇总数的算术平均分计算，计算公式为：得分=（评标小组所有成员评分合计数）/（评标小组组成人员数）</w:t>
      </w:r>
    </w:p>
    <w:tbl>
      <w:tblPr>
        <w:tblStyle w:val="8"/>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7"/>
        <w:gridCol w:w="1050"/>
        <w:gridCol w:w="11"/>
        <w:gridCol w:w="7119"/>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rPr>
                <w:rFonts w:ascii="仿宋" w:hAnsi="仿宋" w:eastAsia="仿宋"/>
                <w:b/>
                <w:sz w:val="21"/>
                <w:szCs w:val="21"/>
              </w:rPr>
            </w:pPr>
            <w:r>
              <w:rPr>
                <w:rFonts w:ascii="仿宋" w:hAnsi="仿宋" w:eastAsia="仿宋"/>
                <w:b/>
                <w:sz w:val="21"/>
                <w:szCs w:val="21"/>
              </w:rPr>
              <w:t>序号</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ascii="仿宋" w:hAnsi="仿宋" w:eastAsia="仿宋"/>
                <w:b/>
                <w:sz w:val="21"/>
                <w:szCs w:val="21"/>
              </w:rPr>
              <w:t>评审内容</w:t>
            </w:r>
          </w:p>
        </w:tc>
        <w:tc>
          <w:tcPr>
            <w:tcW w:w="7119"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ascii="仿宋" w:hAnsi="仿宋" w:eastAsia="仿宋"/>
                <w:b/>
                <w:sz w:val="21"/>
                <w:szCs w:val="21"/>
              </w:rPr>
              <w:t>评分标准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ascii="仿宋" w:hAnsi="仿宋" w:eastAsia="仿宋"/>
                <w:b/>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5"/>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 xml:space="preserve">     </w:t>
            </w:r>
            <w:r>
              <w:rPr>
                <w:rFonts w:ascii="仿宋" w:hAnsi="仿宋" w:eastAsia="仿宋"/>
                <w:b/>
                <w:sz w:val="21"/>
                <w:szCs w:val="21"/>
              </w:rPr>
              <w:t>技术分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70</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698" w:type="dxa"/>
            <w:tcBorders>
              <w:top w:val="single" w:color="auto" w:sz="4" w:space="0"/>
              <w:left w:val="single" w:color="auto" w:sz="4" w:space="0"/>
              <w:right w:val="single" w:color="auto" w:sz="4" w:space="0"/>
            </w:tcBorders>
            <w:vAlign w:val="center"/>
          </w:tcPr>
          <w:p>
            <w:pPr>
              <w:spacing w:line="420" w:lineRule="exact"/>
              <w:jc w:val="center"/>
              <w:rPr>
                <w:rFonts w:ascii="仿宋" w:hAnsi="仿宋" w:eastAsia="仿宋"/>
                <w:szCs w:val="21"/>
              </w:rPr>
            </w:pPr>
            <w:r>
              <w:rPr>
                <w:rFonts w:ascii="仿宋" w:hAnsi="仿宋" w:eastAsia="仿宋"/>
                <w:szCs w:val="21"/>
              </w:rPr>
              <w:t>1</w:t>
            </w:r>
          </w:p>
        </w:tc>
        <w:tc>
          <w:tcPr>
            <w:tcW w:w="1068" w:type="dxa"/>
            <w:gridSpan w:val="3"/>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b/>
                <w:bCs/>
                <w:color w:val="000000"/>
                <w:sz w:val="21"/>
                <w:szCs w:val="21"/>
              </w:rPr>
            </w:pPr>
            <w:r>
              <w:rPr>
                <w:rFonts w:hint="eastAsia" w:ascii="仿宋" w:hAnsi="仿宋" w:eastAsia="仿宋"/>
                <w:b/>
                <w:bCs/>
                <w:color w:val="000000"/>
                <w:sz w:val="21"/>
                <w:szCs w:val="21"/>
              </w:rPr>
              <w:t>设计方案</w:t>
            </w:r>
          </w:p>
        </w:tc>
        <w:tc>
          <w:tcPr>
            <w:tcW w:w="7119" w:type="dxa"/>
            <w:tcBorders>
              <w:top w:val="single" w:color="auto" w:sz="4" w:space="0"/>
              <w:left w:val="single" w:color="auto" w:sz="4" w:space="0"/>
              <w:right w:val="single" w:color="auto" w:sz="4" w:space="0"/>
            </w:tcBorders>
            <w:vAlign w:val="center"/>
          </w:tcPr>
          <w:p>
            <w:pPr>
              <w:spacing w:line="440" w:lineRule="exact"/>
              <w:rPr>
                <w:rFonts w:ascii="仿宋" w:hAnsi="仿宋" w:eastAsia="仿宋" w:cs="宋体"/>
                <w:color w:val="000000"/>
                <w:szCs w:val="21"/>
              </w:rPr>
            </w:pPr>
            <w:r>
              <w:rPr>
                <w:rFonts w:hint="eastAsia" w:ascii="仿宋" w:hAnsi="仿宋" w:eastAsia="仿宋" w:cs="宋体"/>
                <w:color w:val="000000"/>
                <w:szCs w:val="21"/>
              </w:rPr>
              <w:t>由评标委员会根据投标人设计方案的艺术效果、合理性、贴题性、可实施性及完整性进行评定。</w:t>
            </w:r>
          </w:p>
          <w:p>
            <w:pPr>
              <w:spacing w:line="440" w:lineRule="exact"/>
              <w:rPr>
                <w:rFonts w:ascii="仿宋" w:hAnsi="仿宋" w:eastAsia="仿宋" w:cs="宋体"/>
                <w:color w:val="000000"/>
                <w:szCs w:val="21"/>
              </w:rPr>
            </w:pPr>
            <w:r>
              <w:rPr>
                <w:rFonts w:hint="eastAsia" w:ascii="仿宋" w:hAnsi="仿宋" w:eastAsia="仿宋" w:cs="宋体"/>
                <w:color w:val="000000"/>
                <w:szCs w:val="21"/>
              </w:rPr>
              <w:t>1.设计方案是否符合采购方的需求，是否符合相关规范，设计分析及整体规划是否合理。（0-15分）</w:t>
            </w:r>
          </w:p>
          <w:p>
            <w:pPr>
              <w:spacing w:line="440" w:lineRule="exact"/>
              <w:rPr>
                <w:rFonts w:ascii="仿宋" w:hAnsi="仿宋" w:eastAsia="仿宋" w:cs="宋体"/>
                <w:color w:val="000000"/>
                <w:szCs w:val="21"/>
              </w:rPr>
            </w:pPr>
            <w:r>
              <w:rPr>
                <w:rFonts w:hint="eastAsia" w:ascii="仿宋" w:hAnsi="仿宋" w:eastAsia="仿宋" w:cs="宋体"/>
                <w:color w:val="000000"/>
                <w:szCs w:val="21"/>
              </w:rPr>
              <w:t>2.设计方案贴合主题、立意新颖，有较强的前瞻性、艺术性，即满足党建文化的宣传，又满足空间的综合使用功能；色彩定位准确，突出党建特点，又能体现学生的青春活力。（0-15分）</w:t>
            </w:r>
          </w:p>
          <w:p>
            <w:pPr>
              <w:spacing w:line="440" w:lineRule="exact"/>
              <w:rPr>
                <w:rFonts w:ascii="仿宋" w:hAnsi="仿宋" w:eastAsia="仿宋" w:cs="宋体"/>
                <w:color w:val="000000"/>
                <w:szCs w:val="21"/>
              </w:rPr>
            </w:pPr>
            <w:r>
              <w:rPr>
                <w:rFonts w:hint="eastAsia" w:ascii="仿宋" w:hAnsi="仿宋" w:eastAsia="仿宋" w:cs="宋体"/>
                <w:color w:val="000000"/>
                <w:szCs w:val="21"/>
              </w:rPr>
              <w:t>3.设计效果具有真实感，材料运用合理，所体现的工艺实施具备可实施性、安全性及合理性。（0-15分）</w:t>
            </w:r>
          </w:p>
          <w:p>
            <w:pPr>
              <w:spacing w:line="440" w:lineRule="exact"/>
              <w:rPr>
                <w:rFonts w:ascii="仿宋" w:hAnsi="仿宋" w:eastAsia="仿宋" w:cs="宋体"/>
                <w:color w:val="000000"/>
                <w:szCs w:val="21"/>
              </w:rPr>
            </w:pPr>
            <w:r>
              <w:rPr>
                <w:rFonts w:hint="eastAsia" w:ascii="仿宋" w:hAnsi="仿宋" w:eastAsia="仿宋" w:cs="宋体"/>
                <w:color w:val="000000"/>
                <w:szCs w:val="21"/>
              </w:rPr>
              <w:t>4.设计方案所展示的布展手段多样，具有层次感，避免单调。（0-10分）</w:t>
            </w:r>
          </w:p>
          <w:p>
            <w:pPr>
              <w:spacing w:line="440" w:lineRule="exact"/>
              <w:rPr>
                <w:rFonts w:ascii="仿宋" w:hAnsi="仿宋" w:eastAsia="仿宋" w:cs="宋体"/>
                <w:color w:val="000000"/>
                <w:szCs w:val="21"/>
              </w:rPr>
            </w:pPr>
            <w:r>
              <w:rPr>
                <w:rFonts w:hint="eastAsia" w:ascii="仿宋" w:hAnsi="仿宋" w:eastAsia="仿宋" w:cs="宋体"/>
                <w:color w:val="000000"/>
                <w:szCs w:val="21"/>
              </w:rPr>
              <w:t>5.设计方案的完整性，图纸数量等。（0-5分）</w:t>
            </w:r>
          </w:p>
          <w:p>
            <w:pPr>
              <w:spacing w:line="440" w:lineRule="exact"/>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967" w:type="dxa"/>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color w:val="000000"/>
                <w:sz w:val="21"/>
                <w:szCs w:val="21"/>
              </w:rPr>
            </w:pPr>
            <w:r>
              <w:rPr>
                <w:rFonts w:hint="eastAsia" w:ascii="仿宋" w:hAnsi="仿宋" w:eastAsia="仿宋"/>
                <w:color w:val="000000"/>
                <w:sz w:val="21"/>
                <w:szCs w:val="21"/>
              </w:rPr>
              <w:t>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698" w:type="dxa"/>
            <w:tcBorders>
              <w:top w:val="single" w:color="auto" w:sz="4" w:space="0"/>
              <w:left w:val="single" w:color="auto" w:sz="4" w:space="0"/>
              <w:right w:val="single" w:color="auto" w:sz="4" w:space="0"/>
            </w:tcBorders>
            <w:vAlign w:val="center"/>
          </w:tcPr>
          <w:p>
            <w:pPr>
              <w:spacing w:line="420" w:lineRule="exact"/>
              <w:jc w:val="center"/>
              <w:rPr>
                <w:rFonts w:ascii="仿宋" w:hAnsi="仿宋" w:eastAsia="仿宋"/>
                <w:szCs w:val="21"/>
              </w:rPr>
            </w:pPr>
            <w:r>
              <w:rPr>
                <w:rFonts w:hint="eastAsia" w:ascii="仿宋" w:hAnsi="仿宋" w:eastAsia="仿宋"/>
                <w:szCs w:val="21"/>
              </w:rPr>
              <w:t>2</w:t>
            </w:r>
          </w:p>
        </w:tc>
        <w:tc>
          <w:tcPr>
            <w:tcW w:w="1068" w:type="dxa"/>
            <w:gridSpan w:val="3"/>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b/>
                <w:bCs/>
                <w:color w:val="000000"/>
                <w:sz w:val="21"/>
                <w:szCs w:val="21"/>
              </w:rPr>
            </w:pPr>
            <w:r>
              <w:rPr>
                <w:rFonts w:hint="eastAsia" w:ascii="仿宋" w:hAnsi="仿宋" w:eastAsia="仿宋"/>
                <w:b/>
                <w:bCs/>
                <w:color w:val="000000"/>
                <w:sz w:val="21"/>
                <w:szCs w:val="21"/>
              </w:rPr>
              <w:t>安全服务方案及承诺</w:t>
            </w:r>
          </w:p>
          <w:p>
            <w:pPr>
              <w:pStyle w:val="3"/>
              <w:spacing w:before="156" w:after="156" w:line="440" w:lineRule="exact"/>
              <w:jc w:val="center"/>
              <w:rPr>
                <w:rFonts w:ascii="仿宋" w:hAnsi="仿宋" w:eastAsia="仿宋"/>
              </w:rPr>
            </w:pPr>
            <w:r>
              <w:rPr>
                <w:rFonts w:hint="eastAsia" w:ascii="仿宋" w:hAnsi="仿宋" w:eastAsia="仿宋"/>
                <w:b/>
                <w:bCs/>
                <w:color w:val="000000"/>
                <w:sz w:val="21"/>
                <w:szCs w:val="21"/>
              </w:rPr>
              <w:t>技术方案及实施方案</w:t>
            </w:r>
          </w:p>
          <w:p>
            <w:pPr>
              <w:pStyle w:val="3"/>
              <w:spacing w:before="156" w:after="156" w:line="440" w:lineRule="exact"/>
              <w:jc w:val="center"/>
              <w:rPr>
                <w:rFonts w:ascii="仿宋" w:hAnsi="仿宋" w:eastAsia="仿宋"/>
                <w:b/>
                <w:bCs/>
                <w:color w:val="000000"/>
                <w:sz w:val="21"/>
                <w:szCs w:val="21"/>
              </w:rPr>
            </w:pPr>
          </w:p>
        </w:tc>
        <w:tc>
          <w:tcPr>
            <w:tcW w:w="7119" w:type="dxa"/>
            <w:tcBorders>
              <w:top w:val="single" w:color="auto" w:sz="4" w:space="0"/>
              <w:left w:val="single" w:color="auto" w:sz="4" w:space="0"/>
              <w:right w:val="single" w:color="auto" w:sz="4" w:space="0"/>
            </w:tcBorders>
            <w:vAlign w:val="center"/>
          </w:tcPr>
          <w:p>
            <w:pPr>
              <w:jc w:val="left"/>
              <w:rPr>
                <w:rFonts w:ascii="仿宋" w:hAnsi="仿宋" w:eastAsia="仿宋" w:cs="宋体"/>
                <w:color w:val="000000"/>
                <w:szCs w:val="21"/>
              </w:rPr>
            </w:pPr>
            <w:r>
              <w:rPr>
                <w:rFonts w:hint="eastAsia" w:ascii="仿宋" w:hAnsi="仿宋" w:eastAsia="仿宋" w:cs="宋体"/>
                <w:color w:val="000000"/>
                <w:szCs w:val="21"/>
              </w:rPr>
              <w:t>由评标委员会根据投标人安全服务方案及承诺、技术方案及实施方案的科学性、严密性、合理性进行评定。</w:t>
            </w:r>
          </w:p>
          <w:p>
            <w:pPr>
              <w:spacing w:line="440" w:lineRule="exact"/>
              <w:rPr>
                <w:rFonts w:ascii="仿宋" w:hAnsi="仿宋" w:eastAsia="仿宋" w:cs="宋体"/>
                <w:color w:val="000000"/>
                <w:szCs w:val="21"/>
              </w:rPr>
            </w:pPr>
            <w:r>
              <w:rPr>
                <w:rFonts w:hint="eastAsia" w:ascii="仿宋" w:hAnsi="仿宋" w:eastAsia="仿宋" w:cs="宋体"/>
                <w:color w:val="000000"/>
                <w:szCs w:val="21"/>
              </w:rPr>
              <w:t>1.布展技术方案与技术措施，包括项目特点、重点与难点描述的准确性及相应针对性措施的科学性；（0-3分）</w:t>
            </w:r>
          </w:p>
          <w:p>
            <w:pPr>
              <w:spacing w:line="440" w:lineRule="exact"/>
              <w:rPr>
                <w:rFonts w:ascii="仿宋" w:hAnsi="仿宋" w:eastAsia="仿宋" w:cs="宋体"/>
                <w:color w:val="000000"/>
                <w:szCs w:val="21"/>
              </w:rPr>
            </w:pPr>
            <w:r>
              <w:rPr>
                <w:rFonts w:hint="eastAsia" w:ascii="仿宋" w:hAnsi="仿宋" w:eastAsia="仿宋" w:cs="宋体"/>
                <w:color w:val="000000"/>
                <w:szCs w:val="21"/>
              </w:rPr>
              <w:t>2.保证设计及布展质量的安全管理体系与措施；设计及布展实施总进度计划及保证措施；（0-3分）</w:t>
            </w:r>
          </w:p>
          <w:p>
            <w:pPr>
              <w:spacing w:line="440" w:lineRule="exact"/>
              <w:rPr>
                <w:rFonts w:ascii="仿宋" w:hAnsi="仿宋" w:eastAsia="仿宋" w:cs="宋体"/>
                <w:color w:val="000000"/>
                <w:szCs w:val="21"/>
              </w:rPr>
            </w:pPr>
            <w:r>
              <w:rPr>
                <w:rFonts w:hint="eastAsia" w:ascii="仿宋" w:hAnsi="仿宋" w:eastAsia="仿宋" w:cs="宋体"/>
                <w:color w:val="000000"/>
                <w:szCs w:val="21"/>
              </w:rPr>
              <w:t>3.紧急情况的处理措施、预案以及抵抗风险的措施；成品保护措施等；（0-2分）</w:t>
            </w:r>
          </w:p>
          <w:p>
            <w:pPr>
              <w:spacing w:line="440" w:lineRule="exact"/>
              <w:rPr>
                <w:rFonts w:ascii="仿宋" w:hAnsi="仿宋" w:eastAsia="仿宋" w:cs="宋体"/>
                <w:color w:val="000000"/>
                <w:szCs w:val="21"/>
              </w:rPr>
            </w:pPr>
            <w:r>
              <w:rPr>
                <w:rFonts w:hint="eastAsia" w:ascii="仿宋" w:hAnsi="仿宋" w:eastAsia="仿宋" w:cs="宋体"/>
                <w:color w:val="000000"/>
                <w:szCs w:val="21"/>
              </w:rPr>
              <w:t>4.项目实施人员配备合理，分工到位。（0-2分）</w:t>
            </w:r>
          </w:p>
          <w:p>
            <w:pPr>
              <w:spacing w:line="440" w:lineRule="exact"/>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967" w:type="dxa"/>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color w:val="000000"/>
                <w:sz w:val="21"/>
                <w:szCs w:val="21"/>
              </w:rPr>
            </w:pPr>
            <w:r>
              <w:rPr>
                <w:rFonts w:hint="eastAsia" w:ascii="仿宋" w:hAnsi="仿宋" w:eastAsia="仿宋"/>
                <w:color w:val="000000"/>
                <w:sz w:val="21"/>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left w:val="single" w:color="auto" w:sz="4" w:space="0"/>
              <w:bottom w:val="single" w:color="auto" w:sz="4" w:space="0"/>
              <w:right w:val="single" w:color="auto" w:sz="4" w:space="0"/>
            </w:tcBorders>
            <w:vAlign w:val="center"/>
          </w:tcPr>
          <w:p>
            <w:pPr>
              <w:pStyle w:val="2"/>
              <w:spacing w:line="420" w:lineRule="exact"/>
              <w:jc w:val="center"/>
              <w:rPr>
                <w:rFonts w:ascii="仿宋" w:hAnsi="仿宋" w:eastAsia="仿宋"/>
                <w:b/>
                <w:sz w:val="21"/>
                <w:szCs w:val="21"/>
              </w:rPr>
            </w:pPr>
            <w:r>
              <w:rPr>
                <w:rFonts w:hint="eastAsia" w:ascii="仿宋" w:hAnsi="仿宋" w:eastAsia="仿宋"/>
                <w:b/>
                <w:sz w:val="21"/>
                <w:szCs w:val="21"/>
              </w:rPr>
              <w:t>商务分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705" w:type="dxa"/>
            <w:gridSpan w:val="2"/>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3</w:t>
            </w:r>
          </w:p>
        </w:tc>
        <w:tc>
          <w:tcPr>
            <w:tcW w:w="1050"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售后服务与承诺</w:t>
            </w:r>
          </w:p>
        </w:tc>
        <w:tc>
          <w:tcPr>
            <w:tcW w:w="7130" w:type="dxa"/>
            <w:gridSpan w:val="2"/>
            <w:tcBorders>
              <w:top w:val="single" w:color="auto" w:sz="4" w:space="0"/>
              <w:left w:val="single" w:color="auto" w:sz="4" w:space="0"/>
              <w:bottom w:val="single" w:color="auto" w:sz="4" w:space="0"/>
              <w:right w:val="single" w:color="auto" w:sz="4" w:space="0"/>
            </w:tcBorders>
            <w:vAlign w:val="center"/>
          </w:tcPr>
          <w:p>
            <w:pPr>
              <w:pStyle w:val="21"/>
              <w:spacing w:before="112" w:line="340" w:lineRule="exact"/>
              <w:ind w:right="95"/>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pPr>
              <w:pStyle w:val="21"/>
              <w:spacing w:before="112" w:line="340" w:lineRule="exact"/>
              <w:ind w:right="95"/>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2.维修响应时间（2分）：供应商接到采购人通知后，2个工作日（48小时）派人赴现场处理质量问题的不得分，承诺提前12小时得1分，提前24小时得2分。</w:t>
            </w:r>
          </w:p>
          <w:p>
            <w:pPr>
              <w:pStyle w:val="2"/>
              <w:spacing w:after="0" w:line="420" w:lineRule="exact"/>
              <w:jc w:val="left"/>
              <w:rPr>
                <w:rFonts w:ascii="仿宋" w:hAnsi="仿宋" w:eastAsia="仿宋"/>
                <w:sz w:val="21"/>
                <w:szCs w:val="21"/>
              </w:rPr>
            </w:pPr>
            <w:r>
              <w:rPr>
                <w:rFonts w:hint="eastAsia" w:ascii="仿宋" w:hAnsi="仿宋" w:eastAsia="仿宋"/>
                <w:sz w:val="21"/>
                <w:szCs w:val="21"/>
              </w:rPr>
              <w:t>3.在满足质保期2年的基础上，投标人承诺每延长1年加1分，最多加2分。</w:t>
            </w:r>
          </w:p>
          <w:p>
            <w:pPr>
              <w:pStyle w:val="2"/>
              <w:spacing w:after="0" w:line="420" w:lineRule="exact"/>
              <w:jc w:val="left"/>
              <w:rPr>
                <w:rFonts w:ascii="仿宋" w:hAnsi="仿宋" w:eastAsia="仿宋"/>
                <w:b/>
                <w:sz w:val="21"/>
                <w:szCs w:val="21"/>
              </w:rPr>
            </w:pPr>
            <w:r>
              <w:rPr>
                <w:rFonts w:hint="eastAsia" w:ascii="仿宋" w:hAnsi="仿宋" w:eastAsia="仿宋"/>
                <w:b/>
                <w:sz w:val="21"/>
                <w:szCs w:val="21"/>
              </w:rPr>
              <w:t>以上方案不提供不得分。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sz w:val="21"/>
                <w:szCs w:val="21"/>
              </w:rPr>
            </w:pPr>
            <w:r>
              <w:rPr>
                <w:rFonts w:hint="eastAsia" w:ascii="仿宋" w:hAnsi="仿宋" w:eastAsia="仿宋"/>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pacing w:val="-10"/>
                <w:sz w:val="21"/>
                <w:szCs w:val="21"/>
              </w:rPr>
            </w:pPr>
            <w:r>
              <w:rPr>
                <w:rFonts w:ascii="仿宋" w:hAnsi="仿宋" w:eastAsia="仿宋"/>
                <w:b/>
                <w:sz w:val="21"/>
                <w:szCs w:val="21"/>
              </w:rPr>
              <w:t>资信及其他分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14</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698" w:type="dxa"/>
            <w:tcBorders>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4</w:t>
            </w:r>
          </w:p>
        </w:tc>
        <w:tc>
          <w:tcPr>
            <w:tcW w:w="1068" w:type="dxa"/>
            <w:gridSpan w:val="3"/>
            <w:tcBorders>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ascii="仿宋" w:hAnsi="仿宋" w:eastAsia="仿宋"/>
                <w:b/>
                <w:sz w:val="21"/>
                <w:szCs w:val="21"/>
              </w:rPr>
              <w:t>企业</w:t>
            </w:r>
            <w:r>
              <w:rPr>
                <w:rFonts w:hint="eastAsia" w:ascii="仿宋" w:hAnsi="仿宋" w:eastAsia="仿宋"/>
                <w:b/>
                <w:sz w:val="21"/>
                <w:szCs w:val="21"/>
              </w:rPr>
              <w:t>荣誉及</w:t>
            </w:r>
            <w:r>
              <w:rPr>
                <w:rFonts w:ascii="仿宋" w:hAnsi="仿宋" w:eastAsia="仿宋"/>
                <w:b/>
                <w:sz w:val="21"/>
                <w:szCs w:val="21"/>
              </w:rPr>
              <w:t>认证</w:t>
            </w:r>
          </w:p>
        </w:tc>
        <w:tc>
          <w:tcPr>
            <w:tcW w:w="711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hAnsi="仿宋" w:eastAsia="仿宋"/>
                <w:szCs w:val="21"/>
              </w:rPr>
            </w:pPr>
            <w:r>
              <w:rPr>
                <w:rFonts w:hint="eastAsia" w:ascii="仿宋" w:hAnsi="仿宋" w:eastAsia="仿宋"/>
                <w:szCs w:val="21"/>
              </w:rPr>
              <w:t>1.投标人具备有效质量管理体系认证证书的得1分；</w:t>
            </w:r>
          </w:p>
          <w:p>
            <w:pPr>
              <w:spacing w:line="420" w:lineRule="exact"/>
              <w:rPr>
                <w:rFonts w:ascii="仿宋" w:hAnsi="仿宋" w:eastAsia="仿宋"/>
                <w:szCs w:val="21"/>
              </w:rPr>
            </w:pPr>
            <w:r>
              <w:rPr>
                <w:rFonts w:hint="eastAsia" w:ascii="仿宋" w:hAnsi="仿宋" w:eastAsia="仿宋"/>
                <w:szCs w:val="21"/>
              </w:rPr>
              <w:t>2.投标人具备有效环境管理体系认证证书的得1分；</w:t>
            </w:r>
          </w:p>
          <w:p>
            <w:pPr>
              <w:spacing w:line="420" w:lineRule="exact"/>
              <w:rPr>
                <w:rFonts w:ascii="仿宋" w:hAnsi="仿宋" w:eastAsia="仿宋"/>
                <w:szCs w:val="21"/>
              </w:rPr>
            </w:pPr>
            <w:r>
              <w:rPr>
                <w:rFonts w:hint="eastAsia" w:ascii="仿宋" w:hAnsi="仿宋" w:eastAsia="仿宋"/>
                <w:szCs w:val="21"/>
              </w:rPr>
              <w:t>3.投标人具备有效职业健康安全管理体系认证证书的得1分;</w:t>
            </w:r>
          </w:p>
          <w:p>
            <w:pPr>
              <w:spacing w:line="420" w:lineRule="exact"/>
              <w:rPr>
                <w:rFonts w:ascii="仿宋" w:hAnsi="仿宋" w:eastAsia="仿宋"/>
                <w:szCs w:val="21"/>
              </w:rPr>
            </w:pPr>
            <w:r>
              <w:rPr>
                <w:rFonts w:hint="eastAsia" w:ascii="仿宋" w:hAnsi="仿宋" w:eastAsia="仿宋"/>
                <w:szCs w:val="21"/>
              </w:rPr>
              <w:t>4.投标人</w:t>
            </w:r>
            <w:r>
              <w:rPr>
                <w:rFonts w:hint="eastAsia" w:ascii="仿宋" w:hAnsi="仿宋" w:eastAsia="仿宋" w:cs="Times New Roman"/>
                <w:szCs w:val="21"/>
              </w:rPr>
              <w:t>具有有效期内的政府部门或第三方资信评级机构颁发的信用等级证书：AAA级得</w:t>
            </w:r>
            <w:r>
              <w:rPr>
                <w:rFonts w:hint="eastAsia" w:ascii="仿宋" w:hAnsi="仿宋" w:eastAsia="仿宋"/>
                <w:szCs w:val="21"/>
              </w:rPr>
              <w:t>3</w:t>
            </w:r>
            <w:r>
              <w:rPr>
                <w:rFonts w:hint="eastAsia" w:ascii="仿宋" w:hAnsi="仿宋" w:eastAsia="仿宋" w:cs="Times New Roman"/>
                <w:szCs w:val="21"/>
              </w:rPr>
              <w:t>分；AA级得</w:t>
            </w:r>
            <w:r>
              <w:rPr>
                <w:rFonts w:hint="eastAsia" w:ascii="仿宋" w:hAnsi="仿宋" w:eastAsia="仿宋"/>
                <w:szCs w:val="21"/>
              </w:rPr>
              <w:t>2</w:t>
            </w:r>
            <w:r>
              <w:rPr>
                <w:rFonts w:hint="eastAsia" w:ascii="仿宋" w:hAnsi="仿宋" w:eastAsia="仿宋" w:cs="Times New Roman"/>
                <w:szCs w:val="21"/>
              </w:rPr>
              <w:t>分；A级得</w:t>
            </w:r>
            <w:r>
              <w:rPr>
                <w:rFonts w:hint="eastAsia" w:ascii="仿宋" w:hAnsi="仿宋" w:eastAsia="仿宋"/>
                <w:szCs w:val="21"/>
              </w:rPr>
              <w:t>1</w:t>
            </w:r>
            <w:r>
              <w:rPr>
                <w:rFonts w:hint="eastAsia" w:ascii="仿宋" w:hAnsi="仿宋" w:eastAsia="仿宋" w:cs="Times New Roman"/>
                <w:szCs w:val="21"/>
              </w:rPr>
              <w:t>分。</w:t>
            </w:r>
          </w:p>
          <w:p>
            <w:pPr>
              <w:spacing w:line="420" w:lineRule="exact"/>
              <w:rPr>
                <w:rFonts w:ascii="仿宋" w:hAnsi="仿宋" w:eastAsia="仿宋"/>
                <w:szCs w:val="21"/>
              </w:rPr>
            </w:pPr>
            <w:r>
              <w:rPr>
                <w:rFonts w:hint="eastAsia" w:ascii="仿宋" w:hAnsi="仿宋" w:eastAsia="仿宋"/>
                <w:b/>
                <w:szCs w:val="21"/>
              </w:rPr>
              <w:t>需提供证书复印件并加盖公章，不提供不得分。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4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5</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ascii="仿宋" w:hAnsi="仿宋" w:eastAsia="仿宋"/>
                <w:b/>
                <w:sz w:val="21"/>
                <w:szCs w:val="21"/>
              </w:rPr>
              <w:t>企业</w:t>
            </w:r>
          </w:p>
          <w:p>
            <w:pPr>
              <w:pStyle w:val="2"/>
              <w:spacing w:after="0" w:line="420" w:lineRule="exact"/>
              <w:jc w:val="center"/>
              <w:rPr>
                <w:rFonts w:ascii="仿宋" w:hAnsi="仿宋" w:eastAsia="仿宋"/>
                <w:b/>
                <w:sz w:val="21"/>
                <w:szCs w:val="21"/>
              </w:rPr>
            </w:pPr>
            <w:r>
              <w:rPr>
                <w:rFonts w:ascii="仿宋" w:hAnsi="仿宋" w:eastAsia="仿宋"/>
                <w:b/>
                <w:sz w:val="21"/>
                <w:szCs w:val="21"/>
              </w:rPr>
              <w:t>业绩</w:t>
            </w:r>
          </w:p>
        </w:tc>
        <w:tc>
          <w:tcPr>
            <w:tcW w:w="7119"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40" w:lineRule="exact"/>
              <w:rPr>
                <w:rFonts w:ascii="仿宋" w:hAnsi="仿宋" w:eastAsia="仿宋" w:cs="宋体"/>
                <w:color w:val="000000"/>
                <w:szCs w:val="21"/>
              </w:rPr>
            </w:pPr>
            <w:r>
              <w:rPr>
                <w:rFonts w:hint="eastAsia" w:ascii="仿宋" w:hAnsi="仿宋" w:eastAsia="仿宋" w:cs="宋体"/>
                <w:color w:val="000000"/>
                <w:szCs w:val="21"/>
              </w:rPr>
              <w:t>由评标委员会根据投标人提供的类似项目业绩（2017年1月1日至今的综合布展服务项目业绩）进行评定：(0-</w:t>
            </w:r>
            <w:r>
              <w:rPr>
                <w:rFonts w:ascii="仿宋" w:hAnsi="仿宋" w:eastAsia="仿宋" w:cs="宋体"/>
                <w:color w:val="000000"/>
                <w:szCs w:val="21"/>
              </w:rPr>
              <w:t>6</w:t>
            </w:r>
            <w:r>
              <w:rPr>
                <w:rFonts w:hint="eastAsia" w:ascii="仿宋" w:hAnsi="仿宋" w:eastAsia="仿宋" w:cs="宋体"/>
                <w:color w:val="000000"/>
                <w:szCs w:val="21"/>
              </w:rPr>
              <w:t>分)。</w:t>
            </w:r>
          </w:p>
          <w:p>
            <w:pPr>
              <w:tabs>
                <w:tab w:val="left" w:pos="1080"/>
              </w:tabs>
              <w:spacing w:line="440" w:lineRule="exact"/>
              <w:rPr>
                <w:rFonts w:ascii="仿宋" w:hAnsi="仿宋" w:eastAsia="仿宋" w:cs="宋体"/>
                <w:color w:val="000000"/>
                <w:szCs w:val="21"/>
              </w:rPr>
            </w:pPr>
            <w:r>
              <w:rPr>
                <w:rFonts w:hint="eastAsia" w:ascii="仿宋" w:hAnsi="仿宋" w:eastAsia="仿宋" w:cs="宋体"/>
                <w:color w:val="000000"/>
                <w:szCs w:val="21"/>
              </w:rPr>
              <w:t>投标人每提供一个类似综合布展服务项目合同复印件，得2分，最高得6分。</w:t>
            </w:r>
          </w:p>
          <w:p>
            <w:pPr>
              <w:tabs>
                <w:tab w:val="left" w:pos="1080"/>
              </w:tabs>
              <w:spacing w:line="440" w:lineRule="exact"/>
              <w:rPr>
                <w:rFonts w:ascii="仿宋" w:hAnsi="仿宋" w:eastAsia="仿宋"/>
                <w:kern w:val="0"/>
                <w:szCs w:val="21"/>
              </w:rPr>
            </w:pPr>
            <w:r>
              <w:rPr>
                <w:rFonts w:hint="eastAsia" w:ascii="仿宋" w:hAnsi="仿宋" w:eastAsia="仿宋"/>
                <w:b/>
                <w:szCs w:val="21"/>
              </w:rPr>
              <w:t>需提供合同复印件和采购单位联系人、联系电话并加盖公章，不提供不得分。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9" w:hRule="atLeast"/>
          <w:jc w:val="center"/>
        </w:trPr>
        <w:tc>
          <w:tcPr>
            <w:tcW w:w="698" w:type="dxa"/>
            <w:tcBorders>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6</w:t>
            </w:r>
          </w:p>
        </w:tc>
        <w:tc>
          <w:tcPr>
            <w:tcW w:w="1068" w:type="dxa"/>
            <w:gridSpan w:val="3"/>
            <w:tcBorders>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z w:val="21"/>
                <w:szCs w:val="21"/>
              </w:rPr>
            </w:pPr>
            <w:r>
              <w:rPr>
                <w:rFonts w:hint="eastAsia" w:ascii="仿宋" w:hAnsi="仿宋" w:eastAsia="仿宋"/>
                <w:b/>
                <w:sz w:val="21"/>
                <w:szCs w:val="21"/>
              </w:rPr>
              <w:t>投标</w:t>
            </w:r>
          </w:p>
          <w:p>
            <w:pPr>
              <w:pStyle w:val="2"/>
              <w:spacing w:after="0" w:line="420" w:lineRule="exact"/>
              <w:jc w:val="center"/>
              <w:rPr>
                <w:rFonts w:ascii="仿宋" w:hAnsi="仿宋" w:eastAsia="仿宋"/>
                <w:b/>
                <w:sz w:val="21"/>
                <w:szCs w:val="21"/>
              </w:rPr>
            </w:pPr>
            <w:r>
              <w:rPr>
                <w:rFonts w:ascii="仿宋" w:hAnsi="仿宋" w:eastAsia="仿宋"/>
                <w:b/>
                <w:sz w:val="21"/>
                <w:szCs w:val="21"/>
              </w:rPr>
              <w:t>文件</w:t>
            </w:r>
          </w:p>
          <w:p>
            <w:pPr>
              <w:pStyle w:val="2"/>
              <w:spacing w:after="0" w:line="420" w:lineRule="exact"/>
              <w:jc w:val="center"/>
              <w:rPr>
                <w:rFonts w:ascii="仿宋" w:hAnsi="仿宋" w:eastAsia="仿宋"/>
                <w:b/>
                <w:sz w:val="21"/>
                <w:szCs w:val="21"/>
              </w:rPr>
            </w:pPr>
            <w:r>
              <w:rPr>
                <w:rFonts w:ascii="仿宋" w:hAnsi="仿宋" w:eastAsia="仿宋"/>
                <w:b/>
                <w:sz w:val="21"/>
                <w:szCs w:val="21"/>
              </w:rPr>
              <w:t>质量</w:t>
            </w:r>
          </w:p>
        </w:tc>
        <w:tc>
          <w:tcPr>
            <w:tcW w:w="7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 w:hAnsi="仿宋" w:eastAsia="仿宋"/>
                <w:szCs w:val="21"/>
              </w:rPr>
            </w:pPr>
            <w:r>
              <w:rPr>
                <w:rFonts w:hint="eastAsia" w:ascii="仿宋" w:hAnsi="仿宋" w:eastAsia="仿宋" w:cs="宋体"/>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967"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分</w:t>
            </w:r>
          </w:p>
        </w:tc>
      </w:tr>
    </w:tbl>
    <w:p>
      <w:pPr>
        <w:ind w:firstLine="482" w:firstLineChars="200"/>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六、履约保证金</w:t>
      </w:r>
    </w:p>
    <w:p>
      <w:pPr>
        <w:ind w:firstLine="480" w:firstLineChars="200"/>
        <w:contextualSpacing/>
        <w:jc w:val="left"/>
        <w:rPr>
          <w:rFonts w:ascii="仿宋" w:hAnsi="仿宋" w:eastAsia="仿宋"/>
          <w:sz w:val="24"/>
          <w:szCs w:val="24"/>
        </w:rPr>
      </w:pPr>
      <w:r>
        <w:rPr>
          <w:rFonts w:hint="eastAsia" w:ascii="仿宋" w:hAnsi="仿宋" w:eastAsia="仿宋" w:cs="Times New Roman"/>
          <w:sz w:val="24"/>
        </w:rPr>
        <w:t>本项目的履约保证金为合同价的5%；履约保证金形式为：现金或银行、保险公司出具的保函；中标人应根据招标人要求汇入招标人指定账号或提供保函。</w:t>
      </w:r>
      <w:r>
        <w:rPr>
          <w:rFonts w:hint="eastAsia" w:ascii="仿宋" w:hAnsi="仿宋" w:eastAsia="仿宋"/>
          <w:sz w:val="24"/>
        </w:rPr>
        <w:t>履约保证金自项目验收合格之日起一年后无息退还。</w:t>
      </w:r>
      <w:r>
        <w:rPr>
          <w:rFonts w:hint="eastAsia" w:ascii="仿宋" w:hAnsi="仿宋" w:eastAsia="仿宋"/>
          <w:sz w:val="24"/>
          <w:szCs w:val="24"/>
        </w:rPr>
        <w:t>采购人</w:t>
      </w:r>
      <w:r>
        <w:rPr>
          <w:rFonts w:ascii="仿宋" w:hAnsi="仿宋" w:eastAsia="仿宋"/>
          <w:sz w:val="24"/>
          <w:szCs w:val="24"/>
        </w:rPr>
        <w:t>单位名称：湖州师范学院</w:t>
      </w:r>
      <w:r>
        <w:rPr>
          <w:rFonts w:hint="eastAsia" w:ascii="仿宋" w:hAnsi="仿宋" w:eastAsia="仿宋"/>
          <w:sz w:val="24"/>
          <w:szCs w:val="24"/>
        </w:rPr>
        <w:t>；</w:t>
      </w:r>
      <w:r>
        <w:rPr>
          <w:rFonts w:ascii="仿宋" w:hAnsi="仿宋" w:eastAsia="仿宋"/>
          <w:sz w:val="24"/>
          <w:szCs w:val="24"/>
        </w:rPr>
        <w:t>开户行：建行吴兴支行</w:t>
      </w:r>
      <w:r>
        <w:rPr>
          <w:rFonts w:hint="eastAsia" w:ascii="仿宋" w:hAnsi="仿宋" w:eastAsia="仿宋"/>
          <w:sz w:val="24"/>
          <w:szCs w:val="24"/>
        </w:rPr>
        <w:t>；</w:t>
      </w:r>
      <w:r>
        <w:rPr>
          <w:rFonts w:ascii="仿宋" w:hAnsi="仿宋" w:eastAsia="仿宋"/>
          <w:sz w:val="24"/>
          <w:szCs w:val="24"/>
        </w:rPr>
        <w:t>账号</w:t>
      </w:r>
      <w:r>
        <w:rPr>
          <w:rFonts w:hint="eastAsia" w:ascii="仿宋" w:hAnsi="仿宋" w:eastAsia="仿宋"/>
          <w:sz w:val="24"/>
          <w:szCs w:val="24"/>
        </w:rPr>
        <w:t>：</w:t>
      </w:r>
      <w:r>
        <w:rPr>
          <w:rFonts w:ascii="仿宋" w:hAnsi="仿宋" w:eastAsia="仿宋"/>
          <w:sz w:val="24"/>
          <w:szCs w:val="24"/>
        </w:rPr>
        <w:t>33001649335050002860</w:t>
      </w:r>
      <w:r>
        <w:rPr>
          <w:rFonts w:hint="eastAsia" w:ascii="仿宋" w:hAnsi="仿宋" w:eastAsia="仿宋"/>
          <w:sz w:val="24"/>
          <w:szCs w:val="24"/>
        </w:rPr>
        <w:t>。</w:t>
      </w:r>
      <w:r>
        <w:rPr>
          <w:rFonts w:ascii="仿宋" w:hAnsi="仿宋" w:eastAsia="仿宋"/>
          <w:sz w:val="24"/>
          <w:szCs w:val="24"/>
        </w:rPr>
        <w:t>统一社会信用代码：123305004711725032</w:t>
      </w:r>
      <w:r>
        <w:rPr>
          <w:rFonts w:hint="eastAsia" w:ascii="仿宋" w:hAnsi="仿宋" w:eastAsia="仿宋"/>
          <w:sz w:val="24"/>
          <w:szCs w:val="24"/>
        </w:rPr>
        <w:t>。地址、电话：湖州市二环东路759号，0572-2321567。</w:t>
      </w:r>
    </w:p>
    <w:p>
      <w:pPr>
        <w:ind w:firstLine="472" w:firstLineChars="196"/>
        <w:jc w:val="left"/>
        <w:rPr>
          <w:rFonts w:ascii="仿宋" w:hAnsi="仿宋" w:eastAsia="仿宋"/>
          <w:b/>
          <w:sz w:val="24"/>
          <w:szCs w:val="24"/>
        </w:rPr>
      </w:pPr>
      <w:r>
        <w:rPr>
          <w:rFonts w:hint="eastAsia" w:ascii="仿宋" w:hAnsi="仿宋" w:eastAsia="仿宋"/>
          <w:b/>
          <w:sz w:val="24"/>
          <w:szCs w:val="24"/>
        </w:rPr>
        <w:t>七、付款方式</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在疫情期间，根据浙江省财政厅《关于坚决打赢疫情防控阻击战进一步做好政府采购资金支持企业发展工作的通知》（浙财采监﹝2020﹞3号）要求,制订以下付款方式:</w:t>
      </w:r>
    </w:p>
    <w:p>
      <w:pPr>
        <w:tabs>
          <w:tab w:val="left" w:pos="1119"/>
        </w:tabs>
        <w:autoSpaceDE w:val="0"/>
        <w:autoSpaceDN w:val="0"/>
        <w:spacing w:before="11" w:line="340" w:lineRule="exact"/>
        <w:ind w:left="479" w:leftChars="228"/>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付款方式一：</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（1）采购人自采购合同生效及具备实施条件后15日内支付预付款，也即合同金额的10%；</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（2）采购金额剩余款项于采购项目履行完毕并经过采购人书面确认后由采购人向供应商支付。</w:t>
      </w:r>
    </w:p>
    <w:p>
      <w:pPr>
        <w:tabs>
          <w:tab w:val="left" w:pos="1119"/>
        </w:tabs>
        <w:autoSpaceDE w:val="0"/>
        <w:autoSpaceDN w:val="0"/>
        <w:spacing w:before="11" w:line="340" w:lineRule="exact"/>
        <w:ind w:left="1"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采购人应自收到供应商开具的发票后15日内将上述相关款项支付到合同约定的供应商账户。</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付款方式二：</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（1）供应商确认，不需支付预付款（由供应商签订合同代表手抄并签字，手写文字上加盖供应商公章）；</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（2）（一次性支付或分期支付均可，根据采购人与供应商协商的方式确定）采购人应自收到供应商开具的发票后15日内将上述相关款项支付到合同约定的供应商账户。</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采购人在向供应商支付预付款之前，有权要求供应商向采购人提供与预付款金额相对应的担保措施，担保措施可以是银行、保险公司等金融机构出具的预付款保函或其他担保措施。</w:t>
      </w:r>
    </w:p>
    <w:p>
      <w:pPr>
        <w:tabs>
          <w:tab w:val="left" w:pos="1119"/>
        </w:tabs>
        <w:autoSpaceDE w:val="0"/>
        <w:autoSpaceDN w:val="0"/>
        <w:spacing w:before="11" w:line="340" w:lineRule="exact"/>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付款方式三：验收合格后支付合同价款的100%。</w:t>
      </w:r>
    </w:p>
    <w:p>
      <w:pPr>
        <w:ind w:firstLine="472" w:firstLineChars="196"/>
        <w:jc w:val="left"/>
        <w:rPr>
          <w:rFonts w:ascii="仿宋" w:hAnsi="仿宋" w:eastAsia="仿宋"/>
          <w:b/>
          <w:sz w:val="24"/>
          <w:szCs w:val="24"/>
        </w:rPr>
      </w:pPr>
      <w:r>
        <w:rPr>
          <w:rFonts w:hint="eastAsia" w:ascii="仿宋" w:hAnsi="仿宋" w:eastAsia="仿宋"/>
          <w:b/>
          <w:sz w:val="24"/>
          <w:szCs w:val="24"/>
        </w:rPr>
        <w:t>八、其他事项</w:t>
      </w:r>
    </w:p>
    <w:p>
      <w:pPr>
        <w:ind w:firstLine="480" w:firstLineChars="200"/>
        <w:jc w:val="left"/>
        <w:rPr>
          <w:rFonts w:ascii="仿宋" w:hAnsi="仿宋" w:eastAsia="仿宋"/>
          <w:sz w:val="24"/>
          <w:szCs w:val="24"/>
        </w:rPr>
      </w:pPr>
      <w:r>
        <w:rPr>
          <w:rFonts w:hint="eastAsia" w:ascii="仿宋" w:hAnsi="仿宋" w:eastAsia="仿宋"/>
          <w:sz w:val="24"/>
          <w:szCs w:val="24"/>
        </w:rPr>
        <w:t>1.完成时间：2020年8月10日。</w:t>
      </w:r>
    </w:p>
    <w:p>
      <w:pPr>
        <w:ind w:firstLine="480" w:firstLineChars="200"/>
        <w:jc w:val="left"/>
        <w:rPr>
          <w:rFonts w:ascii="仿宋" w:hAnsi="仿宋" w:eastAsia="仿宋"/>
          <w:sz w:val="24"/>
          <w:szCs w:val="24"/>
        </w:rPr>
      </w:pPr>
      <w:r>
        <w:rPr>
          <w:rFonts w:hint="eastAsia" w:ascii="仿宋" w:hAnsi="仿宋" w:eastAsia="仿宋"/>
          <w:sz w:val="24"/>
          <w:szCs w:val="24"/>
        </w:rPr>
        <w:t>2.质保期：2年，自验收合格之日起计算。</w:t>
      </w:r>
    </w:p>
    <w:p>
      <w:pPr>
        <w:ind w:firstLine="480" w:firstLineChars="200"/>
        <w:jc w:val="left"/>
        <w:rPr>
          <w:rFonts w:ascii="仿宋" w:hAnsi="仿宋" w:eastAsia="仿宋"/>
          <w:sz w:val="24"/>
          <w:szCs w:val="24"/>
        </w:rPr>
      </w:pPr>
      <w:r>
        <w:rPr>
          <w:rFonts w:hint="eastAsia" w:ascii="仿宋" w:hAnsi="仿宋" w:eastAsia="仿宋"/>
          <w:sz w:val="24"/>
          <w:szCs w:val="24"/>
        </w:rPr>
        <w:t>3.服务响应时间：接到采购人维修通知后，48小时内提供现场服务。</w:t>
      </w:r>
    </w:p>
    <w:p>
      <w:pPr>
        <w:ind w:firstLine="472" w:firstLineChars="196"/>
        <w:jc w:val="left"/>
        <w:rPr>
          <w:rFonts w:hint="eastAsia" w:ascii="仿宋" w:hAnsi="仿宋" w:eastAsia="仿宋"/>
          <w:b/>
          <w:sz w:val="24"/>
        </w:rPr>
      </w:pPr>
      <w:r>
        <w:rPr>
          <w:rFonts w:hint="eastAsia" w:ascii="仿宋" w:hAnsi="仿宋" w:eastAsia="仿宋"/>
          <w:b/>
          <w:sz w:val="24"/>
        </w:rPr>
        <w:t>附件一：</w:t>
      </w:r>
      <w:r>
        <w:rPr>
          <w:rFonts w:ascii="仿宋" w:hAnsi="仿宋" w:eastAsia="仿宋"/>
          <w:b/>
          <w:sz w:val="24"/>
        </w:rPr>
        <w:t>投标报价</w:t>
      </w:r>
      <w:r>
        <w:rPr>
          <w:rFonts w:hint="eastAsia" w:ascii="仿宋" w:hAnsi="仿宋" w:eastAsia="仿宋"/>
          <w:b/>
          <w:sz w:val="24"/>
        </w:rPr>
        <w:t>清单。</w:t>
      </w:r>
    </w:p>
    <w:p>
      <w:pPr>
        <w:ind w:firstLine="472" w:firstLineChars="196"/>
        <w:jc w:val="left"/>
        <w:rPr>
          <w:rFonts w:ascii="仿宋" w:hAnsi="仿宋" w:eastAsia="仿宋"/>
          <w:b/>
          <w:sz w:val="24"/>
        </w:rPr>
      </w:pPr>
      <w:r>
        <w:rPr>
          <w:rFonts w:hint="eastAsia" w:ascii="仿宋" w:hAnsi="仿宋" w:eastAsia="仿宋"/>
          <w:b/>
          <w:sz w:val="24"/>
        </w:rPr>
        <w:t>附件二：党建展厅平面图。</w:t>
      </w:r>
    </w:p>
    <w:p>
      <w:pPr>
        <w:ind w:firstLine="470" w:firstLineChars="196"/>
        <w:jc w:val="left"/>
        <w:rPr>
          <w:rFonts w:ascii="仿宋" w:hAnsi="仿宋" w:eastAsia="仿宋"/>
          <w:sz w:val="24"/>
          <w:szCs w:val="24"/>
        </w:rPr>
      </w:pPr>
    </w:p>
    <w:p>
      <w:pPr>
        <w:ind w:firstLine="470" w:firstLineChars="196"/>
        <w:jc w:val="left"/>
        <w:rPr>
          <w:rFonts w:ascii="仿宋" w:hAnsi="仿宋" w:eastAsia="仿宋"/>
          <w:sz w:val="24"/>
          <w:szCs w:val="24"/>
        </w:rPr>
      </w:pPr>
    </w:p>
    <w:p>
      <w:pPr>
        <w:ind w:firstLine="470" w:firstLineChars="196"/>
        <w:jc w:val="left"/>
        <w:rPr>
          <w:rFonts w:ascii="仿宋" w:hAnsi="仿宋" w:eastAsia="仿宋"/>
          <w:sz w:val="24"/>
          <w:szCs w:val="24"/>
        </w:rPr>
      </w:pPr>
    </w:p>
    <w:p>
      <w:pPr>
        <w:ind w:right="480" w:firstLine="4819" w:firstLineChars="2000"/>
        <w:rPr>
          <w:rFonts w:ascii="仿宋" w:hAnsi="仿宋" w:eastAsia="仿宋"/>
          <w:b/>
          <w:sz w:val="24"/>
          <w:szCs w:val="24"/>
        </w:rPr>
      </w:pPr>
      <w:r>
        <w:rPr>
          <w:rFonts w:hint="eastAsia" w:ascii="仿宋" w:hAnsi="仿宋" w:eastAsia="仿宋"/>
          <w:b/>
          <w:sz w:val="24"/>
          <w:szCs w:val="24"/>
        </w:rPr>
        <w:t xml:space="preserve">湖州师范学院采购管理中心 </w:t>
      </w:r>
    </w:p>
    <w:p>
      <w:pPr>
        <w:ind w:right="480" w:firstLine="5180" w:firstLineChars="2150"/>
        <w:rPr>
          <w:rFonts w:ascii="仿宋" w:hAnsi="仿宋" w:eastAsia="仿宋"/>
          <w:b/>
          <w:sz w:val="24"/>
          <w:szCs w:val="24"/>
        </w:rPr>
      </w:pPr>
      <w:r>
        <w:rPr>
          <w:rFonts w:hint="eastAsia" w:ascii="仿宋" w:hAnsi="仿宋" w:eastAsia="仿宋"/>
          <w:b/>
          <w:sz w:val="24"/>
          <w:szCs w:val="24"/>
        </w:rPr>
        <w:t>2020年6月28日</w:t>
      </w: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color w:val="000000"/>
        </w:rPr>
      </w:pPr>
      <w:r>
        <w:rPr>
          <w:rFonts w:hint="eastAsia" w:ascii="黑体" w:hAnsi="黑体" w:eastAsia="黑体"/>
        </w:rPr>
        <w:t>附件一：</w:t>
      </w:r>
      <w:r>
        <w:rPr>
          <w:rFonts w:ascii="黑体" w:hAnsi="黑体" w:eastAsia="黑体"/>
        </w:rPr>
        <w:t>投标报价</w:t>
      </w:r>
      <w:r>
        <w:rPr>
          <w:rFonts w:hint="eastAsia" w:ascii="黑体" w:hAnsi="黑体" w:eastAsia="黑体"/>
        </w:rPr>
        <w:t>清单</w:t>
      </w:r>
      <w:r>
        <w:rPr>
          <w:rFonts w:ascii="黑体" w:hAnsi="黑体" w:eastAsia="黑体"/>
          <w:color w:val="000000"/>
        </w:rPr>
        <w:t xml:space="preserve"> </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themeColor="text1"/>
          <w:sz w:val="24"/>
        </w:rPr>
        <w:t>清</w:t>
      </w:r>
      <w:r>
        <w:rPr>
          <w:rFonts w:hint="eastAsia" w:ascii="仿宋" w:hAnsi="仿宋" w:eastAsia="仿宋"/>
          <w:b/>
          <w:sz w:val="24"/>
        </w:rPr>
        <w:t>单</w:t>
      </w:r>
    </w:p>
    <w:p>
      <w:pPr>
        <w:jc w:val="left"/>
        <w:rPr>
          <w:rFonts w:ascii="仿宋" w:hAnsi="仿宋" w:eastAsia="仿宋"/>
          <w:b/>
          <w:sz w:val="24"/>
        </w:rPr>
      </w:pPr>
      <w:r>
        <w:rPr>
          <w:rFonts w:hint="eastAsia" w:ascii="仿宋" w:hAnsi="仿宋" w:eastAsia="仿宋"/>
          <w:b/>
          <w:sz w:val="24"/>
        </w:rPr>
        <w:t>采购项目名称：</w:t>
      </w:r>
      <w:r>
        <w:rPr>
          <w:rFonts w:hint="eastAsia" w:ascii="仿宋" w:hAnsi="仿宋" w:eastAsia="仿宋"/>
          <w:b/>
          <w:sz w:val="24"/>
          <w:szCs w:val="24"/>
        </w:rPr>
        <w:t>湖州师范学院党建展厅设计与布展服务采购项目</w:t>
      </w:r>
    </w:p>
    <w:p>
      <w:pPr>
        <w:jc w:val="left"/>
        <w:rPr>
          <w:rFonts w:ascii="仿宋" w:hAnsi="仿宋" w:eastAsia="仿宋"/>
          <w:b/>
          <w:sz w:val="24"/>
          <w:szCs w:val="24"/>
        </w:rPr>
      </w:pPr>
      <w:r>
        <w:rPr>
          <w:rFonts w:hint="eastAsia" w:ascii="仿宋" w:hAnsi="仿宋" w:eastAsia="仿宋"/>
          <w:b/>
          <w:sz w:val="24"/>
        </w:rPr>
        <w:t>采购项目编号：</w:t>
      </w:r>
      <w:r>
        <w:rPr>
          <w:rFonts w:hint="eastAsia" w:ascii="仿宋" w:hAnsi="仿宋" w:eastAsia="仿宋"/>
          <w:b/>
          <w:sz w:val="24"/>
          <w:szCs w:val="24"/>
        </w:rPr>
        <w:t>XZ2020-075</w:t>
      </w:r>
    </w:p>
    <w:tbl>
      <w:tblPr>
        <w:tblStyle w:val="8"/>
        <w:tblW w:w="8477" w:type="dxa"/>
        <w:jc w:val="center"/>
        <w:tblLayout w:type="fixed"/>
        <w:tblCellMar>
          <w:top w:w="0" w:type="dxa"/>
          <w:left w:w="108" w:type="dxa"/>
          <w:bottom w:w="0" w:type="dxa"/>
          <w:right w:w="108" w:type="dxa"/>
        </w:tblCellMar>
      </w:tblPr>
      <w:tblGrid>
        <w:gridCol w:w="660"/>
        <w:gridCol w:w="1178"/>
        <w:gridCol w:w="1792"/>
        <w:gridCol w:w="791"/>
        <w:gridCol w:w="851"/>
        <w:gridCol w:w="1134"/>
        <w:gridCol w:w="850"/>
        <w:gridCol w:w="1221"/>
      </w:tblGrid>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nil"/>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178"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1792"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技术参数</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851" w:type="dxa"/>
            <w:tcBorders>
              <w:top w:val="single" w:color="auto" w:sz="4" w:space="0"/>
              <w:left w:val="nil"/>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1134" w:type="dxa"/>
            <w:tcBorders>
              <w:top w:val="single" w:color="auto" w:sz="4" w:space="0"/>
              <w:left w:val="single" w:color="auto" w:sz="4" w:space="0"/>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综合单价</w:t>
            </w:r>
          </w:p>
        </w:tc>
        <w:tc>
          <w:tcPr>
            <w:tcW w:w="850" w:type="dxa"/>
            <w:tcBorders>
              <w:top w:val="single" w:color="auto" w:sz="4" w:space="0"/>
              <w:left w:val="nil"/>
              <w:bottom w:val="nil"/>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合价</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7817" w:type="dxa"/>
            <w:gridSpan w:val="7"/>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设计费（</w:t>
            </w:r>
            <w:r>
              <w:rPr>
                <w:rFonts w:hint="eastAsia" w:ascii="仿宋" w:hAnsi="仿宋" w:eastAsia="仿宋" w:cs="宋体"/>
                <w:b/>
                <w:color w:val="000000"/>
                <w:kern w:val="0"/>
                <w:szCs w:val="21"/>
              </w:rPr>
              <w:t>设计费报价不得超过项目总报价的10%</w:t>
            </w:r>
            <w:r>
              <w:rPr>
                <w:rFonts w:hint="eastAsia" w:ascii="仿宋" w:hAnsi="仿宋" w:eastAsia="仿宋" w:cs="宋体"/>
                <w:b/>
                <w:bCs/>
                <w:color w:val="000000"/>
                <w:kern w:val="0"/>
                <w:szCs w:val="21"/>
              </w:rPr>
              <w:t>）</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设计方案</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根据采购需求编制设计方案，含设计文字说明</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施工图</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根据设计方案编制施工图，含编制说明</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252.00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b/>
                <w:kern w:val="0"/>
                <w:szCs w:val="21"/>
              </w:rPr>
            </w:pPr>
            <w:r>
              <w:rPr>
                <w:rFonts w:hint="eastAsia" w:ascii="仿宋" w:hAnsi="仿宋" w:eastAsia="仿宋" w:cs="宋体"/>
                <w:kern w:val="0"/>
                <w:szCs w:val="21"/>
              </w:rPr>
              <w:t>　</w:t>
            </w:r>
            <w:r>
              <w:rPr>
                <w:rFonts w:hint="eastAsia" w:ascii="仿宋" w:hAnsi="仿宋" w:eastAsia="仿宋" w:cs="宋体"/>
                <w:b/>
                <w:kern w:val="0"/>
                <w:szCs w:val="21"/>
              </w:rPr>
              <w:t>小计</w:t>
            </w:r>
          </w:p>
        </w:tc>
        <w:tc>
          <w:tcPr>
            <w:tcW w:w="1792"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51" w:type="dxa"/>
            <w:tcBorders>
              <w:top w:val="nil"/>
              <w:left w:val="single" w:color="auto" w:sz="4" w:space="0"/>
              <w:bottom w:val="single" w:color="auto" w:sz="4" w:space="0"/>
              <w:right w:val="nil"/>
            </w:tcBorders>
            <w:shd w:val="clear" w:color="auto" w:fill="auto"/>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w:t>
            </w:r>
          </w:p>
        </w:tc>
        <w:tc>
          <w:tcPr>
            <w:tcW w:w="1134" w:type="dxa"/>
            <w:tcBorders>
              <w:top w:val="nil"/>
              <w:left w:val="nil"/>
              <w:bottom w:val="single" w:color="auto" w:sz="4" w:space="0"/>
              <w:right w:val="nil"/>
            </w:tcBorders>
            <w:shd w:val="clear" w:color="000000" w:fill="FFFFFF"/>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850" w:type="dxa"/>
            <w:tcBorders>
              <w:top w:val="nil"/>
              <w:left w:val="nil"/>
              <w:bottom w:val="single" w:color="auto" w:sz="4" w:space="0"/>
              <w:right w:val="nil"/>
            </w:tcBorders>
            <w:shd w:val="clear" w:color="auto" w:fill="auto"/>
            <w:noWrap/>
            <w:vAlign w:val="center"/>
          </w:tcPr>
          <w:p>
            <w:pPr>
              <w:widowControl/>
              <w:jc w:val="right"/>
              <w:rPr>
                <w:rFonts w:ascii="仿宋" w:hAnsi="仿宋" w:eastAsia="仿宋" w:cs="宋体"/>
                <w:b/>
                <w:bCs/>
                <w:kern w:val="0"/>
                <w:szCs w:val="21"/>
              </w:rPr>
            </w:pPr>
            <w:r>
              <w:rPr>
                <w:rFonts w:hint="eastAsia" w:ascii="仿宋" w:hAnsi="仿宋" w:eastAsia="仿宋" w:cs="宋体"/>
                <w:b/>
                <w:bCs/>
                <w:kern w:val="0"/>
                <w:szCs w:val="21"/>
              </w:rPr>
              <w:t xml:space="preserve">0.00 </w:t>
            </w:r>
          </w:p>
        </w:tc>
        <w:tc>
          <w:tcPr>
            <w:tcW w:w="12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nil"/>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w:t>
            </w:r>
          </w:p>
        </w:tc>
        <w:tc>
          <w:tcPr>
            <w:tcW w:w="7817" w:type="dxa"/>
            <w:gridSpan w:val="7"/>
            <w:tcBorders>
              <w:top w:val="nil"/>
              <w:left w:val="nil"/>
              <w:bottom w:val="single" w:color="auto" w:sz="4" w:space="0"/>
              <w:right w:val="single" w:color="auto" w:sz="4" w:space="0"/>
            </w:tcBorders>
            <w:noWrap/>
            <w:vAlign w:val="center"/>
          </w:tcPr>
          <w:p>
            <w:pPr>
              <w:widowControl/>
              <w:rPr>
                <w:rFonts w:ascii="仿宋" w:hAnsi="仿宋" w:eastAsia="仿宋" w:cs="宋体"/>
                <w:b/>
                <w:bCs/>
                <w:color w:val="000000"/>
                <w:kern w:val="0"/>
                <w:szCs w:val="21"/>
              </w:rPr>
            </w:pPr>
            <w:r>
              <w:rPr>
                <w:rFonts w:hint="eastAsia" w:ascii="仿宋" w:hAnsi="仿宋" w:eastAsia="仿宋" w:cs="宋体"/>
                <w:b/>
                <w:bCs/>
                <w:color w:val="000000"/>
                <w:kern w:val="0"/>
                <w:szCs w:val="21"/>
              </w:rPr>
              <w:t>展示区</w:t>
            </w:r>
          </w:p>
        </w:tc>
      </w:tr>
      <w:tr>
        <w:tblPrEx>
          <w:tblCellMar>
            <w:top w:w="0" w:type="dxa"/>
            <w:left w:w="108" w:type="dxa"/>
            <w:bottom w:w="0" w:type="dxa"/>
            <w:right w:w="108" w:type="dxa"/>
          </w:tblCellMar>
        </w:tblPrEx>
        <w:trPr>
          <w:trHeight w:val="983"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形象墙装置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正面尺寸：2600*3400</w:t>
            </w:r>
            <w:r>
              <w:rPr>
                <w:rFonts w:hint="eastAsia" w:ascii="仿宋" w:hAnsi="仿宋" w:eastAsia="仿宋" w:cs="宋体"/>
                <w:kern w:val="0"/>
                <w:szCs w:val="21"/>
              </w:rPr>
              <w:br w:type="textWrapping"/>
            </w:r>
            <w:r>
              <w:rPr>
                <w:rFonts w:hint="eastAsia" w:ascii="仿宋" w:hAnsi="仿宋" w:eastAsia="仿宋" w:cs="宋体"/>
                <w:kern w:val="0"/>
                <w:szCs w:val="21"/>
              </w:rPr>
              <w:t>顶面尺寸：3500*3400</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基础为：Q75轻钢龙骨+12mm多层板+9.5mm石膏板+批腻子</w:t>
            </w:r>
            <w:r>
              <w:rPr>
                <w:rFonts w:hint="eastAsia" w:ascii="仿宋" w:hAnsi="仿宋" w:eastAsia="仿宋" w:cs="宋体"/>
                <w:kern w:val="0"/>
                <w:szCs w:val="21"/>
              </w:rPr>
              <w:br w:type="textWrapping"/>
            </w:r>
            <w:r>
              <w:rPr>
                <w:rFonts w:hint="eastAsia" w:ascii="仿宋" w:hAnsi="仿宋" w:eastAsia="仿宋" w:cs="宋体"/>
                <w:kern w:val="0"/>
                <w:szCs w:val="21"/>
              </w:rPr>
              <w:t>饰面：彩色乳胶漆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造型：需考虑造型艺术灯光效果及顶面造型设计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20.74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装置造型由各投标人自行深化设计</w:t>
            </w:r>
          </w:p>
        </w:tc>
      </w:tr>
      <w:tr>
        <w:tblPrEx>
          <w:tblCellMar>
            <w:top w:w="0" w:type="dxa"/>
            <w:left w:w="108" w:type="dxa"/>
            <w:bottom w:w="0" w:type="dxa"/>
            <w:right w:w="108" w:type="dxa"/>
          </w:tblCellMar>
        </w:tblPrEx>
        <w:trPr>
          <w:trHeight w:val="84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展示台装置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尺寸：1500*400*750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工艺：木作基层+亚光硝基漆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造型：根据整体设计方案进行造型及颜色设计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972"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开篇装置</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尺寸：900*2600*(厚)200mm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工艺：Q75轻钢龙骨+木作基层+1mm厚金属板折弯+烤漆</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件</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装置造型由各投标人自行深化设计</w:t>
            </w:r>
          </w:p>
        </w:tc>
      </w:tr>
      <w:tr>
        <w:tblPrEx>
          <w:tblCellMar>
            <w:top w:w="0" w:type="dxa"/>
            <w:left w:w="108" w:type="dxa"/>
            <w:bottom w:w="0" w:type="dxa"/>
            <w:right w:w="108" w:type="dxa"/>
          </w:tblCellMar>
        </w:tblPrEx>
        <w:trPr>
          <w:trHeight w:val="1368"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“指示精神”展示造型背景墙</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正面尺寸:6500*2800mm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基础为：Q75轻钢龙骨+12mm多层板+9.5mm石膏板+乳胶漆；局部蒙布板饰面</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18.20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134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“奋斗历程”展示造型背景墙</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正面尺寸:5000*2800mm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基础为：Q75轻钢龙骨+12mm多层板+9.5mm石膏板+乳胶漆/基膜</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14.00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27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时间轴装置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尺寸：3800*80mm</w:t>
            </w:r>
            <w:r>
              <w:rPr>
                <w:rFonts w:hint="eastAsia" w:ascii="仿宋" w:hAnsi="仿宋" w:eastAsia="仿宋" w:cs="宋体"/>
                <w:kern w:val="0"/>
                <w:szCs w:val="21"/>
              </w:rPr>
              <w:br w:type="textWrapping"/>
            </w:r>
            <w:r>
              <w:rPr>
                <w:rFonts w:hint="eastAsia" w:ascii="仿宋" w:hAnsi="仿宋" w:eastAsia="仿宋" w:cs="宋体"/>
                <w:kern w:val="0"/>
                <w:szCs w:val="21"/>
              </w:rPr>
              <w:t>工艺：木作基层+1mm厚金属板折弯+烤漆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3.80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由各投标人自行深化设计</w:t>
            </w:r>
          </w:p>
        </w:tc>
      </w:tr>
      <w:tr>
        <w:tblPrEx>
          <w:tblCellMar>
            <w:top w:w="0" w:type="dxa"/>
            <w:left w:w="108" w:type="dxa"/>
            <w:bottom w:w="0" w:type="dxa"/>
            <w:right w:w="108" w:type="dxa"/>
          </w:tblCellMar>
        </w:tblPrEx>
        <w:trPr>
          <w:trHeight w:val="140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“党建特色品牌”展示造型背景墙01</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正面尺寸:9000*2800mm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基础为：Q75轻钢龙骨+12mm多层板+9.5mm石膏板+乳胶漆/基膜；双面使用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造型：需考虑造型艺术灯光效果及综合布线</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15.10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416"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“党建特色品牌”展示造型背景墙02</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造型：需考虑造型艺术灯光效果及综合布线</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19.60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188"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荣誉展示背景墙</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正面尺寸:3100*2800mm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基础为：Q75轻钢龙骨+12mm多层板+9.5mm石膏板+乳胶漆；双面使用</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8.68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34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“两山”展示造型背景墙</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正面尺寸:（7000+3000）*（高）2800mm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造型：需考虑造型艺术灯光效果及造型设计</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28.00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936"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两山版块艺术造型装置</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尺寸：4000*（高）400mm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工艺：建议板材或广告材料雕刻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造型：可考虑层次感</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4.00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造型装置由各投标人自行深化设计</w:t>
            </w:r>
          </w:p>
        </w:tc>
      </w:tr>
      <w:tr>
        <w:tblPrEx>
          <w:tblCellMar>
            <w:top w:w="0" w:type="dxa"/>
            <w:left w:w="108" w:type="dxa"/>
            <w:bottom w:w="0" w:type="dxa"/>
            <w:right w:w="108" w:type="dxa"/>
          </w:tblCellMar>
        </w:tblPrEx>
        <w:trPr>
          <w:trHeight w:val="1488"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成果篇造型背景墙</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正面尺寸:7000*2800mm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基础为：Q75轻钢龙骨+12mm多层板+9.5mm石膏板+乳胶漆/基膜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19.60 </w:t>
            </w:r>
          </w:p>
        </w:tc>
        <w:tc>
          <w:tcPr>
            <w:tcW w:w="1134"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造型背景墙装置由各投标人自行深化设计</w:t>
            </w:r>
          </w:p>
        </w:tc>
      </w:tr>
      <w:tr>
        <w:tblPrEx>
          <w:tblCellMar>
            <w:top w:w="0" w:type="dxa"/>
            <w:left w:w="108" w:type="dxa"/>
            <w:bottom w:w="0" w:type="dxa"/>
            <w:right w:w="108" w:type="dxa"/>
          </w:tblCellMar>
        </w:tblPrEx>
        <w:trPr>
          <w:trHeight w:val="1158"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艺术画面制作安装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墙面尺寸：5000mm*1400mm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宣绒布/油画布材质，画面UV（最小边宽幅不小于3米）</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38.00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根据具体设计的图文展示内容确定最终尺寸</w:t>
            </w:r>
          </w:p>
        </w:tc>
      </w:tr>
      <w:tr>
        <w:tblPrEx>
          <w:tblCellMar>
            <w:top w:w="0" w:type="dxa"/>
            <w:left w:w="108" w:type="dxa"/>
            <w:bottom w:w="0" w:type="dxa"/>
            <w:right w:w="108" w:type="dxa"/>
          </w:tblCellMar>
        </w:tblPrEx>
        <w:trPr>
          <w:trHeight w:val="1221"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拉米娜无框画艺术制作</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10mm厚高密度木质板材，背面为木纹面板+高精度输出相纸画面，表面透明保护层+四边烫边+正面45°倒角</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m</w:t>
            </w:r>
            <w:r>
              <w:rPr>
                <w:rFonts w:hint="eastAsia" w:ascii="仿宋" w:hAnsi="仿宋" w:eastAsia="仿宋" w:cs="宋体"/>
                <w:color w:val="000000"/>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35.00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根据具体设计的图文展示内容确定最终尺寸</w:t>
            </w:r>
          </w:p>
        </w:tc>
      </w:tr>
      <w:tr>
        <w:tblPrEx>
          <w:tblCellMar>
            <w:top w:w="0" w:type="dxa"/>
            <w:left w:w="108" w:type="dxa"/>
            <w:bottom w:w="0" w:type="dxa"/>
            <w:right w:w="108" w:type="dxa"/>
          </w:tblCellMar>
        </w:tblPrEx>
        <w:trPr>
          <w:trHeight w:val="100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艺术字制作安装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1cm厚高密度雪弗板雕刻+漆面（正面及侧面）</w:t>
            </w:r>
            <w:r>
              <w:rPr>
                <w:rFonts w:hint="eastAsia" w:ascii="仿宋" w:hAnsi="仿宋" w:eastAsia="仿宋" w:cs="宋体"/>
                <w:kern w:val="0"/>
                <w:szCs w:val="21"/>
              </w:rPr>
              <w:br w:type="textWrapping"/>
            </w:r>
            <w:r>
              <w:rPr>
                <w:rFonts w:hint="eastAsia" w:ascii="仿宋" w:hAnsi="仿宋" w:eastAsia="仿宋" w:cs="宋体"/>
                <w:kern w:val="0"/>
                <w:szCs w:val="21"/>
              </w:rPr>
              <w:t>单个字高：5cm—30cm之间</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cm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根据具体设计的图文展示内容确定最终的字高及数量</w:t>
            </w:r>
          </w:p>
        </w:tc>
      </w:tr>
      <w:tr>
        <w:tblPrEx>
          <w:tblCellMar>
            <w:top w:w="0" w:type="dxa"/>
            <w:left w:w="108" w:type="dxa"/>
            <w:bottom w:w="0" w:type="dxa"/>
            <w:right w:w="108" w:type="dxa"/>
          </w:tblCellMar>
        </w:tblPrEx>
        <w:trPr>
          <w:trHeight w:val="84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精品金属字制作安装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1mm厚金属板折弯+焊接；拉丝面；字厚2cm</w:t>
            </w:r>
            <w:r>
              <w:rPr>
                <w:rFonts w:hint="eastAsia" w:ascii="仿宋" w:hAnsi="仿宋" w:eastAsia="仿宋" w:cs="宋体"/>
                <w:kern w:val="0"/>
                <w:szCs w:val="21"/>
              </w:rPr>
              <w:br w:type="textWrapping"/>
            </w:r>
            <w:r>
              <w:rPr>
                <w:rFonts w:hint="eastAsia" w:ascii="仿宋" w:hAnsi="仿宋" w:eastAsia="仿宋" w:cs="宋体"/>
                <w:kern w:val="0"/>
                <w:szCs w:val="21"/>
              </w:rPr>
              <w:t>单个字高：15cm—30cm之间</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cm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800.00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根据具体设计的图文展示内容确定最终的字高及数量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117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定制发光字</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1mm厚金属板折弯+焊接；正面白色亚克力发光；字厚2cm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单个字高：15cm—30cm之间</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cm</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根据具体设计的图文展示内容确定最终的字高及数量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定制五角星艺术灯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长边高度：200mm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1mm厚金属板折弯焊接+烤漆；正面白色亚克力发光；整体厚度不小于2cm</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根据具体设计方案确定最终的高度及数量</w:t>
            </w:r>
          </w:p>
        </w:tc>
      </w:tr>
      <w:tr>
        <w:tblPrEx>
          <w:tblCellMar>
            <w:top w:w="0" w:type="dxa"/>
            <w:left w:w="108" w:type="dxa"/>
            <w:bottom w:w="0" w:type="dxa"/>
            <w:right w:w="108" w:type="dxa"/>
          </w:tblCellMar>
        </w:tblPrEx>
        <w:trPr>
          <w:trHeight w:val="1164"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定制五角星艺术灯</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长边高度：500mm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1mm厚金属板折弯焊接+烤漆；正面白色亚克力发光；整体厚度不小于2cm</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根据具体设计方案确定最终的高度及数量</w:t>
            </w:r>
          </w:p>
        </w:tc>
      </w:tr>
      <w:tr>
        <w:tblPrEx>
          <w:tblCellMar>
            <w:top w:w="0" w:type="dxa"/>
            <w:left w:w="108" w:type="dxa"/>
            <w:bottom w:w="0" w:type="dxa"/>
            <w:right w:w="108" w:type="dxa"/>
          </w:tblCellMar>
        </w:tblPrEx>
        <w:trPr>
          <w:trHeight w:val="116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定制发光logo</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尺寸：直径500mm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1mm厚金属板折弯+焊接；正面白色亚克力发光+立体字及异形雕刻；整体厚度2cm</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根据校方最终提供的logo进行深化制作</w:t>
            </w:r>
          </w:p>
        </w:tc>
      </w:tr>
      <w:tr>
        <w:tblPrEx>
          <w:tblCellMar>
            <w:top w:w="0" w:type="dxa"/>
            <w:left w:w="108" w:type="dxa"/>
            <w:bottom w:w="0" w:type="dxa"/>
            <w:right w:w="108" w:type="dxa"/>
          </w:tblCellMar>
        </w:tblPrEx>
        <w:trPr>
          <w:trHeight w:val="97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艺术镜框画</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框宽：2cm及以上</w:t>
            </w:r>
            <w:r>
              <w:rPr>
                <w:rFonts w:hint="eastAsia" w:ascii="仿宋" w:hAnsi="仿宋" w:eastAsia="仿宋" w:cs="宋体"/>
                <w:kern w:val="0"/>
                <w:szCs w:val="21"/>
              </w:rPr>
              <w:br w:type="textWrapping"/>
            </w:r>
            <w:r>
              <w:rPr>
                <w:rFonts w:hint="eastAsia" w:ascii="仿宋" w:hAnsi="仿宋" w:eastAsia="仿宋" w:cs="宋体"/>
                <w:kern w:val="0"/>
                <w:szCs w:val="21"/>
              </w:rPr>
              <w:t>材质：实木</w:t>
            </w:r>
            <w:r>
              <w:rPr>
                <w:rFonts w:hint="eastAsia" w:ascii="仿宋" w:hAnsi="仿宋" w:eastAsia="仿宋" w:cs="宋体"/>
                <w:kern w:val="0"/>
                <w:szCs w:val="21"/>
              </w:rPr>
              <w:br w:type="textWrapping"/>
            </w:r>
            <w:r>
              <w:rPr>
                <w:rFonts w:hint="eastAsia" w:ascii="仿宋" w:hAnsi="仿宋" w:eastAsia="仿宋" w:cs="宋体"/>
                <w:kern w:val="0"/>
                <w:szCs w:val="21"/>
              </w:rPr>
              <w:t>画面：高精度输出相纸+四边5cm宽卡纸</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单个相框按四边长度之和计算</w:t>
            </w:r>
          </w:p>
        </w:tc>
      </w:tr>
      <w:tr>
        <w:tblPrEx>
          <w:tblCellMar>
            <w:top w:w="0" w:type="dxa"/>
            <w:left w:w="108" w:type="dxa"/>
            <w:bottom w:w="0" w:type="dxa"/>
            <w:right w:w="108" w:type="dxa"/>
          </w:tblCellMar>
        </w:tblPrEx>
        <w:trPr>
          <w:trHeight w:val="115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超尺寸艺术镜框画</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尺寸：2200*1500mm</w:t>
            </w:r>
            <w:r>
              <w:rPr>
                <w:rFonts w:hint="eastAsia" w:ascii="仿宋" w:hAnsi="仿宋" w:eastAsia="仿宋" w:cs="宋体"/>
                <w:kern w:val="0"/>
                <w:szCs w:val="21"/>
              </w:rPr>
              <w:br w:type="textWrapping"/>
            </w:r>
            <w:r>
              <w:rPr>
                <w:rFonts w:hint="eastAsia" w:ascii="仿宋" w:hAnsi="仿宋" w:eastAsia="仿宋" w:cs="宋体"/>
                <w:kern w:val="0"/>
                <w:szCs w:val="21"/>
              </w:rPr>
              <w:t>框宽：4cm及以上</w:t>
            </w:r>
            <w:r>
              <w:rPr>
                <w:rFonts w:hint="eastAsia" w:ascii="仿宋" w:hAnsi="仿宋" w:eastAsia="仿宋" w:cs="宋体"/>
                <w:kern w:val="0"/>
                <w:szCs w:val="21"/>
              </w:rPr>
              <w:br w:type="textWrapping"/>
            </w:r>
            <w:r>
              <w:rPr>
                <w:rFonts w:hint="eastAsia" w:ascii="仿宋" w:hAnsi="仿宋" w:eastAsia="仿宋" w:cs="宋体"/>
                <w:kern w:val="0"/>
                <w:szCs w:val="21"/>
              </w:rPr>
              <w:t>材质：实木</w:t>
            </w:r>
            <w:r>
              <w:rPr>
                <w:rFonts w:hint="eastAsia" w:ascii="仿宋" w:hAnsi="仿宋" w:eastAsia="仿宋" w:cs="宋体"/>
                <w:kern w:val="0"/>
                <w:szCs w:val="21"/>
              </w:rPr>
              <w:br w:type="textWrapping"/>
            </w:r>
            <w:r>
              <w:rPr>
                <w:rFonts w:hint="eastAsia" w:ascii="仿宋" w:hAnsi="仿宋" w:eastAsia="仿宋" w:cs="宋体"/>
                <w:kern w:val="0"/>
                <w:szCs w:val="21"/>
              </w:rPr>
              <w:t>画面：高精度输出相纸+四边5cm宽卡纸</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6.40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单个相框按四边长度之和计算</w:t>
            </w:r>
          </w:p>
        </w:tc>
      </w:tr>
      <w:tr>
        <w:tblPrEx>
          <w:tblCellMar>
            <w:top w:w="0" w:type="dxa"/>
            <w:left w:w="108" w:type="dxa"/>
            <w:bottom w:w="0" w:type="dxa"/>
            <w:right w:w="108" w:type="dxa"/>
          </w:tblCellMar>
        </w:tblPrEx>
        <w:trPr>
          <w:trHeight w:val="804"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造型吊顶</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U型轻钢龙骨+9mm石膏板+涂料</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22.00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根据空间结构设计吊顶造型</w:t>
            </w:r>
          </w:p>
        </w:tc>
      </w:tr>
      <w:tr>
        <w:tblPrEx>
          <w:tblCellMar>
            <w:top w:w="0" w:type="dxa"/>
            <w:left w:w="108" w:type="dxa"/>
            <w:bottom w:w="0" w:type="dxa"/>
            <w:right w:w="108" w:type="dxa"/>
          </w:tblCellMar>
        </w:tblPrEx>
        <w:trPr>
          <w:trHeight w:val="756"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格栅</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厚度：15mm   高度：40mm  </w:t>
            </w:r>
            <w:r>
              <w:rPr>
                <w:rFonts w:hint="eastAsia" w:ascii="仿宋" w:hAnsi="仿宋" w:eastAsia="仿宋" w:cs="宋体"/>
                <w:kern w:val="0"/>
                <w:szCs w:val="21"/>
              </w:rPr>
              <w:br w:type="textWrapping"/>
            </w:r>
            <w:r>
              <w:rPr>
                <w:rFonts w:hint="eastAsia" w:ascii="仿宋" w:hAnsi="仿宋" w:eastAsia="仿宋" w:cs="宋体"/>
                <w:kern w:val="0"/>
                <w:szCs w:val="21"/>
              </w:rPr>
              <w:t>格子尺寸：200*200</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65.00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根据空间结构设计灯槽造型、位置及高度</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小计</w:t>
            </w:r>
          </w:p>
        </w:tc>
        <w:tc>
          <w:tcPr>
            <w:tcW w:w="1792"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791" w:type="dxa"/>
            <w:tcBorders>
              <w:top w:val="nil"/>
              <w:left w:val="nil"/>
              <w:bottom w:val="single" w:color="auto" w:sz="4" w:space="0"/>
              <w:right w:val="nil"/>
            </w:tcBorders>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851" w:type="dxa"/>
            <w:tcBorders>
              <w:top w:val="nil"/>
              <w:left w:val="nil"/>
              <w:bottom w:val="single" w:color="auto" w:sz="4" w:space="0"/>
              <w:right w:val="nil"/>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1134"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三</w:t>
            </w:r>
          </w:p>
        </w:tc>
        <w:tc>
          <w:tcPr>
            <w:tcW w:w="7817" w:type="dxa"/>
            <w:gridSpan w:val="7"/>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b/>
                <w:bCs/>
                <w:color w:val="000000"/>
                <w:kern w:val="0"/>
                <w:szCs w:val="21"/>
              </w:rPr>
            </w:pPr>
            <w:r>
              <w:rPr>
                <w:rFonts w:hint="eastAsia" w:ascii="仿宋" w:hAnsi="仿宋" w:eastAsia="仿宋" w:cs="宋体"/>
                <w:b/>
                <w:bCs/>
                <w:color w:val="000000"/>
                <w:kern w:val="0"/>
                <w:szCs w:val="21"/>
              </w:rPr>
              <w:t>学习交流区&amp;党课宣讲区</w:t>
            </w:r>
          </w:p>
        </w:tc>
      </w:tr>
      <w:tr>
        <w:tblPrEx>
          <w:tblCellMar>
            <w:top w:w="0" w:type="dxa"/>
            <w:left w:w="108" w:type="dxa"/>
            <w:bottom w:w="0" w:type="dxa"/>
            <w:right w:w="108" w:type="dxa"/>
          </w:tblCellMar>
        </w:tblPrEx>
        <w:trPr>
          <w:trHeight w:val="1392"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浮雕造型背景墙装置</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正面尺寸:6500*2800mm</w:t>
            </w:r>
            <w:r>
              <w:rPr>
                <w:rFonts w:hint="eastAsia" w:ascii="仿宋" w:hAnsi="仿宋" w:eastAsia="仿宋" w:cs="宋体"/>
                <w:kern w:val="0"/>
                <w:szCs w:val="21"/>
              </w:rPr>
              <w:br w:type="textWrapping"/>
            </w: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w:t>
            </w:r>
            <w:r>
              <w:rPr>
                <w:rFonts w:hint="eastAsia" w:ascii="仿宋" w:hAnsi="仿宋" w:eastAsia="仿宋" w:cs="宋体"/>
                <w:kern w:val="0"/>
                <w:szCs w:val="21"/>
              </w:rPr>
              <w:br w:type="textWrapping"/>
            </w:r>
            <w:r>
              <w:rPr>
                <w:rFonts w:hint="eastAsia" w:ascii="仿宋" w:hAnsi="仿宋" w:eastAsia="仿宋" w:cs="宋体"/>
                <w:kern w:val="0"/>
                <w:szCs w:val="21"/>
              </w:rPr>
              <w:t>造型：需考虑造型艺术灯光效果及造型设计</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7.20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造型背景墙装置由各投标人自行深化设计</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艺术浮雕墙</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尺寸：5000*2000</w:t>
            </w:r>
            <w:r>
              <w:rPr>
                <w:rFonts w:hint="eastAsia" w:ascii="仿宋" w:hAnsi="仿宋" w:eastAsia="仿宋" w:cs="宋体"/>
                <w:kern w:val="0"/>
                <w:szCs w:val="21"/>
              </w:rPr>
              <w:br w:type="textWrapping"/>
            </w:r>
            <w:r>
              <w:rPr>
                <w:rFonts w:hint="eastAsia" w:ascii="仿宋" w:hAnsi="仿宋" w:eastAsia="仿宋" w:cs="宋体"/>
                <w:kern w:val="0"/>
                <w:szCs w:val="21"/>
              </w:rPr>
              <w:t>材质：玻璃钢+砂岩质感</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由各投标人自行创作设计</w:t>
            </w:r>
          </w:p>
        </w:tc>
      </w:tr>
      <w:tr>
        <w:tblPrEx>
          <w:tblCellMar>
            <w:top w:w="0" w:type="dxa"/>
            <w:left w:w="108" w:type="dxa"/>
            <w:bottom w:w="0" w:type="dxa"/>
            <w:right w:w="108" w:type="dxa"/>
          </w:tblCellMar>
        </w:tblPrEx>
        <w:trPr>
          <w:trHeight w:val="79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党旗装置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尺寸：1800*1200（2cm厚）</w:t>
            </w:r>
            <w:r>
              <w:rPr>
                <w:rFonts w:hint="eastAsia" w:ascii="仿宋" w:hAnsi="仿宋" w:eastAsia="仿宋" w:cs="宋体"/>
                <w:kern w:val="0"/>
                <w:szCs w:val="21"/>
              </w:rPr>
              <w:br w:type="textWrapping"/>
            </w:r>
            <w:r>
              <w:rPr>
                <w:rFonts w:hint="eastAsia" w:ascii="仿宋" w:hAnsi="仿宋" w:eastAsia="仿宋" w:cs="宋体"/>
                <w:kern w:val="0"/>
                <w:szCs w:val="21"/>
              </w:rPr>
              <w:t>材质：1mm厚金属板折弯+烤漆+金属烤漆立体党徽（按党旗的标准比例制作）</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1.00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具体尺寸可由各投标人自行设计</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入党誓词装置</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尺寸：1300*1200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1cm厚透明亚克力雕刻+填色</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1.56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1cm厚透明亚克力雕刻</w:t>
            </w:r>
          </w:p>
        </w:tc>
      </w:tr>
      <w:tr>
        <w:tblPrEx>
          <w:tblCellMar>
            <w:top w:w="0" w:type="dxa"/>
            <w:left w:w="108" w:type="dxa"/>
            <w:bottom w:w="0" w:type="dxa"/>
            <w:right w:w="108" w:type="dxa"/>
          </w:tblCellMar>
        </w:tblPrEx>
        <w:trPr>
          <w:trHeight w:val="1152"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LED屏墙体</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正面尺寸：7500*2800*（深）90mm</w:t>
            </w:r>
            <w:r>
              <w:rPr>
                <w:rFonts w:hint="eastAsia" w:ascii="仿宋" w:hAnsi="仿宋" w:eastAsia="仿宋" w:cs="宋体"/>
                <w:kern w:val="0"/>
                <w:szCs w:val="21"/>
              </w:rPr>
              <w:br w:type="textWrapping"/>
            </w:r>
            <w:r>
              <w:rPr>
                <w:rFonts w:hint="eastAsia" w:ascii="仿宋" w:hAnsi="仿宋" w:eastAsia="仿宋" w:cs="宋体"/>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基础为：Q75轻钢龙骨+12mm多层板+9.5mm石膏板+乳胶漆</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17.40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需考虑LED屏尺寸及位置</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造型吊顶</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
                <w:bCs/>
                <w:kern w:val="0"/>
                <w:szCs w:val="21"/>
              </w:rPr>
              <w:t>工艺：</w:t>
            </w:r>
            <w:r>
              <w:rPr>
                <w:rFonts w:hint="eastAsia" w:ascii="仿宋" w:hAnsi="仿宋" w:eastAsia="仿宋" w:cs="宋体"/>
                <w:kern w:val="0"/>
                <w:szCs w:val="21"/>
              </w:rPr>
              <w:br w:type="textWrapping"/>
            </w:r>
            <w:r>
              <w:rPr>
                <w:rFonts w:hint="eastAsia" w:ascii="仿宋" w:hAnsi="仿宋" w:eastAsia="仿宋" w:cs="宋体"/>
                <w:kern w:val="0"/>
                <w:szCs w:val="21"/>
              </w:rPr>
              <w:t>U型轻钢龙骨+9mm石膏板+涂料</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r>
              <w:rPr>
                <w:rFonts w:hint="eastAsia" w:ascii="仿宋" w:hAnsi="仿宋" w:eastAsia="仿宋" w:cs="宋体"/>
                <w:kern w:val="0"/>
                <w:szCs w:val="21"/>
                <w:vertAlign w:val="superscript"/>
              </w:rPr>
              <w:t>2</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72.00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根据空间结构设计吊顶造型</w:t>
            </w:r>
          </w:p>
        </w:tc>
      </w:tr>
      <w:tr>
        <w:tblPrEx>
          <w:tblCellMar>
            <w:top w:w="0" w:type="dxa"/>
            <w:left w:w="108" w:type="dxa"/>
            <w:bottom w:w="0" w:type="dxa"/>
            <w:right w:w="108" w:type="dxa"/>
          </w:tblCellMar>
        </w:tblPrEx>
        <w:trPr>
          <w:trHeight w:val="72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回光灯槽</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H：150，含led灯带</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c>
          <w:tcPr>
            <w:tcW w:w="851"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33.00 </w:t>
            </w:r>
          </w:p>
        </w:tc>
        <w:tc>
          <w:tcPr>
            <w:tcW w:w="1134"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根据空间结构设计灯槽造型、位置及高度</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小计</w:t>
            </w:r>
          </w:p>
        </w:tc>
        <w:tc>
          <w:tcPr>
            <w:tcW w:w="1792" w:type="dxa"/>
            <w:tcBorders>
              <w:top w:val="nil"/>
              <w:left w:val="nil"/>
              <w:bottom w:val="single" w:color="auto" w:sz="4" w:space="0"/>
              <w:right w:val="nil"/>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791" w:type="dxa"/>
            <w:tcBorders>
              <w:top w:val="nil"/>
              <w:left w:val="nil"/>
              <w:bottom w:val="single" w:color="auto" w:sz="4" w:space="0"/>
              <w:right w:val="nil"/>
            </w:tcBorders>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851" w:type="dxa"/>
            <w:tcBorders>
              <w:top w:val="nil"/>
              <w:left w:val="nil"/>
              <w:bottom w:val="single" w:color="auto" w:sz="4" w:space="0"/>
              <w:right w:val="nil"/>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1134"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kern w:val="0"/>
                <w:szCs w:val="21"/>
              </w:rPr>
            </w:pPr>
            <w:r>
              <w:rPr>
                <w:rFonts w:hint="eastAsia" w:ascii="仿宋" w:hAnsi="仿宋" w:eastAsia="仿宋" w:cs="宋体"/>
                <w:b/>
                <w:bCs/>
                <w:kern w:val="0"/>
                <w:szCs w:val="21"/>
              </w:rPr>
              <w:t>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w:t>
            </w:r>
          </w:p>
        </w:tc>
        <w:tc>
          <w:tcPr>
            <w:tcW w:w="1178"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其他</w:t>
            </w:r>
          </w:p>
        </w:tc>
        <w:tc>
          <w:tcPr>
            <w:tcW w:w="1792" w:type="dxa"/>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851" w:type="dxa"/>
            <w:tcBorders>
              <w:top w:val="nil"/>
              <w:left w:val="nil"/>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850"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122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17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轨道射灯</w:t>
            </w:r>
          </w:p>
        </w:tc>
        <w:tc>
          <w:tcPr>
            <w:tcW w:w="17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nil"/>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24.00 </w:t>
            </w:r>
          </w:p>
        </w:tc>
        <w:tc>
          <w:tcPr>
            <w:tcW w:w="1134" w:type="dxa"/>
            <w:tcBorders>
              <w:top w:val="nil"/>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nil"/>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LED筒灯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16.00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五眼插座安装</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强电配电箱</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1.00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安全出口指示灯</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17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应急灯具</w:t>
            </w:r>
          </w:p>
        </w:tc>
        <w:tc>
          <w:tcPr>
            <w:tcW w:w="179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auto" w:sz="4" w:space="0"/>
              <w:left w:val="nil"/>
              <w:bottom w:val="single" w:color="auto" w:sz="4" w:space="0"/>
              <w:right w:val="nil"/>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2.00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85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0.00 </w:t>
            </w:r>
          </w:p>
        </w:tc>
        <w:tc>
          <w:tcPr>
            <w:tcW w:w="122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78"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b/>
                <w:kern w:val="0"/>
                <w:szCs w:val="21"/>
              </w:rPr>
            </w:pPr>
            <w:r>
              <w:rPr>
                <w:rFonts w:hint="eastAsia" w:ascii="仿宋" w:hAnsi="仿宋" w:eastAsia="仿宋" w:cs="宋体"/>
                <w:b/>
                <w:kern w:val="0"/>
                <w:szCs w:val="21"/>
              </w:rPr>
              <w:t>　小计</w:t>
            </w:r>
          </w:p>
        </w:tc>
        <w:tc>
          <w:tcPr>
            <w:tcW w:w="1792" w:type="dxa"/>
            <w:tcBorders>
              <w:top w:val="nil"/>
              <w:left w:val="nil"/>
              <w:bottom w:val="single" w:color="auto" w:sz="4" w:space="0"/>
              <w:right w:val="nil"/>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79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51" w:type="dxa"/>
            <w:tcBorders>
              <w:top w:val="nil"/>
              <w:left w:val="single" w:color="auto" w:sz="4" w:space="0"/>
              <w:bottom w:val="single" w:color="auto" w:sz="4" w:space="0"/>
              <w:right w:val="nil"/>
            </w:tcBorders>
            <w:shd w:val="clear" w:color="auto" w:fill="auto"/>
            <w:noWrap/>
            <w:vAlign w:val="center"/>
          </w:tcPr>
          <w:p>
            <w:pPr>
              <w:widowControl/>
              <w:jc w:val="right"/>
              <w:rPr>
                <w:rFonts w:ascii="仿宋" w:hAnsi="仿宋" w:eastAsia="仿宋" w:cs="宋体"/>
                <w:kern w:val="0"/>
                <w:szCs w:val="21"/>
              </w:rPr>
            </w:pPr>
            <w:r>
              <w:rPr>
                <w:rFonts w:hint="eastAsia" w:ascii="仿宋" w:hAnsi="仿宋" w:eastAsia="仿宋" w:cs="宋体"/>
                <w:kern w:val="0"/>
                <w:szCs w:val="21"/>
              </w:rPr>
              <w:t>　</w:t>
            </w:r>
          </w:p>
        </w:tc>
        <w:tc>
          <w:tcPr>
            <w:tcW w:w="1984" w:type="dxa"/>
            <w:gridSpan w:val="2"/>
            <w:tcBorders>
              <w:top w:val="nil"/>
              <w:left w:val="nil"/>
              <w:bottom w:val="single" w:color="auto" w:sz="4" w:space="0"/>
              <w:right w:val="nil"/>
            </w:tcBorders>
            <w:shd w:val="clear" w:color="000000" w:fill="FFFFFF"/>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p>
            <w:pPr>
              <w:widowControl/>
              <w:jc w:val="right"/>
              <w:rPr>
                <w:rFonts w:ascii="仿宋" w:hAnsi="仿宋" w:eastAsia="仿宋" w:cs="宋体"/>
                <w:b/>
                <w:bCs/>
                <w:kern w:val="0"/>
                <w:szCs w:val="21"/>
              </w:rPr>
            </w:pPr>
            <w:r>
              <w:rPr>
                <w:rFonts w:hint="eastAsia" w:ascii="仿宋" w:hAnsi="仿宋" w:eastAsia="仿宋" w:cs="宋体"/>
                <w:b/>
                <w:bCs/>
                <w:kern w:val="0"/>
                <w:szCs w:val="21"/>
              </w:rPr>
              <w:t xml:space="preserve">0.00 </w:t>
            </w:r>
          </w:p>
        </w:tc>
        <w:tc>
          <w:tcPr>
            <w:tcW w:w="12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jc w:val="center"/>
        </w:trPr>
        <w:tc>
          <w:tcPr>
            <w:tcW w:w="660" w:type="dxa"/>
            <w:tcBorders>
              <w:top w:val="nil"/>
              <w:left w:val="single" w:color="auto" w:sz="4" w:space="0"/>
              <w:bottom w:val="single" w:color="auto" w:sz="4" w:space="0"/>
              <w:right w:val="nil"/>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A</w:t>
            </w:r>
          </w:p>
        </w:tc>
        <w:tc>
          <w:tcPr>
            <w:tcW w:w="2970" w:type="dxa"/>
            <w:gridSpan w:val="2"/>
            <w:tcBorders>
              <w:top w:val="single" w:color="auto" w:sz="4" w:space="0"/>
              <w:left w:val="single" w:color="auto" w:sz="4" w:space="0"/>
              <w:bottom w:val="single" w:color="auto" w:sz="4" w:space="0"/>
              <w:right w:val="nil"/>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费用合计（一+二+三+四）</w:t>
            </w:r>
          </w:p>
        </w:tc>
        <w:tc>
          <w:tcPr>
            <w:tcW w:w="79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4056"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人民币大写：                      元</w:t>
            </w:r>
          </w:p>
        </w:tc>
      </w:tr>
    </w:tbl>
    <w:p>
      <w:pPr>
        <w:tabs>
          <w:tab w:val="left" w:pos="1418"/>
        </w:tabs>
        <w:snapToGrid w:val="0"/>
        <w:spacing w:before="50" w:after="50"/>
        <w:rPr>
          <w:rFonts w:ascii="仿宋" w:hAnsi="仿宋" w:eastAsia="仿宋"/>
          <w:spacing w:val="20"/>
          <w:sz w:val="24"/>
          <w:u w:val="single"/>
        </w:rPr>
      </w:pPr>
      <w:r>
        <w:rPr>
          <w:rFonts w:hint="eastAsia" w:ascii="仿宋" w:hAnsi="仿宋" w:eastAsia="仿宋"/>
          <w:b/>
          <w:sz w:val="24"/>
          <w:szCs w:val="24"/>
        </w:rPr>
        <w:t>　</w:t>
      </w:r>
    </w:p>
    <w:p>
      <w:pPr>
        <w:ind w:left="405" w:leftChars="193" w:firstLine="4344" w:firstLineChars="1810"/>
        <w:rPr>
          <w:rFonts w:ascii="仿宋" w:hAnsi="仿宋" w:eastAsia="仿宋"/>
          <w:color w:val="000000"/>
          <w:sz w:val="24"/>
        </w:rPr>
      </w:pPr>
      <w:r>
        <w:rPr>
          <w:rFonts w:hint="eastAsia" w:ascii="仿宋" w:hAnsi="仿宋" w:eastAsia="仿宋"/>
          <w:color w:val="000000"/>
          <w:sz w:val="24"/>
        </w:rPr>
        <w:t>授权代表签字：</w:t>
      </w:r>
      <w:r>
        <w:rPr>
          <w:rFonts w:hint="eastAsia" w:ascii="仿宋" w:hAnsi="仿宋" w:eastAsia="仿宋"/>
          <w:color w:val="000000"/>
          <w:sz w:val="24"/>
          <w:u w:val="single"/>
        </w:rPr>
        <w:t xml:space="preserve">                </w:t>
      </w:r>
    </w:p>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sz w:val="24"/>
        </w:rPr>
      </w:pPr>
      <w:r>
        <w:rPr>
          <w:rFonts w:hint="eastAsia" w:ascii="仿宋" w:hAnsi="仿宋" w:eastAsia="仿宋"/>
          <w:color w:val="000000"/>
          <w:sz w:val="24"/>
        </w:rPr>
        <w:t xml:space="preserve">                         投标人（公章）：</w:t>
      </w:r>
      <w:r>
        <w:rPr>
          <w:rFonts w:hint="eastAsia" w:ascii="仿宋" w:hAnsi="仿宋" w:eastAsia="仿宋"/>
          <w:color w:val="000000"/>
          <w:sz w:val="24"/>
          <w:u w:val="single"/>
        </w:rPr>
        <w:t xml:space="preserve">               </w:t>
      </w:r>
    </w:p>
    <w:p>
      <w:pPr>
        <w:pStyle w:val="3"/>
        <w:snapToGrid w:val="0"/>
        <w:spacing w:before="156" w:after="156" w:line="240" w:lineRule="auto"/>
        <w:rPr>
          <w:rFonts w:ascii="仿宋" w:hAnsi="仿宋" w:eastAsia="仿宋"/>
          <w:color w:val="000000"/>
        </w:rPr>
      </w:pPr>
      <w:r>
        <w:rPr>
          <w:rFonts w:hint="eastAsia" w:ascii="仿宋" w:hAnsi="仿宋" w:eastAsia="仿宋"/>
          <w:color w:val="000000"/>
        </w:rPr>
        <w:t xml:space="preserve">                                        </w:t>
      </w:r>
    </w:p>
    <w:p>
      <w:pPr>
        <w:ind w:left="405" w:leftChars="193" w:firstLine="4344" w:firstLineChars="1810"/>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docPartObj>
        <w:docPartGallery w:val="autotext"/>
      </w:docPartObj>
    </w:sdtPr>
    <w:sdtContent>
      <w:p>
        <w:pPr>
          <w:pStyle w:val="6"/>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F2CC8"/>
    <w:rsid w:val="00135363"/>
    <w:rsid w:val="0014339F"/>
    <w:rsid w:val="00172FD3"/>
    <w:rsid w:val="001929ED"/>
    <w:rsid w:val="00193521"/>
    <w:rsid w:val="001B1358"/>
    <w:rsid w:val="001E1EC2"/>
    <w:rsid w:val="001E501C"/>
    <w:rsid w:val="00217F50"/>
    <w:rsid w:val="00224EAF"/>
    <w:rsid w:val="002324DE"/>
    <w:rsid w:val="00247196"/>
    <w:rsid w:val="00261301"/>
    <w:rsid w:val="002673A6"/>
    <w:rsid w:val="002757BC"/>
    <w:rsid w:val="002A0EDF"/>
    <w:rsid w:val="002C07FB"/>
    <w:rsid w:val="002D68AB"/>
    <w:rsid w:val="002F51B7"/>
    <w:rsid w:val="00301360"/>
    <w:rsid w:val="00305B39"/>
    <w:rsid w:val="00333C6F"/>
    <w:rsid w:val="00336305"/>
    <w:rsid w:val="0035464D"/>
    <w:rsid w:val="0036356D"/>
    <w:rsid w:val="003871A6"/>
    <w:rsid w:val="003926C0"/>
    <w:rsid w:val="003D07E1"/>
    <w:rsid w:val="0041574A"/>
    <w:rsid w:val="0041651E"/>
    <w:rsid w:val="00463B0D"/>
    <w:rsid w:val="00464417"/>
    <w:rsid w:val="00464E45"/>
    <w:rsid w:val="004743A6"/>
    <w:rsid w:val="004771E6"/>
    <w:rsid w:val="004916EC"/>
    <w:rsid w:val="004B117E"/>
    <w:rsid w:val="00514CBE"/>
    <w:rsid w:val="005178C9"/>
    <w:rsid w:val="00552964"/>
    <w:rsid w:val="0056747D"/>
    <w:rsid w:val="00575467"/>
    <w:rsid w:val="0058369B"/>
    <w:rsid w:val="005A604D"/>
    <w:rsid w:val="005B3C0F"/>
    <w:rsid w:val="005F79C6"/>
    <w:rsid w:val="006110C9"/>
    <w:rsid w:val="00636972"/>
    <w:rsid w:val="006868AF"/>
    <w:rsid w:val="00695F1F"/>
    <w:rsid w:val="006A2FA1"/>
    <w:rsid w:val="006C00D3"/>
    <w:rsid w:val="006F4161"/>
    <w:rsid w:val="006F563E"/>
    <w:rsid w:val="00724DE3"/>
    <w:rsid w:val="007333DD"/>
    <w:rsid w:val="0074168C"/>
    <w:rsid w:val="007801DC"/>
    <w:rsid w:val="007D744C"/>
    <w:rsid w:val="007F1635"/>
    <w:rsid w:val="007F44A6"/>
    <w:rsid w:val="008021A0"/>
    <w:rsid w:val="00802FD7"/>
    <w:rsid w:val="008171CB"/>
    <w:rsid w:val="00832D44"/>
    <w:rsid w:val="00842E99"/>
    <w:rsid w:val="00865555"/>
    <w:rsid w:val="00884B9C"/>
    <w:rsid w:val="00886E6D"/>
    <w:rsid w:val="00891B5F"/>
    <w:rsid w:val="008D614F"/>
    <w:rsid w:val="009037BD"/>
    <w:rsid w:val="009511B6"/>
    <w:rsid w:val="009653C3"/>
    <w:rsid w:val="00967075"/>
    <w:rsid w:val="00973234"/>
    <w:rsid w:val="00973402"/>
    <w:rsid w:val="00984C7E"/>
    <w:rsid w:val="009859CA"/>
    <w:rsid w:val="009A10B8"/>
    <w:rsid w:val="009A3BA5"/>
    <w:rsid w:val="009D38F7"/>
    <w:rsid w:val="009F25FD"/>
    <w:rsid w:val="00A03183"/>
    <w:rsid w:val="00A04891"/>
    <w:rsid w:val="00A277B4"/>
    <w:rsid w:val="00A505B1"/>
    <w:rsid w:val="00AC6DDF"/>
    <w:rsid w:val="00B1176F"/>
    <w:rsid w:val="00B2132D"/>
    <w:rsid w:val="00B2222E"/>
    <w:rsid w:val="00B40088"/>
    <w:rsid w:val="00B43ED9"/>
    <w:rsid w:val="00B45A2C"/>
    <w:rsid w:val="00B53643"/>
    <w:rsid w:val="00B63316"/>
    <w:rsid w:val="00B76176"/>
    <w:rsid w:val="00B768FA"/>
    <w:rsid w:val="00BA4DF7"/>
    <w:rsid w:val="00BA7478"/>
    <w:rsid w:val="00BF5CFA"/>
    <w:rsid w:val="00C043C9"/>
    <w:rsid w:val="00C27D1F"/>
    <w:rsid w:val="00C32334"/>
    <w:rsid w:val="00C44089"/>
    <w:rsid w:val="00C820D6"/>
    <w:rsid w:val="00C84FC9"/>
    <w:rsid w:val="00C86509"/>
    <w:rsid w:val="00C90129"/>
    <w:rsid w:val="00CB4269"/>
    <w:rsid w:val="00CE5C69"/>
    <w:rsid w:val="00D06C3E"/>
    <w:rsid w:val="00D2616D"/>
    <w:rsid w:val="00D560F0"/>
    <w:rsid w:val="00D624D3"/>
    <w:rsid w:val="00DB3D67"/>
    <w:rsid w:val="00DC0E93"/>
    <w:rsid w:val="00DC353D"/>
    <w:rsid w:val="00DC72EF"/>
    <w:rsid w:val="00E03991"/>
    <w:rsid w:val="00E36A24"/>
    <w:rsid w:val="00E42A4F"/>
    <w:rsid w:val="00E52A29"/>
    <w:rsid w:val="00F1571F"/>
    <w:rsid w:val="00F21ACF"/>
    <w:rsid w:val="00F23E21"/>
    <w:rsid w:val="00F46313"/>
    <w:rsid w:val="00F62BA7"/>
    <w:rsid w:val="00F732A0"/>
    <w:rsid w:val="00FA7F94"/>
    <w:rsid w:val="00FB70B7"/>
    <w:rsid w:val="00FC04CE"/>
    <w:rsid w:val="00FD1408"/>
    <w:rsid w:val="00FE190A"/>
    <w:rsid w:val="00FF1BCE"/>
    <w:rsid w:val="00FF5869"/>
    <w:rsid w:val="470D29FD"/>
    <w:rsid w:val="491A430A"/>
    <w:rsid w:val="4CCE6F95"/>
    <w:rsid w:val="6678268C"/>
    <w:rsid w:val="7E49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rFonts w:ascii="宋体" w:hAnsi="宋体"/>
      <w:sz w:val="28"/>
      <w:szCs w:val="24"/>
    </w:rPr>
  </w:style>
  <w:style w:type="paragraph" w:styleId="3">
    <w:name w:val="Plain Text"/>
    <w:basedOn w:val="1"/>
    <w:link w:val="17"/>
    <w:qFormat/>
    <w:uiPriority w:val="0"/>
    <w:pPr>
      <w:spacing w:beforeLines="50" w:afterLines="50" w:line="400" w:lineRule="atLeast"/>
    </w:pPr>
    <w:rPr>
      <w:rFonts w:ascii="宋体" w:hAnsi="Courier New"/>
      <w:sz w:val="24"/>
      <w:szCs w:val="24"/>
    </w:rPr>
  </w:style>
  <w:style w:type="paragraph" w:styleId="4">
    <w:name w:val="Date"/>
    <w:basedOn w:val="1"/>
    <w:next w:val="1"/>
    <w:link w:val="15"/>
    <w:semiHidden/>
    <w:unhideWhenUsed/>
    <w:qFormat/>
    <w:uiPriority w:val="99"/>
    <w:pPr>
      <w:ind w:left="100" w:leftChars="2500"/>
    </w:pPr>
  </w:style>
  <w:style w:type="paragraph" w:styleId="5">
    <w:name w:val="Body Text Indent 2"/>
    <w:basedOn w:val="1"/>
    <w:link w:val="10"/>
    <w:uiPriority w:val="0"/>
    <w:pPr>
      <w:spacing w:after="120" w:line="480" w:lineRule="auto"/>
      <w:ind w:left="420" w:leftChars="200"/>
    </w:pPr>
    <w:rPr>
      <w:rFonts w:ascii="Times New Roman" w:hAnsi="Times New Roman" w:eastAsia="宋体" w:cs="Times New Roman"/>
      <w:sz w:val="28"/>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2 Char"/>
    <w:basedOn w:val="9"/>
    <w:link w:val="5"/>
    <w:qFormat/>
    <w:uiPriority w:val="0"/>
    <w:rPr>
      <w:rFonts w:ascii="Times New Roman" w:hAnsi="Times New Roman" w:eastAsia="宋体" w:cs="Times New Roman"/>
      <w:sz w:val="28"/>
      <w:szCs w:val="24"/>
    </w:rPr>
  </w:style>
  <w:style w:type="paragraph" w:styleId="11">
    <w:name w:val="List Paragraph"/>
    <w:basedOn w:val="1"/>
    <w:qFormat/>
    <w:uiPriority w:val="1"/>
    <w:pPr>
      <w:ind w:firstLine="420" w:firstLineChars="200"/>
    </w:pPr>
  </w:style>
  <w:style w:type="paragraph" w:customStyle="1" w:styleId="12">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日期 Char"/>
    <w:basedOn w:val="9"/>
    <w:link w:val="4"/>
    <w:semiHidden/>
    <w:qFormat/>
    <w:uiPriority w:val="99"/>
  </w:style>
  <w:style w:type="character" w:customStyle="1" w:styleId="16">
    <w:name w:val="纯文本 Char"/>
    <w:basedOn w:val="9"/>
    <w:link w:val="3"/>
    <w:qFormat/>
    <w:uiPriority w:val="0"/>
    <w:rPr>
      <w:rFonts w:ascii="宋体" w:hAnsi="Courier New"/>
      <w:sz w:val="24"/>
      <w:szCs w:val="24"/>
    </w:rPr>
  </w:style>
  <w:style w:type="character" w:customStyle="1" w:styleId="17">
    <w:name w:val="纯文本 Char1"/>
    <w:basedOn w:val="9"/>
    <w:link w:val="3"/>
    <w:semiHidden/>
    <w:qFormat/>
    <w:uiPriority w:val="99"/>
    <w:rPr>
      <w:rFonts w:ascii="宋体" w:hAnsi="Courier New" w:eastAsia="宋体" w:cs="Courier New"/>
      <w:szCs w:val="21"/>
    </w:rPr>
  </w:style>
  <w:style w:type="paragraph" w:customStyle="1" w:styleId="18">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19">
    <w:name w:val="正文文本 Char"/>
    <w:link w:val="2"/>
    <w:qFormat/>
    <w:uiPriority w:val="0"/>
    <w:rPr>
      <w:rFonts w:ascii="宋体" w:hAnsi="宋体"/>
      <w:sz w:val="28"/>
      <w:szCs w:val="24"/>
    </w:rPr>
  </w:style>
  <w:style w:type="character" w:customStyle="1" w:styleId="20">
    <w:name w:val="正文文本 Char1"/>
    <w:basedOn w:val="9"/>
    <w:link w:val="2"/>
    <w:semiHidden/>
    <w:qFormat/>
    <w:uiPriority w:val="99"/>
  </w:style>
  <w:style w:type="paragraph" w:customStyle="1" w:styleId="2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2006</Words>
  <Characters>11436</Characters>
  <Lines>95</Lines>
  <Paragraphs>26</Paragraphs>
  <TotalTime>777</TotalTime>
  <ScaleCrop>false</ScaleCrop>
  <LinksUpToDate>false</LinksUpToDate>
  <CharactersWithSpaces>13416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平</cp:lastModifiedBy>
  <dcterms:modified xsi:type="dcterms:W3CDTF">2020-06-29T09:06:36Z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