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51DA2">
      <w:pPr>
        <w:jc w:val="center"/>
        <w:rPr>
          <w:rFonts w:hint="eastAsia" w:cs="仿宋_GB2312" w:asciiTheme="majorEastAsia" w:hAnsiTheme="majorEastAsia" w:eastAsiaTheme="majorEastAsia"/>
          <w:b/>
          <w:color w:val="auto"/>
          <w:sz w:val="32"/>
          <w:szCs w:val="32"/>
        </w:rPr>
      </w:pPr>
      <w:bookmarkStart w:id="0" w:name="_Toc335923557"/>
      <w:bookmarkStart w:id="1" w:name="_Toc336050918"/>
      <w:bookmarkStart w:id="2" w:name="_Toc238279898"/>
      <w:bookmarkStart w:id="3" w:name="_Toc236901725"/>
      <w:bookmarkStart w:id="4" w:name="_Toc258457148"/>
      <w:bookmarkStart w:id="5" w:name="_Toc236902037"/>
      <w:bookmarkStart w:id="6" w:name="_Toc257068560"/>
      <w:bookmarkStart w:id="7" w:name="_Toc258457144"/>
      <w:bookmarkStart w:id="8" w:name="_Toc236903719"/>
      <w:bookmarkStart w:id="9" w:name="_Toc236903414"/>
      <w:bookmarkStart w:id="10" w:name="_Toc257068556"/>
      <w:bookmarkStart w:id="11" w:name="_Toc238279902"/>
      <w:bookmarkStart w:id="12" w:name="_Toc236901721"/>
      <w:bookmarkStart w:id="13" w:name="_Toc336050914"/>
      <w:bookmarkStart w:id="14" w:name="_Toc236902812"/>
      <w:bookmarkStart w:id="15" w:name="_Toc236902199"/>
      <w:bookmarkStart w:id="16" w:name="_Toc236902195"/>
      <w:bookmarkStart w:id="17" w:name="_Toc335923561"/>
      <w:bookmarkStart w:id="18" w:name="_Toc236902041"/>
      <w:bookmarkStart w:id="19" w:name="_Toc236903715"/>
      <w:bookmarkStart w:id="20" w:name="_Toc236902816"/>
      <w:bookmarkStart w:id="21" w:name="_Toc484543452"/>
      <w:bookmarkStart w:id="22" w:name="_Toc236903418"/>
      <w:bookmarkStart w:id="23" w:name="_Toc157410886"/>
      <w:r>
        <w:rPr>
          <w:rFonts w:hint="eastAsia" w:cs="仿宋_GB2312" w:asciiTheme="majorEastAsia" w:hAnsiTheme="majorEastAsia" w:eastAsiaTheme="majorEastAsia"/>
          <w:b/>
          <w:color w:val="auto"/>
          <w:sz w:val="32"/>
          <w:szCs w:val="32"/>
          <w:lang w:val="en-US" w:eastAsia="zh-CN"/>
        </w:rPr>
        <w:t>湖州师范学院</w:t>
      </w:r>
      <w:r>
        <w:rPr>
          <w:rFonts w:hint="eastAsia" w:cs="仿宋_GB2312" w:asciiTheme="majorEastAsia" w:hAnsiTheme="majorEastAsia" w:eastAsiaTheme="majorEastAsia"/>
          <w:b/>
          <w:color w:val="auto"/>
          <w:sz w:val="32"/>
          <w:szCs w:val="32"/>
        </w:rPr>
        <w:t>理学院师范生智慧教学实验实训中心、智能制造实验教学中心建设设备采购</w:t>
      </w:r>
      <w:r>
        <w:rPr>
          <w:rFonts w:hint="eastAsia" w:cs="仿宋_GB2312" w:asciiTheme="majorEastAsia" w:hAnsiTheme="majorEastAsia" w:eastAsiaTheme="majorEastAsia"/>
          <w:b/>
          <w:color w:val="auto"/>
          <w:sz w:val="32"/>
          <w:szCs w:val="32"/>
          <w:lang w:val="en-US" w:eastAsia="zh-CN"/>
        </w:rPr>
        <w:t>项目询价</w:t>
      </w:r>
      <w:r>
        <w:rPr>
          <w:rFonts w:hint="eastAsia" w:cs="仿宋_GB2312" w:asciiTheme="majorEastAsia" w:hAnsiTheme="majorEastAsia" w:eastAsiaTheme="majorEastAsia"/>
          <w:b/>
          <w:color w:val="auto"/>
          <w:sz w:val="32"/>
          <w:szCs w:val="32"/>
        </w:rPr>
        <w:t>文件</w:t>
      </w:r>
    </w:p>
    <w:p w14:paraId="590D9151">
      <w:pPr>
        <w:ind w:firstLine="482" w:firstLineChars="200"/>
        <w:rPr>
          <w:rFonts w:ascii="仿宋" w:hAnsi="仿宋" w:eastAsia="仿宋" w:cs="宋体"/>
          <w:b/>
          <w:color w:val="auto"/>
          <w:sz w:val="24"/>
          <w:u w:val="single"/>
        </w:rPr>
      </w:pPr>
      <w:r>
        <w:rPr>
          <w:rFonts w:hint="eastAsia" w:ascii="仿宋" w:hAnsi="仿宋" w:eastAsia="仿宋" w:cs="宋体"/>
          <w:b/>
          <w:color w:val="auto"/>
          <w:sz w:val="24"/>
        </w:rPr>
        <w:t>一、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Start w:id="24" w:name="_Toc257068563"/>
      <w:bookmarkStart w:id="25" w:name="_Toc236901728"/>
      <w:bookmarkStart w:id="26" w:name="_Toc236903421"/>
      <w:bookmarkStart w:id="27" w:name="_Toc335923564"/>
      <w:bookmarkStart w:id="28" w:name="_Toc336050921"/>
      <w:bookmarkStart w:id="29" w:name="_Toc236902044"/>
      <w:bookmarkStart w:id="30" w:name="_Toc238279905"/>
      <w:bookmarkStart w:id="31" w:name="_Toc236903722"/>
      <w:bookmarkStart w:id="32" w:name="_Toc258457151"/>
      <w:bookmarkStart w:id="33" w:name="_Toc236902819"/>
      <w:bookmarkStart w:id="34" w:name="_Toc236902202"/>
      <w:r>
        <w:rPr>
          <w:rFonts w:hint="eastAsia" w:ascii="仿宋" w:hAnsi="仿宋" w:eastAsia="仿宋"/>
          <w:b/>
          <w:bCs/>
          <w:color w:val="auto"/>
          <w:sz w:val="24"/>
        </w:rPr>
        <w:t>采购项目名称及清单：</w:t>
      </w:r>
    </w:p>
    <w:p w14:paraId="7AD0A9B1">
      <w:pPr>
        <w:ind w:firstLine="480" w:firstLineChars="200"/>
        <w:jc w:val="left"/>
        <w:rPr>
          <w:rFonts w:ascii="仿宋" w:hAnsi="仿宋" w:eastAsia="仿宋" w:cs="宋体"/>
          <w:color w:val="auto"/>
          <w:kern w:val="0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1.采购项目名称：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湖州师范学院理学院师范生智慧教学实验实训中心、智能制造实验教学中心建设设备采购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项目</w:t>
      </w:r>
      <w:r>
        <w:rPr>
          <w:rFonts w:hint="eastAsia" w:ascii="仿宋" w:hAnsi="仿宋" w:eastAsia="仿宋" w:cs="宋体"/>
          <w:color w:val="auto"/>
          <w:kern w:val="0"/>
          <w:sz w:val="24"/>
        </w:rPr>
        <w:t>；</w:t>
      </w:r>
    </w:p>
    <w:p w14:paraId="52166665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2.采购项目编号:</w:t>
      </w:r>
      <w:r>
        <w:rPr>
          <w:rFonts w:hint="eastAsia" w:ascii="仿宋" w:hAnsi="仿宋" w:eastAsia="仿宋" w:cs="宋体"/>
          <w:color w:val="auto"/>
          <w:sz w:val="24"/>
          <w:lang w:eastAsia="zh-CN"/>
        </w:rPr>
        <w:t>XZ2025-01</w:t>
      </w:r>
      <w:r>
        <w:rPr>
          <w:rFonts w:hint="eastAsia" w:ascii="仿宋" w:hAnsi="仿宋" w:eastAsia="仿宋" w:cs="宋体"/>
          <w:color w:val="auto"/>
          <w:sz w:val="24"/>
          <w:lang w:val="en-US" w:eastAsia="zh-CN"/>
        </w:rPr>
        <w:t>9</w:t>
      </w:r>
      <w:r>
        <w:rPr>
          <w:rFonts w:hint="eastAsia" w:ascii="仿宋" w:hAnsi="仿宋" w:eastAsia="仿宋" w:cs="宋体"/>
          <w:color w:val="auto"/>
          <w:sz w:val="24"/>
        </w:rPr>
        <w:t>；</w:t>
      </w:r>
    </w:p>
    <w:p w14:paraId="7D1E48E6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3.采购组织类型：分散采购自行组织；</w:t>
      </w:r>
    </w:p>
    <w:p w14:paraId="437B4E22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4.采购方式：</w:t>
      </w:r>
      <w:r>
        <w:rPr>
          <w:rFonts w:hint="eastAsia" w:ascii="仿宋" w:hAnsi="仿宋" w:eastAsia="仿宋"/>
          <w:color w:val="auto"/>
          <w:sz w:val="24"/>
          <w:lang w:eastAsia="zh-CN"/>
        </w:rPr>
        <w:t>校内询价</w:t>
      </w:r>
      <w:r>
        <w:rPr>
          <w:rFonts w:hint="eastAsia" w:ascii="仿宋" w:hAnsi="仿宋" w:eastAsia="仿宋"/>
          <w:color w:val="auto"/>
          <w:sz w:val="24"/>
        </w:rPr>
        <w:t>；</w:t>
      </w:r>
    </w:p>
    <w:p w14:paraId="48D2892D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5.采购预算：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人民币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贰拾玖万贰仟壹佰贰拾叁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元整（￥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292123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元）</w:t>
      </w:r>
      <w:r>
        <w:rPr>
          <w:rFonts w:hint="eastAsia" w:ascii="仿宋" w:hAnsi="仿宋" w:eastAsia="仿宋"/>
          <w:color w:val="auto"/>
          <w:sz w:val="24"/>
        </w:rPr>
        <w:t>，包含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货物</w:t>
      </w:r>
      <w:r>
        <w:rPr>
          <w:rFonts w:hint="eastAsia" w:ascii="仿宋" w:hAnsi="仿宋" w:eastAsia="仿宋"/>
          <w:color w:val="auto"/>
          <w:sz w:val="24"/>
        </w:rPr>
        <w:t>、运输、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人工费、</w:t>
      </w:r>
      <w:r>
        <w:rPr>
          <w:rFonts w:hint="eastAsia" w:ascii="仿宋" w:hAnsi="仿宋" w:eastAsia="仿宋"/>
          <w:color w:val="auto"/>
          <w:sz w:val="24"/>
        </w:rPr>
        <w:t>安装调试、保险、税费等完成本项目的全部费用；</w:t>
      </w:r>
    </w:p>
    <w:p w14:paraId="23B1F466">
      <w:pPr>
        <w:ind w:firstLine="480" w:firstLineChars="200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6.采购内容及数量：</w:t>
      </w:r>
    </w:p>
    <w:tbl>
      <w:tblPr>
        <w:tblStyle w:val="13"/>
        <w:tblW w:w="79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4981"/>
        <w:gridCol w:w="1073"/>
        <w:gridCol w:w="658"/>
        <w:gridCol w:w="773"/>
      </w:tblGrid>
      <w:tr w14:paraId="7B2B1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B5B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31F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val="en-US" w:eastAsia="zh-CN"/>
              </w:rPr>
              <w:t>名称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E70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val="en-US" w:eastAsia="zh-CN"/>
              </w:rPr>
              <w:t>技术参数要求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2F9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4E8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val="en-US" w:eastAsia="zh-CN"/>
              </w:rPr>
              <w:t>数量</w:t>
            </w:r>
          </w:p>
        </w:tc>
      </w:tr>
      <w:tr w14:paraId="686DC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2A9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6AFE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多彩3D打印机</w:t>
            </w: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8CB9A"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详见附件2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EBB9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B54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</w:tr>
      <w:tr w14:paraId="3A3F7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157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4CF6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3D打印机</w:t>
            </w: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781D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8D4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241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</w:tr>
      <w:tr w14:paraId="2D25F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911D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A83D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工业级3D打印机</w:t>
            </w: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5CCE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64E0D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AD0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</w:tr>
      <w:tr w14:paraId="55ECF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04A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7181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3D打印机料丝</w:t>
            </w: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0ACA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821E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D8F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260</w:t>
            </w:r>
          </w:p>
        </w:tc>
      </w:tr>
      <w:tr w14:paraId="683F9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878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F5FCBF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便携式智能激光雕切机（基础版）</w:t>
            </w: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3243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5512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CE3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</w:tr>
      <w:tr w14:paraId="23E0C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ECF4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A042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C类无人机</w:t>
            </w: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BA07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321B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922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</w:tr>
      <w:tr w14:paraId="2C3B2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97FD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273F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编队地图</w:t>
            </w: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D463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6586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张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8ADA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</w:tr>
      <w:tr w14:paraId="0419F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18D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50E565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编程&amp;拼装飞行机器人</w:t>
            </w: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248B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D49C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D6B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</w:tr>
      <w:tr w14:paraId="34323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3D5F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4145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编程&amp;拼装飞行机器人场地套装</w:t>
            </w: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AE02A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F077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AE3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</w:tr>
      <w:tr w14:paraId="09534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2A0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9A52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航拍无人机</w:t>
            </w: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D420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3593F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E1B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</w:tr>
      <w:tr w14:paraId="790D8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98F4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FCD8B70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基础声光电实践套盒</w:t>
            </w: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D81C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7731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F0C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</w:tr>
      <w:tr w14:paraId="38285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9EE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5DC37B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AI互动实践套盒</w:t>
            </w: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84E3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37C0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253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</w:tr>
      <w:tr w14:paraId="706F5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0EE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B721ED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人工智能进阶套盒</w:t>
            </w: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8032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DD0A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497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</w:tr>
      <w:tr w14:paraId="674D2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74FA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F47C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电磁探索项目化实践套盒（教师版）</w:t>
            </w: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DBB90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A51E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3D7D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</w:tr>
      <w:tr w14:paraId="0D7F7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38ED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1A6EA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电磁探索项目化实践套盒（学生版）</w:t>
            </w: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6D90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79AF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E9E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</w:tr>
      <w:tr w14:paraId="3483A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FCA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3283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磁驱动力项目化实践套盒（教师版）</w:t>
            </w: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851D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0F42F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6E6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</w:tr>
      <w:tr w14:paraId="75444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E3F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0950F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磁驱动力项目化实践套盒（学生版）</w:t>
            </w: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3E71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E5F9F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217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</w:tr>
      <w:tr w14:paraId="45A01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9E74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5F4F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探究能量传送项目化实践套盒（教师版）</w:t>
            </w: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3A84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6422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49C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</w:tr>
      <w:tr w14:paraId="61C9C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584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82C2D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探究能量传送项目化实践套盒（学生版）</w:t>
            </w: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7159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669AA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BB63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</w:tr>
      <w:tr w14:paraId="2164E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D0F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890A4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创意电路搭建实践套盒（教师版）</w:t>
            </w: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B051D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4355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203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</w:tr>
      <w:tr w14:paraId="467A0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5CD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F910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创意电路搭建实践套盒（学生版）</w:t>
            </w: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5F65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0DBB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98E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</w:tr>
      <w:tr w14:paraId="234E5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54D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5457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机甲毛虫项目化实践套盒（教师版）</w:t>
            </w: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2B85D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1AC80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410D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</w:tr>
      <w:tr w14:paraId="664DD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0E9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93BD4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机甲毛虫项目化实践套盒（学生版）</w:t>
            </w: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33E24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A575F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A64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</w:tr>
      <w:tr w14:paraId="08CB2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510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98AE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运动陪伴机甲项目化实践套盒（教师版）</w:t>
            </w: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6F2D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F048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659BA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</w:tr>
      <w:tr w14:paraId="57CB2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908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BE06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运动陪伴机甲项目实践套盒（学生版）</w:t>
            </w: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F202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A8B50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E59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</w:tr>
      <w:tr w14:paraId="5FF6E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691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1B65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教师工具套装</w:t>
            </w: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62BA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9895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7DA4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</w:tr>
      <w:tr w14:paraId="52B55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01C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5A25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学生工具套装</w:t>
            </w: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B5C84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8C4A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0A0A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</w:t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tbl>
    <w:p w14:paraId="00FE41D3">
      <w:pPr>
        <w:ind w:firstLine="482" w:firstLineChars="200"/>
        <w:jc w:val="left"/>
        <w:rPr>
          <w:rFonts w:hint="eastAsia" w:ascii="仿宋" w:hAnsi="仿宋" w:eastAsia="仿宋"/>
          <w:b/>
          <w:color w:val="auto"/>
          <w:sz w:val="24"/>
          <w:lang w:val="en-US" w:eastAsia="zh-CN"/>
        </w:rPr>
      </w:pPr>
    </w:p>
    <w:p w14:paraId="2455DDB1">
      <w:pPr>
        <w:ind w:firstLine="482" w:firstLineChars="200"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二</w:t>
      </w:r>
      <w:r>
        <w:rPr>
          <w:rFonts w:hint="eastAsia" w:ascii="仿宋" w:hAnsi="仿宋" w:eastAsia="仿宋"/>
          <w:b/>
          <w:color w:val="auto"/>
          <w:sz w:val="24"/>
        </w:rPr>
        <w:t>、投标文件要求</w:t>
      </w:r>
    </w:p>
    <w:p w14:paraId="4DCC352C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投标人的投标文件中应包含以下内容（投标文件密封，一式两份，一正一副，胶装成册。所有证件均须真实、有效，原件、复印件均须加盖公章，缺少以下任意一项内容即作无效标处理）：</w:t>
      </w:r>
    </w:p>
    <w:p w14:paraId="7135EC2F">
      <w:pPr>
        <w:ind w:firstLine="480" w:firstLineChars="200"/>
        <w:jc w:val="left"/>
        <w:rPr>
          <w:rFonts w:ascii="仿宋" w:hAnsi="仿宋" w:eastAsia="仿宋" w:cs="宋体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1.投标报价清单(</w:t>
      </w:r>
      <w:r>
        <w:rPr>
          <w:rFonts w:hint="eastAsia" w:ascii="仿宋" w:hAnsi="仿宋" w:eastAsia="仿宋" w:cs="仿宋_GB2312"/>
          <w:color w:val="auto"/>
          <w:sz w:val="24"/>
        </w:rPr>
        <w:t>包括</w:t>
      </w:r>
      <w:r>
        <w:rPr>
          <w:rFonts w:hint="eastAsia" w:ascii="仿宋" w:hAnsi="仿宋" w:eastAsia="仿宋" w:cs="仿宋_GB2312"/>
          <w:color w:val="auto"/>
          <w:sz w:val="24"/>
          <w:lang w:val="en-US" w:eastAsia="zh-CN"/>
        </w:rPr>
        <w:t>货物</w:t>
      </w:r>
      <w:r>
        <w:rPr>
          <w:rFonts w:hint="eastAsia" w:ascii="仿宋" w:hAnsi="仿宋" w:eastAsia="仿宋" w:cs="仿宋_GB2312"/>
          <w:color w:val="auto"/>
          <w:sz w:val="24"/>
        </w:rPr>
        <w:t>、运输、</w:t>
      </w:r>
      <w:r>
        <w:rPr>
          <w:rFonts w:hint="eastAsia" w:ascii="仿宋" w:hAnsi="仿宋" w:eastAsia="仿宋" w:cs="仿宋_GB2312"/>
          <w:color w:val="auto"/>
          <w:sz w:val="24"/>
          <w:lang w:val="en-US" w:eastAsia="zh-CN"/>
        </w:rPr>
        <w:t>人工费、</w:t>
      </w:r>
      <w:r>
        <w:rPr>
          <w:rFonts w:hint="eastAsia" w:ascii="仿宋" w:hAnsi="仿宋" w:eastAsia="仿宋" w:cs="仿宋_GB2312"/>
          <w:color w:val="auto"/>
          <w:sz w:val="24"/>
        </w:rPr>
        <w:t>安装调试、保险、税费等全部费用。</w:t>
      </w:r>
      <w:r>
        <w:rPr>
          <w:rFonts w:hint="eastAsia" w:ascii="仿宋" w:hAnsi="仿宋" w:eastAsia="仿宋"/>
          <w:color w:val="auto"/>
          <w:sz w:val="24"/>
        </w:rPr>
        <w:t>投标报价高于采购预算视为无效报价。报价以人民币计，并以大写为准)</w:t>
      </w:r>
      <w:r>
        <w:rPr>
          <w:rFonts w:hint="eastAsia" w:ascii="仿宋" w:hAnsi="仿宋" w:eastAsia="仿宋" w:cs="宋体"/>
          <w:color w:val="auto"/>
          <w:sz w:val="24"/>
        </w:rPr>
        <w:t>。</w:t>
      </w:r>
      <w:r>
        <w:rPr>
          <w:rFonts w:hint="eastAsia" w:ascii="仿宋" w:hAnsi="仿宋" w:eastAsia="仿宋" w:cs="仿宋_GB2312"/>
          <w:b/>
          <w:bCs/>
          <w:color w:val="auto"/>
          <w:sz w:val="24"/>
        </w:rPr>
        <w:t>投标报价清单见附件1；</w:t>
      </w:r>
    </w:p>
    <w:p w14:paraId="25196AF0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2.</w:t>
      </w:r>
      <w:r>
        <w:rPr>
          <w:rFonts w:hint="eastAsia" w:ascii="仿宋" w:hAnsi="仿宋" w:eastAsia="仿宋"/>
          <w:color w:val="auto"/>
          <w:sz w:val="24"/>
        </w:rPr>
        <w:t>有效的营业执照副本复印件、税务登记证副本复印件；或“三证合一”营业执照副本复印件；或“五证合一”营业执照副本复印件；</w:t>
      </w:r>
    </w:p>
    <w:p w14:paraId="285D25DC">
      <w:pPr>
        <w:ind w:firstLine="480" w:firstLineChars="200"/>
        <w:jc w:val="left"/>
        <w:rPr>
          <w:rFonts w:ascii="仿宋" w:hAnsi="仿宋" w:eastAsia="仿宋" w:cs="仿宋_GB2312"/>
          <w:color w:val="auto"/>
          <w:sz w:val="24"/>
        </w:rPr>
      </w:pPr>
      <w:r>
        <w:rPr>
          <w:rFonts w:hint="eastAsia" w:ascii="仿宋" w:hAnsi="仿宋" w:eastAsia="仿宋" w:cs="仿宋_GB2312"/>
          <w:color w:val="auto"/>
          <w:sz w:val="24"/>
        </w:rPr>
        <w:t>3.投标人开户银行、户名、账号；</w:t>
      </w:r>
    </w:p>
    <w:p w14:paraId="44825A82">
      <w:pPr>
        <w:ind w:firstLine="480" w:firstLineChars="200"/>
        <w:jc w:val="left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 w:cs="仿宋_GB2312"/>
          <w:color w:val="auto"/>
          <w:sz w:val="24"/>
        </w:rPr>
        <w:t>4.投标代表身份证复印件；如非法定代表人投标，另提供法定代表人授权委托书原件、法定代</w:t>
      </w:r>
      <w:r>
        <w:rPr>
          <w:rFonts w:hint="eastAsia" w:ascii="仿宋" w:hAnsi="仿宋" w:eastAsia="仿宋"/>
          <w:color w:val="auto"/>
          <w:sz w:val="24"/>
        </w:rPr>
        <w:t>表人身份证复印件；投标代表需提供在本单位近三个月缴纳社保的凭证；</w:t>
      </w:r>
    </w:p>
    <w:p w14:paraId="01A67D21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5.投标产品质量及售后服务承诺书；</w:t>
      </w:r>
    </w:p>
    <w:p w14:paraId="73F7A791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6.</w:t>
      </w:r>
      <w:r>
        <w:rPr>
          <w:rFonts w:hint="eastAsia" w:ascii="仿宋" w:hAnsi="仿宋" w:eastAsia="仿宋"/>
          <w:color w:val="auto"/>
          <w:sz w:val="24"/>
        </w:rPr>
        <w:t>清单中所有投标产品的彩图及产品说明书（或简介）；</w:t>
      </w:r>
    </w:p>
    <w:p w14:paraId="01F52857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7</w:t>
      </w:r>
      <w:r>
        <w:rPr>
          <w:rFonts w:ascii="仿宋" w:hAnsi="仿宋" w:eastAsia="仿宋"/>
          <w:color w:val="auto"/>
          <w:sz w:val="24"/>
        </w:rPr>
        <w:t>.</w:t>
      </w:r>
      <w:r>
        <w:rPr>
          <w:rFonts w:hint="eastAsia" w:ascii="仿宋" w:hAnsi="仿宋" w:eastAsia="仿宋"/>
          <w:color w:val="auto"/>
          <w:sz w:val="24"/>
        </w:rPr>
        <w:t>投标产品的技术参数响应表（根据技术参数需求制作，技术参数存在负偏离作无效标处理）；</w:t>
      </w:r>
    </w:p>
    <w:p w14:paraId="6DAE4576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 w:cs="仿宋_GB2312"/>
          <w:color w:val="auto"/>
          <w:sz w:val="24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24"/>
        </w:rPr>
        <w:t>.提供自采购公告发布之日起至开标截止时间止的“信用中国”网站（www.creditchina.gov.cn）、中国政</w:t>
      </w:r>
      <w:r>
        <w:rPr>
          <w:rFonts w:hint="eastAsia" w:ascii="仿宋" w:hAnsi="仿宋" w:eastAsia="仿宋"/>
          <w:color w:val="auto"/>
          <w:sz w:val="24"/>
        </w:rPr>
        <w:t>府采购网（</w:t>
      </w:r>
      <w:r>
        <w:rPr>
          <w:rFonts w:ascii="仿宋" w:hAnsi="仿宋" w:eastAsia="仿宋"/>
          <w:color w:val="auto"/>
          <w:sz w:val="24"/>
        </w:rPr>
        <w:t>www.ccgp.gov.cn</w:t>
      </w:r>
      <w:r>
        <w:rPr>
          <w:rFonts w:hint="eastAsia" w:ascii="仿宋" w:hAnsi="仿宋" w:eastAsia="仿宋"/>
          <w:color w:val="auto"/>
          <w:sz w:val="24"/>
        </w:rPr>
        <w:t>）、</w:t>
      </w:r>
      <w:r>
        <w:rPr>
          <w:rFonts w:hint="eastAsia" w:ascii="仿宋" w:hAnsi="仿宋" w:eastAsia="仿宋" w:cs="仿宋_GB2312"/>
          <w:color w:val="auto"/>
          <w:sz w:val="24"/>
        </w:rPr>
        <w:t>“浙江政府采购网”（</w:t>
      </w:r>
      <w:r>
        <w:rPr>
          <w:rFonts w:ascii="仿宋" w:hAnsi="仿宋" w:eastAsia="仿宋" w:cs="仿宋_GB2312"/>
          <w:color w:val="auto"/>
          <w:sz w:val="24"/>
        </w:rPr>
        <w:t>www.zjzfcg.gov.cn</w:t>
      </w:r>
      <w:r>
        <w:rPr>
          <w:rFonts w:hint="eastAsia" w:ascii="仿宋" w:hAnsi="仿宋" w:eastAsia="仿宋" w:cs="仿宋_GB2312"/>
          <w:color w:val="auto"/>
          <w:sz w:val="24"/>
        </w:rPr>
        <w:t>）</w:t>
      </w:r>
      <w:r>
        <w:rPr>
          <w:rFonts w:hint="eastAsia" w:ascii="仿宋" w:hAnsi="仿宋" w:eastAsia="仿宋"/>
          <w:color w:val="auto"/>
          <w:sz w:val="24"/>
        </w:rPr>
        <w:t>投标人信用查询网页截图（至少提供2个）（以开标当日采购人核实的查询结果为准）；</w:t>
      </w:r>
    </w:p>
    <w:p w14:paraId="69CF275C">
      <w:pPr>
        <w:ind w:firstLine="480" w:firstLineChars="200"/>
        <w:jc w:val="left"/>
        <w:rPr>
          <w:rFonts w:ascii="仿宋" w:hAnsi="仿宋" w:eastAsia="仿宋" w:cs="仿宋_GB2312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24"/>
        </w:rPr>
        <w:t>.</w:t>
      </w:r>
      <w:r>
        <w:rPr>
          <w:rFonts w:hint="eastAsia" w:ascii="仿宋" w:hAnsi="仿宋" w:eastAsia="仿宋" w:cs="仿宋_GB2312"/>
          <w:color w:val="auto"/>
          <w:sz w:val="24"/>
        </w:rPr>
        <w:t>其他相关材料（</w:t>
      </w:r>
      <w:r>
        <w:rPr>
          <w:rFonts w:hint="eastAsia" w:ascii="仿宋" w:hAnsi="仿宋" w:eastAsia="仿宋" w:cs="仿宋_GB2312"/>
          <w:color w:val="auto"/>
          <w:sz w:val="24"/>
          <w:lang w:val="en-US" w:eastAsia="zh-CN"/>
        </w:rPr>
        <w:t>采购需求中要求提供的材料，投标人</w:t>
      </w:r>
      <w:r>
        <w:rPr>
          <w:rFonts w:hint="eastAsia" w:ascii="仿宋" w:hAnsi="仿宋" w:eastAsia="仿宋" w:cs="仿宋_GB2312"/>
          <w:color w:val="auto"/>
          <w:sz w:val="24"/>
        </w:rPr>
        <w:t>认为需要</w:t>
      </w:r>
      <w:r>
        <w:rPr>
          <w:rFonts w:hint="eastAsia" w:ascii="仿宋" w:hAnsi="仿宋" w:eastAsia="仿宋"/>
          <w:color w:val="auto"/>
          <w:sz w:val="24"/>
        </w:rPr>
        <w:t>提供</w:t>
      </w:r>
      <w:r>
        <w:rPr>
          <w:rFonts w:hint="eastAsia" w:ascii="仿宋" w:hAnsi="仿宋" w:eastAsia="仿宋" w:cs="仿宋_GB2312"/>
          <w:color w:val="auto"/>
          <w:sz w:val="24"/>
        </w:rPr>
        <w:t>的其他材料等）。</w:t>
      </w:r>
    </w:p>
    <w:p w14:paraId="28C429A9">
      <w:pPr>
        <w:ind w:firstLine="482" w:firstLineChars="200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  <w:lang w:val="en-US" w:eastAsia="zh-CN"/>
        </w:rPr>
        <w:t>三</w:t>
      </w:r>
      <w:r>
        <w:rPr>
          <w:rFonts w:hint="eastAsia" w:ascii="仿宋" w:hAnsi="仿宋" w:eastAsia="仿宋"/>
          <w:b/>
          <w:bCs/>
          <w:color w:val="auto"/>
          <w:sz w:val="24"/>
        </w:rPr>
        <w:t>、投标文件递交及开标时间</w:t>
      </w:r>
    </w:p>
    <w:p w14:paraId="3CE39D43">
      <w:pPr>
        <w:spacing w:line="340" w:lineRule="exact"/>
        <w:ind w:firstLine="480" w:firstLineChars="200"/>
        <w:jc w:val="left"/>
        <w:rPr>
          <w:rFonts w:hint="default" w:ascii="仿宋" w:hAnsi="仿宋" w:eastAsia="仿宋"/>
          <w:color w:val="auto"/>
          <w:sz w:val="24"/>
          <w:lang w:val="en-US" w:eastAsia="zh-CN"/>
        </w:rPr>
      </w:pPr>
      <w:r>
        <w:rPr>
          <w:rFonts w:ascii="仿宋" w:hAnsi="仿宋" w:eastAsia="仿宋"/>
          <w:color w:val="auto"/>
          <w:sz w:val="24"/>
        </w:rPr>
        <w:t>1.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报名截止时间：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202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年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6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月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18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日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16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: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0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前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；</w:t>
      </w:r>
    </w:p>
    <w:p w14:paraId="55ED8C44">
      <w:pPr>
        <w:spacing w:line="340" w:lineRule="exact"/>
        <w:ind w:firstLine="480" w:firstLineChars="200"/>
        <w:jc w:val="left"/>
        <w:rPr>
          <w:rFonts w:ascii="仿宋" w:hAnsi="仿宋" w:eastAsia="仿宋"/>
          <w:b/>
          <w:color w:val="auto"/>
          <w:sz w:val="24"/>
          <w:u w:val="single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2.</w:t>
      </w:r>
      <w:r>
        <w:rPr>
          <w:rFonts w:hint="eastAsia" w:ascii="仿宋" w:hAnsi="仿宋" w:eastAsia="仿宋"/>
          <w:color w:val="auto"/>
          <w:sz w:val="24"/>
        </w:rPr>
        <w:t>开标时间：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202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年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6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月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19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日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14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: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0；</w:t>
      </w:r>
    </w:p>
    <w:p w14:paraId="42AA9D7F"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3</w:t>
      </w:r>
      <w:r>
        <w:rPr>
          <w:rFonts w:ascii="仿宋" w:hAnsi="仿宋" w:eastAsia="仿宋"/>
          <w:color w:val="auto"/>
          <w:sz w:val="24"/>
        </w:rPr>
        <w:t>.</w:t>
      </w:r>
      <w:r>
        <w:rPr>
          <w:rFonts w:hint="eastAsia" w:ascii="仿宋" w:hAnsi="仿宋" w:eastAsia="仿宋"/>
          <w:color w:val="auto"/>
          <w:sz w:val="24"/>
        </w:rPr>
        <w:t>开标地点：湖州市二环东路</w:t>
      </w:r>
      <w:r>
        <w:rPr>
          <w:rFonts w:ascii="仿宋" w:hAnsi="仿宋" w:eastAsia="仿宋"/>
          <w:color w:val="auto"/>
          <w:sz w:val="24"/>
        </w:rPr>
        <w:t>759</w:t>
      </w:r>
      <w:r>
        <w:rPr>
          <w:rFonts w:hint="eastAsia" w:ascii="仿宋" w:hAnsi="仿宋" w:eastAsia="仿宋"/>
          <w:color w:val="auto"/>
          <w:sz w:val="24"/>
        </w:rPr>
        <w:t>号湖州师范学院东校区明达楼</w:t>
      </w:r>
      <w:r>
        <w:rPr>
          <w:rFonts w:ascii="仿宋" w:hAnsi="仿宋" w:eastAsia="仿宋"/>
          <w:color w:val="auto"/>
          <w:sz w:val="24"/>
        </w:rPr>
        <w:t>20</w:t>
      </w:r>
      <w:r>
        <w:rPr>
          <w:rFonts w:hint="eastAsia" w:ascii="仿宋" w:hAnsi="仿宋" w:eastAsia="仿宋"/>
          <w:color w:val="auto"/>
          <w:sz w:val="24"/>
        </w:rPr>
        <w:t>4室；</w:t>
      </w:r>
    </w:p>
    <w:p w14:paraId="6FFFD5EE"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4</w:t>
      </w:r>
      <w:r>
        <w:rPr>
          <w:rFonts w:ascii="仿宋" w:hAnsi="仿宋" w:eastAsia="仿宋"/>
          <w:color w:val="auto"/>
          <w:sz w:val="24"/>
        </w:rPr>
        <w:t>.</w:t>
      </w:r>
      <w:r>
        <w:rPr>
          <w:rFonts w:hint="eastAsia" w:ascii="仿宋" w:hAnsi="仿宋" w:eastAsia="仿宋"/>
          <w:color w:val="auto"/>
          <w:sz w:val="24"/>
        </w:rPr>
        <w:t>联系人：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张</w:t>
      </w:r>
      <w:r>
        <w:rPr>
          <w:rFonts w:hint="eastAsia" w:ascii="仿宋" w:hAnsi="仿宋" w:eastAsia="仿宋"/>
          <w:color w:val="auto"/>
          <w:sz w:val="24"/>
        </w:rPr>
        <w:t>老师；</w:t>
      </w:r>
    </w:p>
    <w:p w14:paraId="6329D5BA"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5</w:t>
      </w:r>
      <w:r>
        <w:rPr>
          <w:rFonts w:ascii="仿宋" w:hAnsi="仿宋" w:eastAsia="仿宋"/>
          <w:color w:val="auto"/>
          <w:sz w:val="24"/>
        </w:rPr>
        <w:t>.</w:t>
      </w:r>
      <w:r>
        <w:rPr>
          <w:rFonts w:hint="eastAsia" w:ascii="仿宋" w:hAnsi="仿宋" w:eastAsia="仿宋"/>
          <w:color w:val="auto"/>
          <w:sz w:val="24"/>
        </w:rPr>
        <w:t>电话：</w:t>
      </w:r>
      <w:r>
        <w:rPr>
          <w:rFonts w:ascii="仿宋" w:hAnsi="仿宋" w:eastAsia="仿宋"/>
          <w:color w:val="auto"/>
          <w:sz w:val="24"/>
        </w:rPr>
        <w:t>0572-232</w:t>
      </w:r>
      <w:r>
        <w:rPr>
          <w:rFonts w:hint="eastAsia" w:ascii="仿宋" w:hAnsi="仿宋" w:eastAsia="仿宋"/>
          <w:color w:val="auto"/>
          <w:sz w:val="24"/>
        </w:rPr>
        <w:t>2188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/2321363</w:t>
      </w:r>
      <w:bookmarkStart w:id="36" w:name="_GoBack"/>
      <w:bookmarkEnd w:id="36"/>
      <w:r>
        <w:rPr>
          <w:rFonts w:hint="eastAsia" w:ascii="仿宋" w:hAnsi="仿宋" w:eastAsia="仿宋"/>
          <w:color w:val="auto"/>
          <w:sz w:val="24"/>
        </w:rPr>
        <w:t>。</w:t>
      </w:r>
    </w:p>
    <w:p w14:paraId="6DA57E0D">
      <w:pPr>
        <w:ind w:firstLine="482" w:firstLineChars="200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  <w:lang w:val="en-US" w:eastAsia="zh-CN"/>
        </w:rPr>
        <w:t>四</w:t>
      </w:r>
      <w:r>
        <w:rPr>
          <w:rFonts w:hint="eastAsia" w:ascii="仿宋" w:hAnsi="仿宋" w:eastAsia="仿宋"/>
          <w:b/>
          <w:bCs/>
          <w:color w:val="auto"/>
          <w:sz w:val="24"/>
        </w:rPr>
        <w:t>、中标办法</w:t>
      </w:r>
    </w:p>
    <w:p w14:paraId="582AFEB6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本项目根据投标报价、货物需求响应、服务承诺等确定拟中标单位。在货物需求响应、服务承诺等符合的条件下，报价最低的单位作为第一成交候选人，次低报价的单位作为第二成交候选人，以此类推。</w:t>
      </w:r>
    </w:p>
    <w:p w14:paraId="45F38E02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替补候选人的设定与使用：第一成交候选人放弃成交或者因不可抗力提出不能履行合同，在投标人仍满足三家的情况下，采购人可以确定第二成交候选人为成交人，排名第二的成交候选人因前款同样的原因不能签订合同，采购人可以确定排名第三的成交候选人为成交人。如第一成交候选人放弃中标或者因不可抗力提出不能履行合同，采购人也可以重新询价。</w:t>
      </w:r>
    </w:p>
    <w:p w14:paraId="521F4B14"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五、履约保证金</w:t>
      </w:r>
    </w:p>
    <w:p w14:paraId="1AB16EFE"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中标人应向采购人交纳合同总价的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5</w:t>
      </w:r>
      <w:r>
        <w:rPr>
          <w:rFonts w:ascii="仿宋" w:hAnsi="仿宋" w:eastAsia="仿宋"/>
          <w:b w:val="0"/>
          <w:bCs/>
          <w:color w:val="auto"/>
          <w:sz w:val="24"/>
          <w:szCs w:val="24"/>
        </w:rPr>
        <w:t>%</w:t>
      </w:r>
      <w:r>
        <w:rPr>
          <w:rFonts w:hint="eastAsia" w:ascii="仿宋" w:hAnsi="仿宋" w:eastAsia="仿宋"/>
          <w:color w:val="auto"/>
          <w:sz w:val="24"/>
          <w:szCs w:val="24"/>
        </w:rPr>
        <w:t>作为履约保证金，履约保证金形式为：现金或银行、保险公司出具的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有效期3个月以上的</w:t>
      </w:r>
      <w:r>
        <w:rPr>
          <w:rFonts w:hint="eastAsia" w:ascii="仿宋" w:hAnsi="仿宋" w:eastAsia="仿宋"/>
          <w:color w:val="auto"/>
          <w:sz w:val="24"/>
          <w:szCs w:val="24"/>
        </w:rPr>
        <w:t>保函；供应商应根据采购人要求汇入采购人指定账号或提供保函。项目验收合格后无息退还。履约保证金退还后，中标人（成交人）应根据合同要求履行质保期内的义务。</w:t>
      </w:r>
    </w:p>
    <w:p w14:paraId="707DFA34"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采购人银行账户信息：单位名称：湖州师范学院；开户行：建行吴兴支行；账号：</w:t>
      </w:r>
      <w:r>
        <w:rPr>
          <w:rFonts w:ascii="仿宋" w:hAnsi="仿宋" w:eastAsia="仿宋"/>
          <w:color w:val="auto"/>
          <w:sz w:val="24"/>
          <w:szCs w:val="24"/>
        </w:rPr>
        <w:t>33001649335050002860</w:t>
      </w:r>
      <w:r>
        <w:rPr>
          <w:rFonts w:hint="eastAsia" w:ascii="仿宋" w:hAnsi="仿宋" w:eastAsia="仿宋"/>
          <w:color w:val="auto"/>
          <w:sz w:val="24"/>
          <w:szCs w:val="24"/>
        </w:rPr>
        <w:t>。统一社会信用代码：</w:t>
      </w:r>
      <w:r>
        <w:rPr>
          <w:rFonts w:ascii="仿宋" w:hAnsi="仿宋" w:eastAsia="仿宋"/>
          <w:color w:val="auto"/>
          <w:sz w:val="24"/>
          <w:szCs w:val="24"/>
        </w:rPr>
        <w:t>123305004711725032</w:t>
      </w:r>
      <w:r>
        <w:rPr>
          <w:rFonts w:hint="eastAsia" w:ascii="仿宋" w:hAnsi="仿宋" w:eastAsia="仿宋"/>
          <w:color w:val="auto"/>
          <w:sz w:val="24"/>
          <w:szCs w:val="24"/>
        </w:rPr>
        <w:t>。地址、电话：湖州市二环东路</w:t>
      </w:r>
      <w:r>
        <w:rPr>
          <w:rFonts w:ascii="仿宋" w:hAnsi="仿宋" w:eastAsia="仿宋"/>
          <w:color w:val="auto"/>
          <w:sz w:val="24"/>
          <w:szCs w:val="24"/>
        </w:rPr>
        <w:t>759</w:t>
      </w:r>
      <w:r>
        <w:rPr>
          <w:rFonts w:hint="eastAsia" w:ascii="仿宋" w:hAnsi="仿宋" w:eastAsia="仿宋"/>
          <w:color w:val="auto"/>
          <w:sz w:val="24"/>
          <w:szCs w:val="24"/>
        </w:rPr>
        <w:t>号，</w:t>
      </w:r>
      <w:r>
        <w:rPr>
          <w:rFonts w:ascii="仿宋" w:hAnsi="仿宋" w:eastAsia="仿宋"/>
          <w:color w:val="auto"/>
          <w:sz w:val="24"/>
          <w:szCs w:val="24"/>
        </w:rPr>
        <w:t>0572-2321567</w:t>
      </w:r>
      <w:r>
        <w:rPr>
          <w:rFonts w:hint="eastAsia" w:ascii="仿宋" w:hAnsi="仿宋" w:eastAsia="仿宋"/>
          <w:color w:val="auto"/>
          <w:sz w:val="24"/>
          <w:szCs w:val="24"/>
        </w:rPr>
        <w:t>。</w:t>
      </w:r>
    </w:p>
    <w:p w14:paraId="5F905DBC"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color w:val="auto"/>
          <w:sz w:val="24"/>
        </w:rPr>
        <w:t>、付款方式</w:t>
      </w:r>
    </w:p>
    <w:p w14:paraId="58F6B7A2">
      <w:pPr>
        <w:adjustRightInd w:val="0"/>
        <w:snapToGrid w:val="0"/>
        <w:spacing w:line="260" w:lineRule="exact"/>
        <w:ind w:firstLine="470" w:firstLineChars="196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中标人完成本项目并经采购人验收合格后，</w:t>
      </w:r>
      <w:r>
        <w:rPr>
          <w:rFonts w:hint="eastAsia" w:ascii="仿宋" w:hAnsi="仿宋" w:eastAsia="仿宋"/>
          <w:color w:val="auto"/>
          <w:sz w:val="24"/>
        </w:rPr>
        <w:t>中标人依法依规开具全额发票，采购人按合同金额原则上于14个工作日内（如遇特殊情况顺延）一次性全额支付款项。</w:t>
      </w:r>
    </w:p>
    <w:p w14:paraId="340856D0"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  <w:lang w:val="en-US" w:eastAsia="zh-CN"/>
        </w:rPr>
        <w:t>七</w:t>
      </w:r>
      <w:r>
        <w:rPr>
          <w:rFonts w:hint="eastAsia" w:ascii="仿宋" w:hAnsi="仿宋" w:eastAsia="仿宋"/>
          <w:b/>
          <w:bCs/>
          <w:color w:val="auto"/>
          <w:sz w:val="24"/>
        </w:rPr>
        <w:t>、交货时间及地点</w:t>
      </w:r>
    </w:p>
    <w:p w14:paraId="48B78491"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1.交货时间：</w:t>
      </w:r>
      <w:r>
        <w:rPr>
          <w:rFonts w:hint="eastAsia" w:ascii="仿宋" w:hAnsi="仿宋" w:eastAsia="仿宋"/>
          <w:bCs/>
          <w:color w:val="auto"/>
          <w:sz w:val="24"/>
        </w:rPr>
        <w:t>合同签订后</w:t>
      </w:r>
      <w:r>
        <w:rPr>
          <w:rFonts w:hint="eastAsia" w:ascii="仿宋" w:hAnsi="仿宋" w:eastAsia="仿宋"/>
          <w:bCs/>
          <w:color w:val="auto"/>
          <w:sz w:val="24"/>
          <w:lang w:val="en-US" w:eastAsia="zh-CN"/>
        </w:rPr>
        <w:t>15天</w:t>
      </w:r>
      <w:r>
        <w:rPr>
          <w:rFonts w:hint="eastAsia" w:ascii="仿宋" w:hAnsi="仿宋" w:eastAsia="仿宋"/>
          <w:bCs/>
          <w:color w:val="auto"/>
          <w:sz w:val="24"/>
        </w:rPr>
        <w:t>内供货并完成安装调试，供货时提供所有产品的说明书、合格证、保修凭证</w:t>
      </w:r>
      <w:r>
        <w:rPr>
          <w:rFonts w:hint="eastAsia" w:ascii="仿宋" w:hAnsi="仿宋" w:eastAsia="仿宋"/>
          <w:color w:val="auto"/>
          <w:sz w:val="24"/>
        </w:rPr>
        <w:t>。</w:t>
      </w:r>
    </w:p>
    <w:p w14:paraId="431C3FBE"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2.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.</w:t>
      </w:r>
      <w:r>
        <w:rPr>
          <w:rFonts w:hint="eastAsia" w:ascii="仿宋" w:hAnsi="仿宋" w:eastAsia="仿宋"/>
          <w:color w:val="auto"/>
          <w:sz w:val="24"/>
        </w:rPr>
        <w:t>交货地点：湖州师范学院指定地点。</w:t>
      </w:r>
    </w:p>
    <w:p w14:paraId="5D50CDB5">
      <w:pPr>
        <w:spacing w:line="340" w:lineRule="exact"/>
        <w:ind w:firstLine="472" w:firstLineChars="196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  <w:lang w:val="en-US" w:eastAsia="zh-CN"/>
        </w:rPr>
        <w:t>八</w:t>
      </w:r>
      <w:r>
        <w:rPr>
          <w:rFonts w:hint="eastAsia" w:ascii="仿宋" w:hAnsi="仿宋" w:eastAsia="仿宋"/>
          <w:b/>
          <w:bCs/>
          <w:color w:val="auto"/>
          <w:sz w:val="24"/>
        </w:rPr>
        <w:t>、售后服务</w:t>
      </w:r>
    </w:p>
    <w:p w14:paraId="7C9282FD">
      <w:pPr>
        <w:ind w:firstLine="480" w:firstLineChars="2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自验收合格之日起，质保期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4"/>
          <w:highlight w:val="none"/>
        </w:rPr>
        <w:t>年；质保期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内</w:t>
      </w:r>
      <w:r>
        <w:rPr>
          <w:rFonts w:hint="eastAsia" w:ascii="仿宋" w:hAnsi="仿宋" w:eastAsia="仿宋"/>
          <w:color w:val="auto"/>
          <w:sz w:val="24"/>
          <w:highlight w:val="none"/>
        </w:rPr>
        <w:t>出现故障，中标人应在接到故障报修请求后，于30分钟内响应，2小时内提出解决方案，24小时内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到达现场进行维修</w:t>
      </w:r>
      <w:r>
        <w:rPr>
          <w:rFonts w:hint="eastAsia" w:ascii="仿宋" w:hAnsi="仿宋" w:eastAsia="仿宋"/>
          <w:color w:val="auto"/>
          <w:sz w:val="24"/>
          <w:highlight w:val="none"/>
        </w:rPr>
        <w:t>，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48不能完成修复的，必须采取提供备品、备件或备机等措施以保证采购人正常使用</w:t>
      </w:r>
      <w:r>
        <w:rPr>
          <w:rFonts w:hint="eastAsia" w:ascii="仿宋" w:hAnsi="仿宋" w:eastAsia="仿宋"/>
          <w:color w:val="auto"/>
          <w:sz w:val="24"/>
          <w:highlight w:val="none"/>
        </w:rPr>
        <w:t>。质保期后，中标人继续提供维保服务，仅收取零配件成本费。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中标人应对采购人的维修人员提供培训，使其能对设备进行日常的维护保养及能对一般故障进行维修。中标人应对采购人的操作人员提供操作培训，并使其能熟练操作。</w:t>
      </w:r>
    </w:p>
    <w:p w14:paraId="74E079D0">
      <w:pPr>
        <w:numPr>
          <w:ilvl w:val="0"/>
          <w:numId w:val="0"/>
        </w:numPr>
        <w:spacing w:line="340" w:lineRule="exact"/>
        <w:ind w:firstLine="472" w:firstLineChars="196"/>
        <w:jc w:val="left"/>
        <w:rPr>
          <w:rFonts w:hint="eastAsia" w:ascii="仿宋" w:hAnsi="仿宋" w:eastAsia="仿宋"/>
          <w:b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九、</w:t>
      </w:r>
      <w:r>
        <w:rPr>
          <w:rFonts w:hint="eastAsia" w:ascii="仿宋" w:hAnsi="仿宋" w:eastAsia="仿宋"/>
          <w:b/>
          <w:bCs/>
          <w:color w:val="auto"/>
          <w:sz w:val="24"/>
          <w:lang w:val="en-US" w:eastAsia="zh-CN"/>
        </w:rPr>
        <w:t>知识产权保护</w:t>
      </w:r>
    </w:p>
    <w:p w14:paraId="6E054A34">
      <w:pPr>
        <w:numPr>
          <w:ilvl w:val="0"/>
          <w:numId w:val="0"/>
        </w:numPr>
        <w:spacing w:line="340" w:lineRule="exact"/>
        <w:jc w:val="left"/>
        <w:rPr>
          <w:rFonts w:hint="default" w:ascii="仿宋" w:hAnsi="仿宋" w:eastAsia="仿宋"/>
          <w:b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 w:val="0"/>
          <w:color w:val="auto"/>
          <w:sz w:val="24"/>
          <w:lang w:val="en-US" w:eastAsia="zh-CN"/>
        </w:rPr>
        <w:t>乙方对其所销售的货物应当享有知识产权或经权利人合法授权，保证没有侵犯任何第三人的知识产权等权利。</w:t>
      </w:r>
      <w:bookmarkStart w:id="35" w:name="_Hlk163047038"/>
      <w:r>
        <w:rPr>
          <w:rFonts w:hint="eastAsia" w:ascii="仿宋" w:hAnsi="仿宋" w:eastAsia="仿宋"/>
          <w:b w:val="0"/>
          <w:bCs w:val="0"/>
          <w:color w:val="auto"/>
          <w:sz w:val="24"/>
          <w:lang w:val="en-US" w:eastAsia="zh-CN"/>
        </w:rPr>
        <w:t>因违反前述约定对第三人构成侵权的，应当由乙方向第三人承担法律责任</w:t>
      </w:r>
      <w:bookmarkEnd w:id="35"/>
      <w:r>
        <w:rPr>
          <w:rFonts w:hint="eastAsia" w:ascii="仿宋" w:hAnsi="仿宋" w:eastAsia="仿宋"/>
          <w:b w:val="0"/>
          <w:bCs w:val="0"/>
          <w:color w:val="auto"/>
          <w:sz w:val="24"/>
          <w:lang w:val="en-US" w:eastAsia="zh-CN"/>
        </w:rPr>
        <w:t>和费用，赔偿对甲方造成的损失。</w:t>
      </w:r>
    </w:p>
    <w:p w14:paraId="61007B15"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  <w:lang w:val="en-US" w:eastAsia="zh-CN"/>
        </w:rPr>
        <w:t>十</w:t>
      </w:r>
      <w:r>
        <w:rPr>
          <w:rFonts w:hint="eastAsia" w:ascii="仿宋" w:hAnsi="仿宋" w:eastAsia="仿宋"/>
          <w:b/>
          <w:bCs/>
          <w:color w:val="auto"/>
          <w:sz w:val="24"/>
        </w:rPr>
        <w:t>、产品质量保证</w:t>
      </w:r>
    </w:p>
    <w:p w14:paraId="31C4F711">
      <w:pPr>
        <w:spacing w:line="340" w:lineRule="exact"/>
        <w:ind w:firstLine="480" w:firstLineChars="200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1.</w:t>
      </w:r>
      <w:r>
        <w:rPr>
          <w:rFonts w:hint="eastAsia" w:ascii="仿宋" w:hAnsi="仿宋" w:eastAsia="仿宋"/>
          <w:color w:val="auto"/>
          <w:sz w:val="24"/>
        </w:rPr>
        <w:t>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 w14:paraId="3EF7E760">
      <w:pPr>
        <w:spacing w:line="340" w:lineRule="exact"/>
        <w:ind w:firstLine="480" w:firstLineChars="200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2.</w:t>
      </w:r>
      <w:r>
        <w:rPr>
          <w:rFonts w:hint="eastAsia" w:ascii="仿宋" w:hAnsi="仿宋" w:eastAsia="仿宋"/>
          <w:color w:val="auto"/>
          <w:sz w:val="24"/>
        </w:rPr>
        <w:t>中标人供应的产品如不符合和合同要求，采购人有权无条件退货，责任全部由中标人承担。</w:t>
      </w:r>
    </w:p>
    <w:p w14:paraId="609E08E5">
      <w:pPr>
        <w:spacing w:line="340" w:lineRule="exact"/>
        <w:ind w:firstLine="482" w:firstLineChars="200"/>
        <w:jc w:val="left"/>
        <w:rPr>
          <w:rFonts w:ascii="仿宋" w:hAnsi="仿宋" w:eastAsia="仿宋"/>
          <w:b/>
          <w:color w:val="auto"/>
          <w:sz w:val="24"/>
        </w:rPr>
      </w:pPr>
    </w:p>
    <w:p w14:paraId="515CF974">
      <w:pPr>
        <w:spacing w:line="340" w:lineRule="exact"/>
        <w:ind w:firstLine="482" w:firstLineChars="200"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附件1</w:t>
      </w:r>
      <w:r>
        <w:rPr>
          <w:rFonts w:ascii="仿宋" w:hAnsi="仿宋" w:eastAsia="仿宋"/>
          <w:b/>
          <w:color w:val="auto"/>
          <w:sz w:val="24"/>
        </w:rPr>
        <w:t>.</w:t>
      </w:r>
      <w:r>
        <w:rPr>
          <w:rFonts w:hint="eastAsia" w:ascii="仿宋" w:hAnsi="仿宋" w:eastAsia="仿宋"/>
          <w:b/>
          <w:color w:val="auto"/>
          <w:sz w:val="24"/>
        </w:rPr>
        <w:t>投标报价清单</w:t>
      </w:r>
    </w:p>
    <w:p w14:paraId="0CA243A0">
      <w:pPr>
        <w:spacing w:line="340" w:lineRule="exact"/>
        <w:ind w:firstLine="482" w:firstLineChars="200"/>
        <w:jc w:val="left"/>
        <w:rPr>
          <w:rFonts w:hint="eastAsia" w:ascii="仿宋" w:hAnsi="仿宋" w:eastAsia="仿宋" w:cs="Times New Roman"/>
          <w:b/>
          <w:color w:val="auto"/>
          <w:sz w:val="24"/>
        </w:rPr>
      </w:pPr>
      <w:r>
        <w:rPr>
          <w:rFonts w:hint="eastAsia" w:ascii="仿宋" w:hAnsi="仿宋" w:eastAsia="仿宋" w:cs="Times New Roman"/>
          <w:b/>
          <w:color w:val="auto"/>
          <w:sz w:val="24"/>
        </w:rPr>
        <w:t>附件2.技术参数</w:t>
      </w:r>
      <w:r>
        <w:rPr>
          <w:rFonts w:hint="eastAsia" w:ascii="仿宋" w:hAnsi="仿宋" w:eastAsia="仿宋" w:cs="Times New Roman"/>
          <w:b/>
          <w:color w:val="auto"/>
          <w:sz w:val="24"/>
          <w:lang w:val="en-US" w:eastAsia="zh-CN"/>
        </w:rPr>
        <w:t>需求</w:t>
      </w:r>
    </w:p>
    <w:p w14:paraId="6B5817B2">
      <w:pPr>
        <w:spacing w:line="340" w:lineRule="exact"/>
        <w:ind w:firstLine="482" w:firstLineChars="200"/>
        <w:jc w:val="left"/>
        <w:rPr>
          <w:rFonts w:hint="eastAsia" w:ascii="仿宋" w:hAnsi="仿宋" w:eastAsia="仿宋" w:cs="Times New Roman"/>
          <w:b/>
          <w:color w:val="auto"/>
          <w:sz w:val="24"/>
        </w:rPr>
      </w:pPr>
      <w:r>
        <w:rPr>
          <w:rFonts w:hint="eastAsia" w:ascii="仿宋" w:hAnsi="仿宋" w:eastAsia="仿宋" w:cs="Times New Roman"/>
          <w:b/>
          <w:color w:val="auto"/>
          <w:sz w:val="24"/>
        </w:rPr>
        <w:t>附件</w:t>
      </w:r>
      <w:r>
        <w:rPr>
          <w:rFonts w:hint="eastAsia" w:ascii="仿宋" w:hAnsi="仿宋" w:eastAsia="仿宋" w:cs="Times New Roman"/>
          <w:b/>
          <w:color w:val="auto"/>
          <w:sz w:val="24"/>
          <w:lang w:val="en-US" w:eastAsia="zh-CN"/>
        </w:rPr>
        <w:t>3</w:t>
      </w:r>
      <w:r>
        <w:rPr>
          <w:rFonts w:hint="eastAsia" w:ascii="仿宋" w:hAnsi="仿宋" w:eastAsia="仿宋" w:cs="Times New Roman"/>
          <w:b/>
          <w:color w:val="auto"/>
          <w:sz w:val="24"/>
        </w:rPr>
        <w:t>.技术参数响应表</w:t>
      </w:r>
    </w:p>
    <w:p w14:paraId="69D672A2"/>
    <w:p w14:paraId="31BC9B39">
      <w:pPr>
        <w:spacing w:before="100"/>
        <w:ind w:firstLine="480" w:firstLineChars="200"/>
        <w:jc w:val="righ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湖州师范学院采购中心</w:t>
      </w:r>
    </w:p>
    <w:p w14:paraId="6898850B">
      <w:pPr>
        <w:spacing w:before="100"/>
        <w:ind w:firstLine="480" w:firstLineChars="200"/>
        <w:jc w:val="right"/>
        <w:rPr>
          <w:rFonts w:hint="default" w:ascii="仿宋" w:hAnsi="仿宋" w:eastAsia="仿宋"/>
          <w:b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</w:rPr>
        <w:t>202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4"/>
        </w:rPr>
        <w:t>年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4"/>
        </w:rPr>
        <w:t>月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24"/>
        </w:rPr>
        <w:t>日</w:t>
      </w:r>
    </w:p>
    <w:p w14:paraId="0F43E030">
      <w:pPr>
        <w:widowControl/>
        <w:jc w:val="left"/>
        <w:rPr>
          <w:rFonts w:hint="eastAsia" w:ascii="仿宋" w:hAnsi="仿宋" w:eastAsia="仿宋"/>
          <w:b/>
          <w:color w:val="auto"/>
          <w:sz w:val="24"/>
        </w:rPr>
      </w:pPr>
    </w:p>
    <w:p w14:paraId="0FA192EE">
      <w:pPr>
        <w:rPr>
          <w:rFonts w:hint="eastAsia"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br w:type="page"/>
      </w:r>
    </w:p>
    <w:p w14:paraId="74119616">
      <w:pPr>
        <w:widowControl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附件1：</w:t>
      </w:r>
    </w:p>
    <w:p w14:paraId="4240D656">
      <w:pPr>
        <w:spacing w:before="100"/>
        <w:ind w:firstLine="643" w:firstLineChars="200"/>
        <w:jc w:val="center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投标报价清单</w:t>
      </w:r>
    </w:p>
    <w:p w14:paraId="5A73CE2D">
      <w:pPr>
        <w:spacing w:before="100"/>
        <w:ind w:firstLine="480" w:firstLineChars="200"/>
        <w:jc w:val="center"/>
        <w:rPr>
          <w:rFonts w:ascii="仿宋" w:hAnsi="仿宋" w:eastAsia="仿宋"/>
          <w:color w:val="auto"/>
          <w:sz w:val="24"/>
        </w:rPr>
      </w:pPr>
    </w:p>
    <w:p w14:paraId="5BE06BC3">
      <w:pPr>
        <w:jc w:val="left"/>
        <w:rPr>
          <w:rFonts w:hint="eastAsia" w:ascii="仿宋" w:hAnsi="仿宋" w:eastAsia="仿宋"/>
          <w:color w:val="auto"/>
          <w:sz w:val="24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</w:rPr>
        <w:t>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湖州师范学院理学院师范生智慧教学实验实训中心、智能制造实验教学中心建设设备采购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项目</w:t>
      </w:r>
    </w:p>
    <w:p w14:paraId="6FFC21F3">
      <w:pPr>
        <w:jc w:val="left"/>
        <w:rPr>
          <w:rFonts w:hint="eastAsia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</w:rPr>
        <w:t>项目编号：</w:t>
      </w:r>
      <w:r>
        <w:rPr>
          <w:rFonts w:hint="eastAsia" w:ascii="仿宋" w:hAnsi="仿宋" w:eastAsia="仿宋"/>
          <w:color w:val="auto"/>
          <w:sz w:val="24"/>
          <w:lang w:eastAsia="zh-CN"/>
        </w:rPr>
        <w:t>XZ2025-01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9</w:t>
      </w:r>
    </w:p>
    <w:tbl>
      <w:tblPr>
        <w:tblStyle w:val="13"/>
        <w:tblW w:w="100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4981"/>
        <w:gridCol w:w="1073"/>
        <w:gridCol w:w="658"/>
        <w:gridCol w:w="773"/>
        <w:gridCol w:w="1137"/>
        <w:gridCol w:w="964"/>
      </w:tblGrid>
      <w:tr w14:paraId="0DB2F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AEFF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3E2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val="en-US" w:eastAsia="zh-CN"/>
              </w:rPr>
              <w:t>名称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CD20"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val="en-US" w:eastAsia="zh-CN"/>
              </w:rPr>
              <w:t>投标品牌型号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883A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73D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val="en-US" w:eastAsia="zh-CN"/>
              </w:rPr>
              <w:t>数量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5FDFB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</w:rPr>
              <w:t>投标单价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577C9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</w:rPr>
              <w:t>投标总价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  <w:lang w:eastAsia="zh-CN"/>
              </w:rPr>
              <w:t>）</w:t>
            </w:r>
          </w:p>
        </w:tc>
      </w:tr>
      <w:tr w14:paraId="136C9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CF7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E901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多彩3D打印机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C84F4"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44A6F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99A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6E4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90C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1D651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2A1D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D288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3D打印机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6947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5EF1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C65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CACD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0BF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42AE4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69F4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CD20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工业级3D打印机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0DA1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B68BA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1AAA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576A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D904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45B30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965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3C38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3D打印机料丝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531C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DD2B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38A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260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2855D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CD8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517DD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461A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523209D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便携式智能激光雕切机（基础版）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A8E2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8EF40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72F0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28FA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0E1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2189C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927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775D0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C类无人机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30CE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3E08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434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7B0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AD4A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3CDD7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D55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EB10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编队地图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3D71A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5C8A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张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AC5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835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F16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5B5B1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A54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8ED92D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编程&amp;拼装飞行机器人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DFBAF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1A7B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228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F27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F94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4507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F56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1124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编程&amp;拼装飞行机器人场地套装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96B5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35AF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C85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BDAD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2F24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0E23A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19B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2392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航拍无人机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B680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EFD2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EBBA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BBBC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D13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4911E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5C80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0690B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基础声光电实践套盒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3734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78A4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7DD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C03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71C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1DEE2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8240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660F43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AI互动实践套盒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2A70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C4EF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5A1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031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59F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6F003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9484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951D5EF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人工智能进阶套盒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3F1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696A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127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A4D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425F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02DD1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007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BE17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电磁探索项目化实践套盒（教师版）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2FA5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2C30D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056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E27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692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4D769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A50F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756D4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电磁探索项目化实践套盒（学生版）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83A8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72D2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66A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471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694A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3D05B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D93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EFFC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磁驱动力项目化实践套盒（教师版）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9930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2B76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15E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EE3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9AE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2DE64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40D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392D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磁驱动力项目化实践套盒（学生版）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1D46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A6D1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63A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4BC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734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046D9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69D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5CB5A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探究能量传送项目化实践套盒（教师版）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1F02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002B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D1DD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3FD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DD6D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6E18B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ECA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9E9C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探究能量传送项目化实践套盒（学生版）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C0C5D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08364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C8C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B87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E5F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54A3A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C41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3254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创意电路搭建实践套盒（教师版）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1C7A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0524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9CD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FF1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27E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0600E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11B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6C3B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创意电路搭建实践套盒（学生版）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A55C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8A27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F0F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FE7F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C05D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45255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4CB4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8FDF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机甲毛虫项目化实践套盒（教师版）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D557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EB984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9B6F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56A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180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07402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B967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8367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机甲毛虫项目化实践套盒（学生版）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46F2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A3204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BCF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1B4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F20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529B1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1FB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9FED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运动陪伴机甲项目化实践套盒（教师版）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1951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5A7A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1AD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D3F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808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242E4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3A9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84B6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运动陪伴机甲项目实践套盒（学生版）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8ADC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72DB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F34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6A1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2F7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6AC65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AD6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DCFB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教师工具套装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4EE2D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F242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43AF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1D04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938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3F0C5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107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4687A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学生工具套装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8088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6B91D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61B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D88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9A3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</w:tbl>
    <w:p w14:paraId="33F4340D">
      <w:pPr>
        <w:jc w:val="left"/>
        <w:rPr>
          <w:rFonts w:ascii="仿宋" w:hAnsi="仿宋" w:eastAsia="仿宋"/>
          <w:color w:val="auto"/>
          <w:sz w:val="24"/>
        </w:rPr>
      </w:pPr>
    </w:p>
    <w:p w14:paraId="4FAAB3AA">
      <w:pPr>
        <w:rPr>
          <w:rFonts w:ascii="仿宋" w:hAnsi="仿宋" w:eastAsia="仿宋" w:cs="仿宋_GB2312"/>
          <w:b/>
          <w:color w:val="auto"/>
          <w:sz w:val="24"/>
          <w:szCs w:val="24"/>
        </w:rPr>
      </w:pPr>
      <w:r>
        <w:rPr>
          <w:rFonts w:hint="eastAsia" w:ascii="仿宋" w:hAnsi="仿宋" w:eastAsia="仿宋" w:cs="仿宋_GB2312"/>
          <w:b/>
          <w:color w:val="auto"/>
          <w:sz w:val="24"/>
          <w:szCs w:val="24"/>
        </w:rPr>
        <w:t>注：1.以上投标报价包含货物费、运输费、安装调试费、服务费、税费等全部费用在内。</w:t>
      </w:r>
    </w:p>
    <w:p w14:paraId="51ACF2F5">
      <w:pPr>
        <w:spacing w:before="100"/>
        <w:ind w:right="1440" w:firstLine="4800" w:firstLineChars="2000"/>
        <w:rPr>
          <w:rFonts w:hint="eastAsia" w:ascii="仿宋" w:hAnsi="仿宋" w:eastAsia="仿宋"/>
          <w:color w:val="auto"/>
          <w:sz w:val="24"/>
        </w:rPr>
      </w:pPr>
    </w:p>
    <w:p w14:paraId="2052CD61">
      <w:pPr>
        <w:spacing w:before="100"/>
        <w:ind w:right="1440" w:firstLine="4800" w:firstLineChars="2000"/>
        <w:rPr>
          <w:rFonts w:ascii="仿宋" w:hAnsi="仿宋" w:eastAsia="仿宋"/>
          <w:color w:val="auto"/>
          <w:sz w:val="24"/>
          <w:u w:val="single"/>
        </w:rPr>
      </w:pPr>
      <w:r>
        <w:rPr>
          <w:rFonts w:hint="eastAsia" w:ascii="仿宋" w:hAnsi="仿宋" w:eastAsia="仿宋"/>
          <w:color w:val="auto"/>
          <w:sz w:val="24"/>
        </w:rPr>
        <w:t>授权代表签字</w:t>
      </w:r>
    </w:p>
    <w:p w14:paraId="24B720D4">
      <w:pPr>
        <w:spacing w:before="100"/>
        <w:ind w:right="120" w:firstLine="4800" w:firstLineChars="2000"/>
        <w:jc w:val="left"/>
        <w:rPr>
          <w:rFonts w:hint="eastAsia" w:ascii="仿宋" w:hAnsi="仿宋" w:eastAsia="仿宋"/>
          <w:color w:val="auto"/>
          <w:sz w:val="24"/>
          <w:lang w:eastAsia="zh-CN"/>
        </w:rPr>
      </w:pPr>
      <w:r>
        <w:rPr>
          <w:rFonts w:hint="eastAsia" w:ascii="仿宋" w:hAnsi="仿宋" w:eastAsia="仿宋"/>
          <w:color w:val="auto"/>
          <w:sz w:val="24"/>
        </w:rPr>
        <w:t>投标人（盖章）</w:t>
      </w:r>
    </w:p>
    <w:p w14:paraId="1209D89A">
      <w:pPr>
        <w:spacing w:before="100"/>
        <w:ind w:right="120" w:firstLine="4800" w:firstLineChars="2000"/>
        <w:jc w:val="left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202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4"/>
        </w:rPr>
        <w:t>年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</w:rPr>
        <w:t>月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</w:rPr>
        <w:t>日</w:t>
      </w:r>
    </w:p>
    <w:p w14:paraId="4DD1174C">
      <w:pPr>
        <w:widowControl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附件</w:t>
      </w:r>
      <w:r>
        <w:rPr>
          <w:rFonts w:hint="default" w:ascii="仿宋" w:hAnsi="仿宋" w:eastAsia="仿宋"/>
          <w:b/>
          <w:color w:val="auto"/>
          <w:sz w:val="24"/>
          <w:lang w:val="en-US"/>
        </w:rPr>
        <w:t>2</w:t>
      </w:r>
    </w:p>
    <w:p w14:paraId="773E7B3B">
      <w:pPr>
        <w:spacing w:before="100" w:line="340" w:lineRule="exact"/>
        <w:ind w:firstLine="723" w:firstLineChars="200"/>
        <w:jc w:val="center"/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color w:val="auto"/>
          <w:sz w:val="36"/>
          <w:szCs w:val="36"/>
        </w:rPr>
        <w:t>技术参数</w:t>
      </w:r>
      <w:r>
        <w:rPr>
          <w:rFonts w:hint="eastAsia" w:ascii="仿宋" w:hAnsi="仿宋" w:eastAsia="仿宋"/>
          <w:b/>
          <w:color w:val="auto"/>
          <w:sz w:val="36"/>
          <w:szCs w:val="36"/>
          <w:lang w:val="en-US" w:eastAsia="zh-CN"/>
        </w:rPr>
        <w:t>需求</w:t>
      </w:r>
    </w:p>
    <w:p w14:paraId="5D216F5B"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</w:rPr>
      </w:pPr>
    </w:p>
    <w:p w14:paraId="469ACE76">
      <w:pPr>
        <w:widowControl/>
        <w:jc w:val="left"/>
        <w:rPr>
          <w:rFonts w:hint="eastAsia" w:ascii="仿宋" w:hAnsi="仿宋" w:eastAsia="仿宋" w:cs="宋体"/>
          <w:color w:val="auto"/>
          <w:kern w:val="0"/>
          <w:sz w:val="24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</w:rPr>
        <w:t>项目名称：</w:t>
      </w:r>
      <w:r>
        <w:rPr>
          <w:rFonts w:hint="eastAsia" w:ascii="仿宋" w:hAnsi="仿宋" w:eastAsia="仿宋" w:cs="宋体"/>
          <w:color w:val="auto"/>
          <w:kern w:val="0"/>
          <w:sz w:val="24"/>
          <w:lang w:eastAsia="zh-CN"/>
        </w:rPr>
        <w:t>湖州师范学院理学院师范生智慧教学实验实训中心、智能制造实验教学中心建设设备采购项目</w:t>
      </w:r>
    </w:p>
    <w:p w14:paraId="4B1451C8">
      <w:pPr>
        <w:widowControl/>
        <w:jc w:val="left"/>
        <w:rPr>
          <w:rFonts w:hint="eastAsia"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项目编号：</w:t>
      </w:r>
      <w:r>
        <w:rPr>
          <w:rFonts w:hint="eastAsia" w:ascii="仿宋" w:hAnsi="仿宋" w:eastAsia="仿宋"/>
          <w:color w:val="auto"/>
          <w:sz w:val="24"/>
          <w:lang w:eastAsia="zh-CN"/>
        </w:rPr>
        <w:t>XZ2025-019</w:t>
      </w:r>
    </w:p>
    <w:p w14:paraId="583A1B05">
      <w:pPr>
        <w:widowControl/>
        <w:jc w:val="left"/>
        <w:rPr>
          <w:rFonts w:hint="eastAsia" w:ascii="仿宋" w:hAnsi="仿宋" w:eastAsia="仿宋"/>
          <w:b/>
          <w:bCs w:val="0"/>
          <w:color w:val="auto"/>
          <w:sz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  <w:lang w:val="en-US" w:eastAsia="zh-CN"/>
        </w:rPr>
        <w:t>1、</w:t>
      </w:r>
      <w:r>
        <w:rPr>
          <w:rFonts w:hint="eastAsia" w:ascii="仿宋" w:hAnsi="仿宋" w:eastAsia="仿宋"/>
          <w:b/>
          <w:bCs w:val="0"/>
          <w:color w:val="auto"/>
          <w:sz w:val="24"/>
        </w:rPr>
        <w:t>多彩3D打印机</w:t>
      </w:r>
    </w:p>
    <w:p w14:paraId="0ADDD136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1.打印尺寸： ≥256 x 256 x 256 mm³</w:t>
      </w:r>
    </w:p>
    <w:p w14:paraId="3F698B8B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2.外壳： 塑料&amp;玻璃</w:t>
      </w:r>
    </w:p>
    <w:p w14:paraId="7A6F6584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3.机器尺寸：长≥380mm；宽≥380mm；高≥450mm</w:t>
      </w:r>
    </w:p>
    <w:p w14:paraId="306C0203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4.包装尺寸：≤490*490*550mm  包装重量约：21.6KG</w:t>
      </w:r>
    </w:p>
    <w:p w14:paraId="62A0E932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5.挤出机齿轮： 钢材</w:t>
      </w:r>
    </w:p>
    <w:p w14:paraId="3CA2CF62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6.喷嘴： 不锈钢</w:t>
      </w:r>
    </w:p>
    <w:p w14:paraId="6E6A2E7B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7.喷嘴直径（默认自带）： 0.4 mm</w:t>
      </w:r>
    </w:p>
    <w:p w14:paraId="6A732C8B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8.耗材直径： 1.75 mm</w:t>
      </w:r>
    </w:p>
    <w:p w14:paraId="0E63F1EC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9.热床支持最高温度：≥100℃</w:t>
      </w:r>
    </w:p>
    <w:p w14:paraId="107298C0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10.打印板： 纹理 PEI 打印面板</w:t>
      </w:r>
    </w:p>
    <w:p w14:paraId="31687E4D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11.主控板风扇、机箱控温风扇、辅助部件冷却风扇： 闭环控制</w:t>
      </w:r>
    </w:p>
    <w:p w14:paraId="34F95A94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12.空气滤芯： 活性炭</w:t>
      </w:r>
    </w:p>
    <w:p w14:paraId="3B053182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13.PLA, PETG, TPU, PVA, PET，ABS, ASA： 适合打印；尼龙线材（PA), 聚碳酸酯线材（PC)：可以打印</w:t>
      </w:r>
    </w:p>
    <w:p w14:paraId="10449309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14.振动抑制： 支持；自动热床调平： 支持</w:t>
      </w:r>
    </w:p>
    <w:p w14:paraId="7021B78E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 xml:space="preserve">15.自动Z轴调平： 支持 </w:t>
      </w:r>
    </w:p>
    <w:p w14:paraId="4434BCE3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16.机箱内置摄像头：低帧率相机 ≥1280 x 720</w:t>
      </w:r>
    </w:p>
    <w:p w14:paraId="015E350D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17.显示屏： ≥2.7英寸，192 x 64 屏幕</w:t>
      </w:r>
    </w:p>
    <w:p w14:paraId="2CF09445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18.通讯： Wi-Fi, Bluetooth, Bambu-Bus</w:t>
      </w:r>
    </w:p>
    <w:p w14:paraId="75872FBF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19.存储： Micro SD卡</w:t>
      </w:r>
    </w:p>
    <w:p w14:paraId="25B2F66A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20.操作界面： 按键、手机端APP、电脑端应用</w:t>
      </w:r>
    </w:p>
    <w:p w14:paraId="5F0634D9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21.USB输出： 5V/1.5A</w:t>
      </w:r>
    </w:p>
    <w:p w14:paraId="44355D1D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</w:p>
    <w:p w14:paraId="56365925">
      <w:pPr>
        <w:widowControl/>
        <w:jc w:val="left"/>
        <w:rPr>
          <w:rFonts w:hint="eastAsia" w:ascii="仿宋" w:hAnsi="仿宋" w:eastAsia="仿宋"/>
          <w:b/>
          <w:bCs w:val="0"/>
          <w:color w:val="auto"/>
          <w:sz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</w:rPr>
        <w:t>2、3D打印机</w:t>
      </w:r>
    </w:p>
    <w:p w14:paraId="1FD4F84D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1.打印尺寸： ≥256 x 256 x 256 mm³</w:t>
      </w:r>
    </w:p>
    <w:p w14:paraId="06D33713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2.外壳： 塑料&amp;玻璃</w:t>
      </w:r>
    </w:p>
    <w:p w14:paraId="4ACF46B9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3.机器尺寸：≥380*380*450mm</w:t>
      </w:r>
    </w:p>
    <w:p w14:paraId="360410D6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4.包装尺寸：≤490*490*550mm  包装重量约：18KG</w:t>
      </w:r>
    </w:p>
    <w:p w14:paraId="19EB7AA3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5.挤出机齿轮： 钢材</w:t>
      </w:r>
    </w:p>
    <w:p w14:paraId="599A6C9B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6.喷嘴： 不锈钢，喷嘴直径（默认自带）： 0.4 mm</w:t>
      </w:r>
    </w:p>
    <w:p w14:paraId="17D602D8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7.耗材直径： 1.75 mm</w:t>
      </w:r>
    </w:p>
    <w:p w14:paraId="067E39B9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8.热床支持最高温度：≥100℃</w:t>
      </w:r>
    </w:p>
    <w:p w14:paraId="53BE15B7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9.打印板： 纹理 PEI 打印面板</w:t>
      </w:r>
    </w:p>
    <w:p w14:paraId="32DBA451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10.主控板风扇、机箱控温风扇、辅助部件冷却风扇： 闭环控制</w:t>
      </w:r>
    </w:p>
    <w:p w14:paraId="4A1CA4A3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11.空气滤芯： 活性炭</w:t>
      </w:r>
    </w:p>
    <w:p w14:paraId="6D1B7098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12.PLA, PETG, TPU, PVA, PET，ABS, ASA： 适合打印；尼龙线材（PA), 聚碳酸酯线材（PC)：可以打印</w:t>
      </w:r>
    </w:p>
    <w:p w14:paraId="7EB57FA8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13.振动抑制： 支持 自动热床调平： 支持</w:t>
      </w:r>
    </w:p>
    <w:p w14:paraId="2E089E11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 xml:space="preserve">14.自动Z轴调平： 支持 </w:t>
      </w:r>
    </w:p>
    <w:p w14:paraId="7F438A0D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15.机箱内置摄像头：低帧率相机 ≥1280 x 720</w:t>
      </w:r>
    </w:p>
    <w:p w14:paraId="7660340D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16.显示屏： ≥2.7英寸，192 x 64 屏幕</w:t>
      </w:r>
    </w:p>
    <w:p w14:paraId="68506FF3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17.通讯： Wi-Fi, Bluetooth, Bambu-Bus</w:t>
      </w:r>
    </w:p>
    <w:p w14:paraId="08E40CA5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18.存储： Micro SD卡</w:t>
      </w:r>
    </w:p>
    <w:p w14:paraId="77D34428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19.操作界面： 按键、手机端APP、电脑端应用</w:t>
      </w:r>
    </w:p>
    <w:p w14:paraId="6BDC8245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20.USB输出： 5V/1.5A</w:t>
      </w:r>
    </w:p>
    <w:p w14:paraId="35917BA4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</w:p>
    <w:p w14:paraId="58BE6391">
      <w:pPr>
        <w:widowControl/>
        <w:jc w:val="left"/>
        <w:rPr>
          <w:rFonts w:hint="eastAsia" w:ascii="仿宋" w:hAnsi="仿宋" w:eastAsia="仿宋"/>
          <w:b/>
          <w:bCs w:val="0"/>
          <w:color w:val="auto"/>
          <w:sz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</w:rPr>
        <w:t>3、工业级3D打印机</w:t>
      </w:r>
    </w:p>
    <w:p w14:paraId="65007F70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1.打印尺寸：最大尺寸：≤350*320*325 mm³</w:t>
      </w:r>
    </w:p>
    <w:p w14:paraId="766E2160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2.单机机身尺寸：≤492*514*626 mm³</w:t>
      </w:r>
    </w:p>
    <w:p w14:paraId="7AE00CE2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3.产品净重：≤31 kg</w:t>
      </w:r>
    </w:p>
    <w:p w14:paraId="5BF36808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4.挤出机类型：双挤出轮近程挤出机</w:t>
      </w:r>
    </w:p>
    <w:p w14:paraId="6CF40E35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5.挤出机齿轮类型：高强度硬化钢斜齿设计齿轮组</w:t>
      </w:r>
    </w:p>
    <w:p w14:paraId="0701FD8C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6.喷嘴直径：标配0.4mm口径硬化钢喷嘴</w:t>
      </w:r>
    </w:p>
    <w:p w14:paraId="1AEAA855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7.工具头最大移动速度：≤600 mm/s；最大加速度：≤20000 m/s²</w:t>
      </w:r>
    </w:p>
    <w:p w14:paraId="4D12E2CF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8.热端最大流量：≤65 mm³/s</w:t>
      </w:r>
    </w:p>
    <w:p w14:paraId="3A2CAE3F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9.喷嘴温度：≤350 ℃</w:t>
      </w:r>
    </w:p>
    <w:p w14:paraId="0819CFEE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10.热床温度：≤120 ℃</w:t>
      </w:r>
    </w:p>
    <w:p w14:paraId="510AF28E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11.打印平台：标配PEI纹理打印面板</w:t>
      </w:r>
    </w:p>
    <w:p w14:paraId="56FC38D0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</w:p>
    <w:p w14:paraId="17021799">
      <w:pPr>
        <w:widowControl/>
        <w:jc w:val="left"/>
        <w:rPr>
          <w:rFonts w:hint="default" w:ascii="仿宋" w:hAnsi="仿宋" w:eastAsia="仿宋"/>
          <w:b/>
          <w:bCs w:val="0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4"/>
          <w:lang w:val="en-US" w:eastAsia="zh-CN"/>
        </w:rPr>
        <w:t>4、3D打印机料丝</w:t>
      </w:r>
    </w:p>
    <w:p w14:paraId="169D6A43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1.丝材性质：PLA</w:t>
      </w:r>
    </w:p>
    <w:p w14:paraId="0BADA629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2.打印温度：190-230℃</w:t>
      </w:r>
    </w:p>
    <w:p w14:paraId="1DF4D6CC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3.直径：1.75mm</w:t>
      </w:r>
    </w:p>
    <w:p w14:paraId="76E6B5DA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4.颜色：多色可选</w:t>
      </w:r>
    </w:p>
    <w:p w14:paraId="6D28F5CD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5.熔点：190℃</w:t>
      </w:r>
    </w:p>
    <w:p w14:paraId="20DFDD38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6.重量：1KG/盘</w:t>
      </w:r>
    </w:p>
    <w:p w14:paraId="6544BAEC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</w:p>
    <w:p w14:paraId="03238673">
      <w:pPr>
        <w:widowControl/>
        <w:jc w:val="left"/>
        <w:rPr>
          <w:rFonts w:hint="eastAsia" w:ascii="仿宋" w:hAnsi="仿宋" w:eastAsia="仿宋"/>
          <w:b/>
          <w:bCs w:val="0"/>
          <w:color w:val="auto"/>
          <w:sz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</w:rPr>
        <w:t>5、便携式智能激光雕切机（基础版）</w:t>
      </w:r>
    </w:p>
    <w:p w14:paraId="48F1BF62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1.产品尺寸：长*宽*高（mm）≤725*550*260</w:t>
      </w:r>
    </w:p>
    <w:p w14:paraId="1348FA50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2.加工幅面：长*宽*高（mm）≥500*300；最大可加工高度不小于40mm</w:t>
      </w:r>
    </w:p>
    <w:p w14:paraId="28406A16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3.整机功率：220V，50Hz~60Hz平均功率小于200w</w:t>
      </w:r>
    </w:p>
    <w:p w14:paraId="6F3D798B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4.运行速度及精度：矢量雕刻速度≥300mm/s,图片雕刻速度最快可达800mm/s；加工精度≤0.05mm</w:t>
      </w:r>
    </w:p>
    <w:p w14:paraId="59244BDA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5.运动系统及工作平台：基于嵌入式的高性能多轴运动控制系统；</w:t>
      </w:r>
    </w:p>
    <w:p w14:paraId="3318DDF5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6.加工头类型与功率：≥20W蓝光激光模组，支持高性能的其他加工头快拆更换</w:t>
      </w:r>
    </w:p>
    <w:p w14:paraId="44642404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7.激光头等级：波长约455nm蓝光激光；光斑大小小于等于0.08mm；使用寿命不小于8000h</w:t>
      </w:r>
    </w:p>
    <w:p w14:paraId="53B92660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8.加工属性与能力：支持纸张、木材、塑料、皮革等多种耗材的雕刻与切割，支持金属打标，切割厚度不小于15mm（桐木板）；</w:t>
      </w:r>
    </w:p>
    <w:p w14:paraId="34DF42FF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9.交互方式：LCD高清IPS液晶屏智能触摸按键支持多元交互与控制；摇杆手柄支持离线端高分辨率灵敏微动</w:t>
      </w:r>
    </w:p>
    <w:p w14:paraId="7977A9C0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10.操作方式：支持USB连接电脑在线加工；支持电脑端保存加工文件到SD卡进行离线加工；支持移动端通过Wifi连接设备远程加工</w:t>
      </w:r>
    </w:p>
    <w:p w14:paraId="199816B4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11.摄像系统：智能高清广角摄像头，支持摄像头图像定位，支持摄像头拍照可视化加工内置高清广角摄像头</w:t>
      </w:r>
    </w:p>
    <w:p w14:paraId="6D7D8D86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12.自动吹气系统：自动吹气管路，可接吹气单元加工；支持高压气路外接</w:t>
      </w:r>
    </w:p>
    <w:p w14:paraId="205FA901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13.对焦方式：支持激光自动对焦系统、支持手动对焦，能实现激光焦距自动校准</w:t>
      </w:r>
    </w:p>
    <w:p w14:paraId="7B319940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14.配套课程与教学资源：网上教学资源库，拥有海量教学资源。配备操作入门教学课程，初阶、中阶、高阶等教学课程；不少于20种材料认知AR体验APP；课程包括且不限于：认识激光、3D动物制作、动漫大集合、木纹眼镜的制作、笔筒的制作、手绘勋章的制作、木艺花盆的制作、激光定制画、激光名片的制作、大作品骰子的制作等课程内容（提供课程证明文件并加盖厂商公章）</w:t>
      </w:r>
    </w:p>
    <w:p w14:paraId="5712CC77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</w:p>
    <w:p w14:paraId="1CD15FB6">
      <w:pPr>
        <w:widowControl/>
        <w:jc w:val="left"/>
        <w:rPr>
          <w:rFonts w:hint="eastAsia" w:ascii="仿宋" w:hAnsi="仿宋" w:eastAsia="仿宋"/>
          <w:b/>
          <w:bCs w:val="0"/>
          <w:color w:val="auto"/>
          <w:sz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</w:rPr>
        <w:t>6、C类无人机</w:t>
      </w:r>
    </w:p>
    <w:p w14:paraId="7FD0663F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1.尺寸：190-240mm轴距</w:t>
      </w:r>
    </w:p>
    <w:p w14:paraId="0DDF9189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2.重量：飞机全重约129g（含保护圈）；最大起飞重量150g</w:t>
      </w:r>
    </w:p>
    <w:p w14:paraId="01B6A61F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3.马达：820空心杯电机</w:t>
      </w:r>
    </w:p>
    <w:p w14:paraId="35CA403F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4.电池：容量≥1000mAh；标称电压3.7V 25C</w:t>
      </w:r>
    </w:p>
    <w:p w14:paraId="430F8180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5.飞行时间：悬停环境下约12分钟</w:t>
      </w:r>
    </w:p>
    <w:p w14:paraId="06D4D400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6.飞行控制板：支持多种飞行模式，支持C语言编程，含光流模块、视觉识别模块、语音控制模块、激光定高模块</w:t>
      </w:r>
    </w:p>
    <w:p w14:paraId="7038B81C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7.遥控器：自带显示屏，2.4G通讯，可实时查看陀螺仪、气压计、前避障、光流模块、视觉模块、激光测距、人工智能等传感器状态，能够设置各种飞行模式</w:t>
      </w:r>
    </w:p>
    <w:p w14:paraId="6B799689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8.视觉识别模块：可识别系统自带标签，能够完成巡线、跟踪、颜色识别等任务，支持Python编程，可做二次开发</w:t>
      </w:r>
    </w:p>
    <w:p w14:paraId="1175A35B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9.自带RGB灯，灯光可编程控制，也可跟音乐节奏控制</w:t>
      </w:r>
    </w:p>
    <w:p w14:paraId="3229D4E6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10.自带CX-BD编队软件，可以结合编队配套道具，可实现多机编队飞行</w:t>
      </w:r>
    </w:p>
    <w:p w14:paraId="5E7C809B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11.人工智能模块：使用无人机实现人脸识别、物体识别、文字识别等</w:t>
      </w:r>
    </w:p>
    <w:p w14:paraId="038C4F0A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12.支持互联通信模块，可与CX系列产品如机器人、智能场景道具等产品实现物联数据交换</w:t>
      </w:r>
    </w:p>
    <w:p w14:paraId="07EFE33C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13.含旋翼保护罩1套</w:t>
      </w:r>
    </w:p>
    <w:p w14:paraId="5B2104D8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</w:p>
    <w:p w14:paraId="3CC57D4C">
      <w:pPr>
        <w:widowControl/>
        <w:numPr>
          <w:ilvl w:val="0"/>
          <w:numId w:val="0"/>
        </w:numPr>
        <w:jc w:val="left"/>
        <w:rPr>
          <w:rFonts w:hint="eastAsia" w:ascii="仿宋" w:hAnsi="仿宋" w:eastAsia="仿宋"/>
          <w:b/>
          <w:bCs w:val="0"/>
          <w:color w:val="auto"/>
          <w:sz w:val="24"/>
          <w:lang w:val="en-US" w:eastAsia="zh-CN"/>
        </w:rPr>
      </w:pPr>
      <w:r>
        <w:rPr>
          <w:rFonts w:hint="eastAsia" w:ascii="仿宋" w:hAnsi="仿宋" w:eastAsia="仿宋" w:cs="Times New Roman"/>
          <w:b/>
          <w:bCs w:val="0"/>
          <w:color w:val="auto"/>
          <w:kern w:val="2"/>
          <w:sz w:val="24"/>
          <w:szCs w:val="24"/>
          <w:lang w:val="en-US" w:eastAsia="zh-CN" w:bidi="ar-SA"/>
        </w:rPr>
        <w:t>7、</w:t>
      </w:r>
      <w:r>
        <w:rPr>
          <w:rFonts w:hint="eastAsia" w:ascii="仿宋" w:hAnsi="仿宋" w:eastAsia="仿宋"/>
          <w:b/>
          <w:bCs w:val="0"/>
          <w:color w:val="auto"/>
          <w:sz w:val="24"/>
          <w:lang w:val="en-US" w:eastAsia="zh-CN"/>
        </w:rPr>
        <w:t>编队地图</w:t>
      </w:r>
    </w:p>
    <w:p w14:paraId="5E118621">
      <w:pPr>
        <w:widowControl/>
        <w:numPr>
          <w:ilvl w:val="0"/>
          <w:numId w:val="0"/>
        </w:numPr>
        <w:jc w:val="left"/>
        <w:rPr>
          <w:rFonts w:hint="default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1.4000*4000mm</w:t>
      </w:r>
    </w:p>
    <w:p w14:paraId="2ADBD251">
      <w:pPr>
        <w:widowControl/>
        <w:numPr>
          <w:ilvl w:val="0"/>
          <w:numId w:val="0"/>
        </w:numPr>
        <w:jc w:val="left"/>
        <w:rPr>
          <w:rFonts w:hint="default" w:ascii="仿宋" w:hAnsi="仿宋" w:eastAsia="仿宋"/>
          <w:b w:val="0"/>
          <w:bCs/>
          <w:color w:val="auto"/>
          <w:sz w:val="24"/>
          <w:lang w:val="en-US" w:eastAsia="zh-CN"/>
        </w:rPr>
      </w:pPr>
    </w:p>
    <w:p w14:paraId="24754256">
      <w:pPr>
        <w:widowControl/>
        <w:jc w:val="left"/>
        <w:rPr>
          <w:rFonts w:hint="eastAsia" w:ascii="仿宋" w:hAnsi="仿宋" w:eastAsia="仿宋"/>
          <w:b/>
          <w:bCs w:val="0"/>
          <w:color w:val="auto"/>
          <w:sz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</w:rPr>
        <w:t>8、编程&amp;拼装飞行机器人</w:t>
      </w:r>
    </w:p>
    <w:p w14:paraId="49E3B587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1.尺寸：≥230mm轴距</w:t>
      </w:r>
    </w:p>
    <w:p w14:paraId="6F8E4126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2.机架：PC+碳纤维</w:t>
      </w:r>
    </w:p>
    <w:p w14:paraId="0649CA72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3.重量：飞机全重约120g；最大起飞重量150g</w:t>
      </w:r>
    </w:p>
    <w:p w14:paraId="3944F774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4.电机：8520空心杯电机</w:t>
      </w:r>
    </w:p>
    <w:p w14:paraId="07D87EC3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5.电池：飞机电池容量≥1000mAh；标称电压3.7V</w:t>
      </w:r>
    </w:p>
    <w:p w14:paraId="06A8767A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6.飞行时间：悬停环境下约10分钟</w:t>
      </w:r>
    </w:p>
    <w:p w14:paraId="6AE6034C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7.飞行控制板：含光流模块、气压模块、陀螺仪模块</w:t>
      </w:r>
    </w:p>
    <w:p w14:paraId="07F6F39E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8.遥控器：采用2.4G NRF通讯，可与PC通讯进行图形化编程，遥控器使用亚克力结构件进行拼搭</w:t>
      </w:r>
    </w:p>
    <w:p w14:paraId="0E7A7025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9.光流模块：支持光流定位</w:t>
      </w:r>
    </w:p>
    <w:p w14:paraId="5DFC5244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10.气压模块：采用气压定高</w:t>
      </w:r>
    </w:p>
    <w:p w14:paraId="6577FAA5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11.图形化编程：①支持Mind+图形化编程；②可在图形化编程界面看到无人机的“实时航向角”、“实时高度”、“实时电压”以及遥控器的“实时电压”数据；③控制飞机进行X,Y,Z三个方向上的空间移动；④控制飞机沿任意半径的圆形轨迹飞行；⑤控制飞机速度、航向角；⑦控制飞机起飞、降落、校准；⑧控制飞机向0~360°任意角度飞行指定距离</w:t>
      </w:r>
    </w:p>
    <w:p w14:paraId="25BA70C4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12.防串频加密：可通过上位机进行遥控器和飞机的加密配对，防止多架无人机之间发生串频</w:t>
      </w:r>
    </w:p>
    <w:p w14:paraId="1AAAF5F7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</w:p>
    <w:p w14:paraId="07BABA0A">
      <w:pPr>
        <w:widowControl/>
        <w:numPr>
          <w:ilvl w:val="0"/>
          <w:numId w:val="0"/>
        </w:numPr>
        <w:jc w:val="left"/>
        <w:rPr>
          <w:rFonts w:hint="eastAsia" w:ascii="仿宋" w:hAnsi="仿宋" w:eastAsia="仿宋"/>
          <w:b/>
          <w:bCs w:val="0"/>
          <w:color w:val="auto"/>
          <w:sz w:val="24"/>
          <w:lang w:val="en-US" w:eastAsia="zh-CN"/>
        </w:rPr>
      </w:pPr>
      <w:r>
        <w:rPr>
          <w:rFonts w:hint="eastAsia" w:ascii="仿宋" w:hAnsi="仿宋" w:eastAsia="仿宋" w:cs="Times New Roman"/>
          <w:b/>
          <w:bCs w:val="0"/>
          <w:color w:val="auto"/>
          <w:kern w:val="2"/>
          <w:sz w:val="24"/>
          <w:szCs w:val="24"/>
          <w:lang w:val="en-US" w:eastAsia="zh-CN" w:bidi="ar-SA"/>
        </w:rPr>
        <w:t>9、</w:t>
      </w:r>
      <w:r>
        <w:rPr>
          <w:rFonts w:hint="eastAsia" w:ascii="仿宋" w:hAnsi="仿宋" w:eastAsia="仿宋"/>
          <w:b/>
          <w:bCs w:val="0"/>
          <w:color w:val="auto"/>
          <w:sz w:val="24"/>
          <w:lang w:val="en-US" w:eastAsia="zh-CN"/>
        </w:rPr>
        <w:t>编程&amp;拼装飞行机器人场地套装</w:t>
      </w:r>
    </w:p>
    <w:p w14:paraId="0A58FDCD">
      <w:pPr>
        <w:widowControl/>
        <w:numPr>
          <w:ilvl w:val="0"/>
          <w:numId w:val="0"/>
        </w:numPr>
        <w:jc w:val="left"/>
        <w:rPr>
          <w:rFonts w:hint="default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1.场地配件：1.5m竖杆不少于6个、70cm障碍圈不少于1个、1.2m横杆不少于1个、底座不少于6个、卡圈卡扣不少于2个、卡杆卡扣不少于2个、飞行机器人实践指导手册</w:t>
      </w:r>
    </w:p>
    <w:p w14:paraId="172E422E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</w:p>
    <w:p w14:paraId="0521F572">
      <w:pPr>
        <w:widowControl/>
        <w:jc w:val="left"/>
        <w:rPr>
          <w:rFonts w:hint="eastAsia" w:ascii="仿宋" w:hAnsi="仿宋" w:eastAsia="仿宋"/>
          <w:b/>
          <w:bCs w:val="0"/>
          <w:color w:val="auto"/>
          <w:sz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</w:rPr>
        <w:t>10、航拍无人机</w:t>
      </w:r>
    </w:p>
    <w:p w14:paraId="14B05AEA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1.起飞重量≤249克</w:t>
      </w:r>
    </w:p>
    <w:p w14:paraId="2770E966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2.尺寸：折叠（不带桨）：长 ≥148 毫米，宽≥94 毫米，高 ≥64 毫米</w:t>
      </w:r>
    </w:p>
    <w:p w14:paraId="0B799FEB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 xml:space="preserve">        展开（含桨叶）：长≥ 298 毫米，宽≥ 373 毫 米，高 ≥101 毫米</w:t>
      </w:r>
    </w:p>
    <w:p w14:paraId="678B44E5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3.最大上升速度：≥5米/秒（运动档）、≥5 米/秒（普通挡）、≥3 米/秒（平稳挡）</w:t>
      </w:r>
    </w:p>
    <w:p w14:paraId="2922E53D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4.最大下降速度：≥5 米/秒（运动挡俯冲下降时）、≥5 米/秒（普通挡）、≥3 米/秒（平稳挡）</w:t>
      </w:r>
    </w:p>
    <w:p w14:paraId="0E4F5725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5.最大水平飞行速度（海平面附近无风）：≥16 米/秒（运动挡）、≥12 米/秒（普通挡）、≥12 米/秒（平稳挡）</w:t>
      </w:r>
    </w:p>
    <w:p w14:paraId="582A0692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6.最大抗风速度：≥10.7 米/秒（5 级风）</w:t>
      </w:r>
    </w:p>
    <w:p w14:paraId="580572FF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7.最大可倾斜角度：≥35°</w:t>
      </w:r>
    </w:p>
    <w:p w14:paraId="73086AA3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8.工作环境温度：-10℃ 至 40℃</w:t>
      </w:r>
    </w:p>
    <w:p w14:paraId="1F26E5D0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9.相机影像传感器：≥1/1.3 英寸 CMOS，有效像素≥ 4800 万</w:t>
      </w:r>
    </w:p>
    <w:p w14:paraId="0E72B7F9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10.云台稳定系统：三轴机械云台（俯仰、横滚、偏航）</w:t>
      </w:r>
    </w:p>
    <w:p w14:paraId="78929435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</w:p>
    <w:p w14:paraId="6EB8DA06">
      <w:pPr>
        <w:widowControl/>
        <w:jc w:val="left"/>
        <w:rPr>
          <w:rFonts w:hint="eastAsia" w:ascii="仿宋" w:hAnsi="仿宋" w:eastAsia="仿宋"/>
          <w:b/>
          <w:bCs w:val="0"/>
          <w:color w:val="auto"/>
          <w:sz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</w:rPr>
        <w:t>11、基础声光电实践套盒</w:t>
      </w:r>
    </w:p>
    <w:p w14:paraId="73B9AFC3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1.主控：支持软件平台：MIXLY 、MIND+、Arduino  IDE、  Python编程等主流编程软件，板载电机驱动、≥4路电机接口、电机控制管脚、LED灯，主控本身自带开关，可以自由控制项目的打开与关闭，引出≥14路数字I/O，≥6路路PWM，≥8路模拟输入，供电电压6-12V，工作电压大于5.5V</w:t>
      </w:r>
    </w:p>
    <w:p w14:paraId="60C9DAA9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2.主控芯片：默认刷入Arduino UNO bootloader ，工作电压 ≥5V；IO脚直流电流 ≤40 mA；Flash Memory≥ 32 KB （其中2 KB 用于 bootloader）；SRAM 2 KB；EEPROM 1 KB；CH340 USB接口芯片；工作时钟 16 MHz</w:t>
      </w:r>
    </w:p>
    <w:p w14:paraId="6C89888B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3.USB端口：支持mini-B USB端口，用于上传程序、在线通讯</w:t>
      </w:r>
    </w:p>
    <w:p w14:paraId="75B6B594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4.电源接口：输入电压：7-12v，自带电源防反接功能，防止电源反接烧坏控制板，电源要求--6-12V</w:t>
      </w:r>
    </w:p>
    <w:p w14:paraId="65C389EB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5.指示灯：板载电源指示灯--红色（ON）；板载L13指示灯--红色（L(13)）</w:t>
      </w:r>
    </w:p>
    <w:p w14:paraId="7D8A05A5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6.接口形式：支持3Pin GVS标准杜邦接口，≥8路2.54间距3针脚模拟端口，≥14路2.54间距3针脚数字端口，≥6路2.54间距3针脚pwm端口；接口自带过流保护功能，最大输出电流1A，防止外接硬件端口过流造成控制器烧坏</w:t>
      </w:r>
    </w:p>
    <w:p w14:paraId="5DAC6D48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7.电机接口：≥4路2针脚XH2.54端子接口，每路内置驱动，电机驱动芯片，驱动电流≤1A，峰值电流≤1.2A，用于接编码马达。接口自带过流保护功能，最大输出电流1A，防止外接硬件端口过流造成控制板烧坏</w:t>
      </w:r>
    </w:p>
    <w:p w14:paraId="2422235E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8.电机控制管脚：通过拨动开关切换 D2/D3控制电机M1，D8/D9控制电机M2，D4/D5控制电机M3  D6/D7控制电机M4</w:t>
      </w:r>
    </w:p>
    <w:p w14:paraId="0FDE7024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9.外形机械尺寸：≥54x80(mm)，安装孔距：≥32x72(mm)，安装孔径：M4</w:t>
      </w:r>
    </w:p>
    <w:p w14:paraId="2B35AD07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10.输入设备：遥控器、按键模块、温湿度传感器、红外接收模块、模拟声音传感器、旋钮电位器传感器、模拟环境光线传感器等，以上输入模块传感器均采用传感器pcb使用沉金工艺制作</w:t>
      </w:r>
    </w:p>
    <w:p w14:paraId="1367D060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 xml:space="preserve">11.输出设备：LED灯（多色）、数字蜂鸣器模块，风扇模块，LED模块，显示屏；以上输出模块传感器均采用传感器pcb使用沉金工艺制作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EC7AC4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12.本套件包含且不限于以下智能结构件：双孔梁—1孔、双孔梁—2孔、双孔梁—4孔、双孔梁—5孔、双孔梁—6孔、双孔梁—7孔、双孔梁-8孔、双孔梁—9孔、双孔梁—10孔、双孔梁—11孔、方口梁-4孔、方口梁-5孔、方口梁-6孔、方口梁-7孔、方口梁-10孔、方口梁-12孔、UX1连接件、传感器支架、连接片3*6、135度角度杆、单孔连接片—3孔、单孔连接片—8孔、传动固定盘、法兰轴承、9G舵机、光轴≥50mm、光轴≥100mm、光轴≥130mm、叉车同步带卷、带轮_同步带MXL18T、内六角圆柱头螺钉M4*8、内六角圆柱头螺丝M4×12、内六角圆柱头螺钉M4*14、M4螺母、联轴器等</w:t>
      </w:r>
    </w:p>
    <w:p w14:paraId="7C1498C7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13.配套教材：可以支持不少于14课时的授课内容</w:t>
      </w:r>
    </w:p>
    <w:p w14:paraId="048F57DA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</w:p>
    <w:p w14:paraId="0E73D01C">
      <w:pPr>
        <w:widowControl/>
        <w:jc w:val="left"/>
        <w:rPr>
          <w:rFonts w:hint="eastAsia" w:ascii="仿宋" w:hAnsi="仿宋" w:eastAsia="仿宋"/>
          <w:b/>
          <w:bCs w:val="0"/>
          <w:color w:val="auto"/>
          <w:sz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</w:rPr>
        <w:t>12、AI互动实践套盒</w:t>
      </w:r>
    </w:p>
    <w:p w14:paraId="643C60E6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1.主控：支持软件平台：MIXLY 、MIND+、Arduino  IDE、  Python编程等主流编程软件，板载电机驱动、≥4路电机接口、电机控制管脚、LED灯，主控本身自带开关，可以自由控制项目的打开与关闭，引出≥14路数字I/O，≥6路路PWM，≥8路模拟输入，供电电压6-12V，工作电压大于5.5V</w:t>
      </w:r>
    </w:p>
    <w:p w14:paraId="0312B147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2.主控芯片：（默认刷入Arduino UNO bootloader ），工作电压≥ 5V；IO脚直流电流≤40 mA；Flash Memory ≥32 KB （其中2 KB 用于 bootloader）；SRAM 2 KB；EEPROM 1 KB；CH340 USB接口芯片；工作时钟 16 MHz</w:t>
      </w:r>
    </w:p>
    <w:p w14:paraId="6132CE23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3.USB端口：支持mini-B USB端口，用于上传程序、在线通讯</w:t>
      </w:r>
    </w:p>
    <w:p w14:paraId="55F7512B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4.电源接口：输入电压：7-12v，自带电源防反接功能，防止电源反接烧坏控制板，电源要求--6-12V</w:t>
      </w:r>
    </w:p>
    <w:p w14:paraId="0F9A335D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5.指示灯：板载电源指示灯--红色（ON）；板载L13指示灯--红色（L(13)）</w:t>
      </w:r>
    </w:p>
    <w:p w14:paraId="4785C506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6.接口形式：支持3Pin GVS标准杜邦接口，≥8路2.54间距3针脚模拟端口，≥14路2.54间距3针脚数字端口，≥6路2.54间距3针脚pwm端口；接口自带过流保护功能，最大输出电流1A，防止外接硬件端口过流造成控制器烧坏</w:t>
      </w:r>
    </w:p>
    <w:p w14:paraId="6FDB9809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7.电机接口：≥4路2针脚XH2.54端子接口，每路内置驱动，电机驱动芯片驱动电流可达到≤1A，峰值电流≤1.2A，用于接编码马达。接口自带过流保护功能，最大输出电流1A，防止外接硬件端口过流造成控制板烧坏</w:t>
      </w:r>
    </w:p>
    <w:p w14:paraId="2EFC5CE4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8.电机控制管脚：通过拨动开关切换 D2/D3控制电机M1，D8/D9控制电机M2，D4/D5控制电机M3  D6/D7控制电机M4</w:t>
      </w:r>
    </w:p>
    <w:p w14:paraId="19021F11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9.外形机械尺寸：≥54x80(mm)，安装孔距：≥32x72(mm)，安装孔径：M4</w:t>
      </w:r>
    </w:p>
    <w:p w14:paraId="66E3B9ED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10.输入设备：火焰传感器、气体传感器、模拟角度传感器、人体热释电传感器、模拟压电陶瓷传感器，LM35温度传感器等，以上输入模块传感器均采用传感器pcb使用沉金工艺制作</w:t>
      </w:r>
    </w:p>
    <w:p w14:paraId="123F5AE3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11.输出设备：风扇模块，LED模块，显示屏、舵机、数字蜂鸣器；以上输出模块传感器均采用传感器pcb使用沉金工艺制作</w:t>
      </w:r>
    </w:p>
    <w:p w14:paraId="4535EAC0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12.本套件包含且不限于以下智能结构件：双孔梁—1孔、双孔梁—2孔、双孔梁—4孔、双孔梁—5孔、双孔梁—6孔、双孔梁—7孔、双孔梁-8孔、双孔梁—9孔、双孔梁—10孔、双孔梁—11孔、方口梁-4孔、方口梁-5孔、方口梁-6孔、方口梁-7孔、方口梁-10孔、方口梁-12孔、UX1连接件、传感器支架、连接片3*6、135度角度杆、单孔连接片—3孔、单孔连接片—8孔、传动固定盘、法兰轴承、9G舵机、光轴≥50mm、光轴≤100mm、光轴≤130mm、叉车同步带卷、带轮_同步带MXL18T、内六角圆柱头螺钉M4*8、内六角圆柱头螺丝M4×12、内六角圆柱头螺钉M4*14、M4螺母、联轴器</w:t>
      </w:r>
    </w:p>
    <w:p w14:paraId="5B12BDEE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13.配套教材：可支持不少于14课时的授课内容</w:t>
      </w:r>
    </w:p>
    <w:p w14:paraId="7E9D5542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</w:p>
    <w:p w14:paraId="135AE252">
      <w:pPr>
        <w:widowControl/>
        <w:jc w:val="left"/>
        <w:rPr>
          <w:rFonts w:hint="eastAsia" w:ascii="仿宋" w:hAnsi="仿宋" w:eastAsia="仿宋"/>
          <w:b/>
          <w:bCs w:val="0"/>
          <w:color w:val="auto"/>
          <w:sz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</w:rPr>
        <w:t>13、人工智能进阶套盒</w:t>
      </w:r>
    </w:p>
    <w:p w14:paraId="73FEA1F9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1.主控：支持软件平台：MIXLY 、MIND+、Arduino  IDE、  Python编程等主流编程软件，板载电机驱动、≥4路电机接口、电机控制管脚、LED灯，主控本身自带开关，可以自由控制项目的打开与关闭，引出≥14路数字I/O，≥6路路PWM，≥8路模拟输入，供电电压6-12V，工作电压大于5.5V</w:t>
      </w:r>
    </w:p>
    <w:p w14:paraId="1DB3A90C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2.主控芯片：（默认刷入Arduino UNO bootloader ），工作电压≥ 5V；IO脚直流电流≤ 40 mA；Flash Memory≥32 KB （其中2 KB 用于 bootloader）；SRAM 2 KB；EEPROM 1 KB；CH340 USB接口芯片；工作时钟 16 MHz</w:t>
      </w:r>
    </w:p>
    <w:p w14:paraId="571D66E6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3.USB端口：支持mini-B USB端口，用于上传程序、在线通讯</w:t>
      </w:r>
    </w:p>
    <w:p w14:paraId="4225B886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4.电源接口：输入电压：7-12v，自带电源防反接功能，防止电源反接烧坏控制板，电源要求--6-12V</w:t>
      </w:r>
    </w:p>
    <w:p w14:paraId="1ED951D6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5.指示灯：板载电源指示灯--红色（ON）；板载L13指示灯--红色（L(13)）</w:t>
      </w:r>
    </w:p>
    <w:p w14:paraId="3A41A2F4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6.接口形式：支持3Pin GVS标准杜邦接口，≥8路2.54间距3针脚模拟端口，≥14路2.54间距3针脚数字端口，≥6路2.54间距3针脚pwm端口；接口自带过流保护功能，最大输出电流≤1A，防止外接硬件端口过流造成控制器烧坏</w:t>
      </w:r>
    </w:p>
    <w:p w14:paraId="2A688C13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7.电机接口：≥4路2针脚XH2.54端子接口，每路内置驱动，电机驱动芯片，驱动电流可达到≤1A，峰值电流≤1.2A，用于接编码马达。接口自带过流保护功能，最大输出电流≤1A，防止外接硬件端口过流造成控制板烧坏</w:t>
      </w:r>
    </w:p>
    <w:p w14:paraId="428211C0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8.电机控制管脚：通过拨动开关切换 D2/D3控制电机M1，D8/D9控制电机M2，D4/D5控制电机M3  D6/D7控制电机M4</w:t>
      </w:r>
    </w:p>
    <w:p w14:paraId="40D23464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9.外形机械尺寸：≥54x80(mm)，安装孔距：≥32x72(mm)，安装孔径：M4</w:t>
      </w:r>
    </w:p>
    <w:p w14:paraId="01B7B034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10.输入设备：红色按键、蓝色按键、电压传感器、触摸传感器、水蒸气传感器、太阳能电池板、温湿度传感器、1.5V可充电电池、太阳能充电模块、模拟电压传感器、三轴加速度传感器、数字钢球倾角传感器、模拟环境光线传感器、数字贴片磁感应传感器等，以上输入模块传感器均采用传感器pcb使用沉金工艺制作</w:t>
      </w:r>
    </w:p>
    <w:p w14:paraId="43A43BEC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11.输出设备：显示屏、数字蜂鸣器、RGB灯、三色交通灯等；以上输出模块传感器均采用传感器pcb使用沉金工艺制作</w:t>
      </w:r>
    </w:p>
    <w:p w14:paraId="0BF32E2B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12.本套件包含且不限于以下智能结构件：双孔梁—1孔、双孔梁—2孔、双孔梁—4孔、双孔梁—5孔、双孔梁—6孔、双孔梁—7孔、双孔梁-8孔、双孔梁—9孔、双孔梁—10孔、双孔梁—11孔、方口梁-4孔、方口梁-5孔、方口梁-6孔、方口梁-7孔、方口梁-10孔、方口梁-12孔、UX1连接件、传感器支架、连接片3*6、135度角度杆、单孔连接片—3孔、单孔连接片—8孔、传动固定盘、法兰轴承、9G舵机、光轴≥50mm、光轴≥100mm、光轴≥130mm、叉车同步带卷、带轮_同步带MXL18T、内六角圆柱头螺钉M4*8、内六角圆柱头螺丝M4×12、内六角圆柱头螺钉M4*14、M4螺母、联轴器</w:t>
      </w:r>
    </w:p>
    <w:p w14:paraId="2A67EF05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13.配套教材：可以支持不少于14课时左右的授课内容</w:t>
      </w:r>
    </w:p>
    <w:p w14:paraId="2B2BB056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</w:p>
    <w:p w14:paraId="7FDDE725">
      <w:pPr>
        <w:widowControl/>
        <w:jc w:val="left"/>
        <w:rPr>
          <w:rFonts w:hint="eastAsia" w:ascii="仿宋" w:hAnsi="仿宋" w:eastAsia="仿宋"/>
          <w:b/>
          <w:bCs w:val="0"/>
          <w:color w:val="auto"/>
          <w:sz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</w:rPr>
        <w:t>14、电磁探索项目化实践套盒（教师版）</w:t>
      </w:r>
    </w:p>
    <w:p w14:paraId="2A1871E2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 xml:space="preserve">1.产品功能：基于跨学科项目教学需求定制的项目化实践套盒产品，套盒通过探究机械结构与动力结构，巧用磁力装置，完成项目设计、制作、评价，达到探索电磁奥秘的目的 </w:t>
      </w:r>
    </w:p>
    <w:p w14:paraId="094441C6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2.配套课时数：≥4课时</w:t>
      </w:r>
    </w:p>
    <w:p w14:paraId="0997423F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3.配套材料用具包含且不限于：5号电池、电池盒、带孔雪糕棒、雪糕棒、雪糕棍、木板、方木条、羊角钉、导线、漆包线、圆磁铁、磁铁套装、铁屑、砂纸、干簧管、铁钉、互评表等</w:t>
      </w:r>
    </w:p>
    <w:p w14:paraId="4084220F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4.配置教学资料：包括但不限于提供配套课程资源平台上的教师手册、授课PPT等电子资料、实践指导手册等</w:t>
      </w:r>
    </w:p>
    <w:p w14:paraId="5CCEB2F6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</w:p>
    <w:p w14:paraId="6E0ED8ED">
      <w:pPr>
        <w:widowControl/>
        <w:jc w:val="left"/>
        <w:rPr>
          <w:rFonts w:hint="eastAsia" w:ascii="仿宋" w:hAnsi="仿宋" w:eastAsia="仿宋"/>
          <w:b/>
          <w:bCs w:val="0"/>
          <w:color w:val="auto"/>
          <w:sz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</w:rPr>
        <w:t>15、电磁探索项目化实践套盒（学生版）</w:t>
      </w:r>
    </w:p>
    <w:p w14:paraId="27BE1B04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 xml:space="preserve">1.产品功能：基于跨学科项目教学需求定制开发的项目化实践套盒产品，产品通过探究机械结构与动力结构，巧用磁力装置进行作品搭建，完成项目设计、制作、评价等，达到探索电磁奥秘的目的 </w:t>
      </w:r>
    </w:p>
    <w:p w14:paraId="7AFC250E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2.配套课时数：≥4课时</w:t>
      </w:r>
    </w:p>
    <w:p w14:paraId="32333597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3.配套材料用具包含且不限于：5号电池、电池盒、带孔雪糕棒、雪糕棒、雪糕棍、木板、方木条、羊角钉、导线、漆包线、圆磁铁、铁屑、砂纸、干簧管、铁钉等</w:t>
      </w:r>
    </w:p>
    <w:p w14:paraId="78293E3D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</w:p>
    <w:p w14:paraId="32D9F57D">
      <w:pPr>
        <w:widowControl/>
        <w:jc w:val="left"/>
        <w:rPr>
          <w:rFonts w:hint="eastAsia" w:ascii="仿宋" w:hAnsi="仿宋" w:eastAsia="仿宋"/>
          <w:b/>
          <w:bCs w:val="0"/>
          <w:color w:val="auto"/>
          <w:sz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</w:rPr>
        <w:t>16、磁驱动力项目化实践套盒（教师版）</w:t>
      </w:r>
    </w:p>
    <w:p w14:paraId="5CD5CA37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.产品功能：基于跨学科项目教学需求定制开发的项目化实践套盒产品，产品通过制作创意电磁装置的任务出发，研究电与磁的关系，探究磁驱动力装置，自主设计、制作、完成项目化学习评价，深入了解磁驱动力的转换</w:t>
      </w:r>
    </w:p>
    <w:p w14:paraId="25D48245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2.配套课时数：≥4课时</w:t>
      </w:r>
    </w:p>
    <w:p w14:paraId="11F77D32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3.配套材料用具：配置开放性材料10余种</w:t>
      </w:r>
    </w:p>
    <w:p w14:paraId="1E1EE8FF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4.配置教学资料：包括但不限于提供配套课程资源平台上的教师手册、授课PPT等电子资料、实践指导手册等</w:t>
      </w:r>
    </w:p>
    <w:p w14:paraId="53E0495D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</w:p>
    <w:p w14:paraId="7FDFB0F9">
      <w:pPr>
        <w:widowControl/>
        <w:jc w:val="left"/>
        <w:rPr>
          <w:rFonts w:hint="eastAsia" w:ascii="仿宋" w:hAnsi="仿宋" w:eastAsia="仿宋"/>
          <w:b/>
          <w:bCs w:val="0"/>
          <w:color w:val="auto"/>
          <w:sz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</w:rPr>
        <w:t>17、磁驱动力项目化实践套（学生版）</w:t>
      </w:r>
    </w:p>
    <w:p w14:paraId="0D912275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.产品功能：基于跨学科项目教学需求定制开发的项目化实践套盒产品，产品通过制作创意电磁装置的任务出发，研究电与磁的关系，探究磁驱动力装置，自主设计、制作、完成项目化学习评价，深入了解磁驱动力的转换</w:t>
      </w:r>
    </w:p>
    <w:p w14:paraId="36F8C346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2.配套课时数：≥4课时</w:t>
      </w:r>
    </w:p>
    <w:p w14:paraId="7762A6DC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3.配套材料用具：配置开放性材料10余种</w:t>
      </w:r>
    </w:p>
    <w:p w14:paraId="610AA6BE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</w:p>
    <w:p w14:paraId="48D8CDDF">
      <w:pPr>
        <w:widowControl/>
        <w:jc w:val="left"/>
        <w:rPr>
          <w:rFonts w:hint="eastAsia" w:ascii="仿宋" w:hAnsi="仿宋" w:eastAsia="仿宋"/>
          <w:b/>
          <w:bCs w:val="0"/>
          <w:color w:val="auto"/>
          <w:sz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</w:rPr>
        <w:t>18、探究能量传送项目化实践套盒（教师版）</w:t>
      </w:r>
    </w:p>
    <w:p w14:paraId="53181F8F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.产品功能：基于跨学科项目教学需求定制开发的项目化实践套盒产品，产品从生活中常见的手机充电展开，进行头脑风暴，探究电的来源，通过自制发电棒与自制电磁铁，探究电生磁的关联，并据此构思充电的原理，方式、完成电路设计与搭建、充电装置的整体结构设计、项目制作与评价，从而探究能量传送的原理</w:t>
      </w:r>
    </w:p>
    <w:p w14:paraId="4C0E454C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2.配套课时数：≥4课时</w:t>
      </w:r>
    </w:p>
    <w:p w14:paraId="79383C1D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3.配套材料用具包含且不限于：铜丝、塑料管、磁铁、铁钉、LED、电池盒、电池、导线红、导线黑、杜邦线、二极管、三极管、磁环、接线端子2P、接线端子4P、雪弗板、回形针、彩色卡纸、彩色吸管、挫条、互评表等</w:t>
      </w:r>
    </w:p>
    <w:p w14:paraId="7642A875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4.配置教学资料：包括但不限于提供配套课程资源平台上的教师手册、授课PPT等电子资料、实践指导手册等</w:t>
      </w:r>
    </w:p>
    <w:p w14:paraId="5E1BCC7D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</w:p>
    <w:p w14:paraId="1228784C">
      <w:pPr>
        <w:widowControl/>
        <w:jc w:val="left"/>
        <w:rPr>
          <w:rFonts w:hint="eastAsia" w:ascii="仿宋" w:hAnsi="仿宋" w:eastAsia="仿宋"/>
          <w:b/>
          <w:bCs w:val="0"/>
          <w:color w:val="auto"/>
          <w:sz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</w:rPr>
        <w:t>19、探究能量传送项目化实践套盒（学生版）</w:t>
      </w:r>
    </w:p>
    <w:p w14:paraId="54B65670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.产品功能：基于跨学科项目教学需求定制开发的项目化实践套盒产品，产品从生活中常见的手机充电展开，进行头脑风暴，探究电的来源，通过自制发电棒与自制电磁铁，探究电生磁的关联，并据此构思充电的原理，方式、完成电路设计与搭建、充电装置的整体结构设计、项目制作与评价，从而探究能量传送的原理</w:t>
      </w:r>
    </w:p>
    <w:p w14:paraId="074B5BBB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2.配套课时数：≥4课时</w:t>
      </w:r>
    </w:p>
    <w:p w14:paraId="681A31FA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3.配套材料用具包含且不限于：铜丝、塑料管、磁铁、铁钉、LED、电池盒、电池、导线红、导线黑、杜邦线、二极管、三极管、磁环、接线端子2P、接线端子4P、雪弗板、彩色卡纸、彩色吸管、挫条等</w:t>
      </w:r>
    </w:p>
    <w:p w14:paraId="1EA07C4B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</w:p>
    <w:p w14:paraId="5BFA0AA8">
      <w:pPr>
        <w:widowControl/>
        <w:jc w:val="left"/>
        <w:rPr>
          <w:rFonts w:hint="eastAsia" w:ascii="仿宋" w:hAnsi="仿宋" w:eastAsia="仿宋"/>
          <w:b/>
          <w:bCs w:val="0"/>
          <w:color w:val="auto"/>
          <w:sz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</w:rPr>
        <w:t>20、创意电路搭建实践套盒（教师版）</w:t>
      </w:r>
    </w:p>
    <w:p w14:paraId="60DF081E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.产品功能：基于跨学科项目教学需求定制开发的项目化实践套盒产品，产品分析电路结构，探究区域电路的分布与搭建，通过思维风暴，发挥创意构思设计、进行创建并最终实现区域点亮效果，。从而让学生认识到电路搭建的原理和妙用</w:t>
      </w:r>
    </w:p>
    <w:p w14:paraId="29671312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2.配套课时数：≥8课时</w:t>
      </w:r>
    </w:p>
    <w:p w14:paraId="4F230686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3.配套材料用具包含且不限于：雪糕棒、吸管、彩色卡纸、圆木棍、道路贴纸、方木棒、扭扭棒、竹签、草坪、雪弗板、瓦楞纸、开关、电池、电池盒、导线、小灯、灯座、杜邦线、LED红、LED黄、LED绿、螺丝挂钩、鳄鱼夹、互评表等</w:t>
      </w:r>
    </w:p>
    <w:p w14:paraId="51494824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4.配置教学资料：包括但不限于提供配套课程资源平台上的教师手册、授课PPT等电子资料、实践指导手册等</w:t>
      </w:r>
    </w:p>
    <w:p w14:paraId="6EE12121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</w:p>
    <w:p w14:paraId="289BC012">
      <w:pPr>
        <w:widowControl/>
        <w:jc w:val="left"/>
        <w:rPr>
          <w:rFonts w:hint="eastAsia" w:ascii="仿宋" w:hAnsi="仿宋" w:eastAsia="仿宋"/>
          <w:b/>
          <w:bCs w:val="0"/>
          <w:color w:val="auto"/>
          <w:sz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</w:rPr>
        <w:t>21、创意电路搭建实践套盒（学生版）</w:t>
      </w:r>
    </w:p>
    <w:p w14:paraId="2C8949E2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.产品功能：基于跨学科项目教学需求定制开发的项目化实践套盒产品，产品分析电路结构，探究区域电路的分布与搭建，通过思维风暴，发挥创意构思设计、进行创建并最终实现区域点亮效果，。从而让学生认识到电路搭建的原理和妙用</w:t>
      </w:r>
    </w:p>
    <w:p w14:paraId="6A2709A7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2.配套课时数：≥8课时</w:t>
      </w:r>
    </w:p>
    <w:p w14:paraId="4C64245E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3.配套材料用具包含且不限于：草坪、雪弗板、瓦楞纸、开关、电池、电池盒、导线、小灯珠、灯座、杜邦线、LED红、LED黄、LED绿、螺丝挂钩、鳄鱼夹等</w:t>
      </w:r>
    </w:p>
    <w:p w14:paraId="1F114DC4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</w:p>
    <w:p w14:paraId="69F74DB7">
      <w:pPr>
        <w:widowControl/>
        <w:jc w:val="left"/>
        <w:rPr>
          <w:rFonts w:hint="eastAsia" w:ascii="仿宋" w:hAnsi="仿宋" w:eastAsia="仿宋"/>
          <w:b/>
          <w:bCs w:val="0"/>
          <w:color w:val="auto"/>
          <w:sz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</w:rPr>
        <w:t>22、机甲毛虫项目化实践套盒（教师版）</w:t>
      </w:r>
    </w:p>
    <w:p w14:paraId="4B99178F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.产品功能：基于跨学科项目教学需求定制开发的项目化实践套盒产品，产品项目通过观察生活中常见昆虫的身体结构、运动方式等现象，探究可运用的基础机械连动结构，研究构思机器人的制作原理，并完成项目设计制作与评价。从而进行项目化学习和人工智能教育领域的电动和机械探索</w:t>
      </w:r>
    </w:p>
    <w:p w14:paraId="2A1638DE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2.配套课时数：≥4课时</w:t>
      </w:r>
    </w:p>
    <w:p w14:paraId="1F76E6D8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3.配套材料用具：配置开放性材料20余种</w:t>
      </w:r>
    </w:p>
    <w:p w14:paraId="7D2A563E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4.配置教学资料：包括但不限于提供配套课程资源平台上的教师手册、授课PPT等电子资料、实践指导手册等</w:t>
      </w:r>
    </w:p>
    <w:p w14:paraId="3A75351A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</w:p>
    <w:p w14:paraId="6A542CE2">
      <w:pPr>
        <w:widowControl/>
        <w:jc w:val="left"/>
        <w:rPr>
          <w:rFonts w:hint="eastAsia" w:ascii="仿宋" w:hAnsi="仿宋" w:eastAsia="仿宋"/>
          <w:b/>
          <w:bCs w:val="0"/>
          <w:color w:val="auto"/>
          <w:sz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</w:rPr>
        <w:t>23、机甲毛虫项目化实践套盒（学生版）</w:t>
      </w:r>
    </w:p>
    <w:p w14:paraId="298A0149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.产品功能：基于跨学科项目教学需求定制开发的项目化实践套盒产品，产品项目通过观察生活中常见昆虫的身体结构、运动方式等现象，探究可运用的基础机械连动结构，研究构思机器人的制作原理，并完成项目设计制作与评价。从而进行项目化学习和人工智能教育领域的电动和机械探索</w:t>
      </w:r>
    </w:p>
    <w:p w14:paraId="277E5E5F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2.配套课时数：≥4课时</w:t>
      </w:r>
    </w:p>
    <w:p w14:paraId="38CA9757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3.配套材料用具：配置开放性材料20余种</w:t>
      </w:r>
    </w:p>
    <w:p w14:paraId="136A5933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</w:p>
    <w:p w14:paraId="2BF174C1">
      <w:pPr>
        <w:widowControl/>
        <w:jc w:val="left"/>
        <w:rPr>
          <w:rFonts w:hint="eastAsia" w:ascii="仿宋" w:hAnsi="仿宋" w:eastAsia="仿宋"/>
          <w:b/>
          <w:bCs w:val="0"/>
          <w:color w:val="auto"/>
          <w:sz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</w:rPr>
        <w:t>24、运动陪伴机甲项目化实践套盒（教师版）</w:t>
      </w:r>
    </w:p>
    <w:p w14:paraId="7690135C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.产品功能：基于跨学科项目教学需求定制开发的项目化实践套盒产品，产品通过观察分析生活中人的跑步动作，挖掘可运用的基础机械结构，研究分析机器人的制作原理，并完成项目设计制作与评价。从而进行项目化学习和人工智能教育领域的电动和机械探索</w:t>
      </w:r>
    </w:p>
    <w:p w14:paraId="2559D3CF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2.配套课时数：≥4课时</w:t>
      </w:r>
    </w:p>
    <w:p w14:paraId="24BE6A5F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3.配套材料用具：配置开放性材料10余种</w:t>
      </w:r>
    </w:p>
    <w:p w14:paraId="24600758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4.配置教学资料：包括但不限于提供配套课程资源平台上的教师手册、授课PPT等电子资料、实践指导手册等</w:t>
      </w:r>
    </w:p>
    <w:p w14:paraId="7E3DD522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</w:p>
    <w:p w14:paraId="34BE661D">
      <w:pPr>
        <w:widowControl/>
        <w:jc w:val="left"/>
        <w:rPr>
          <w:rFonts w:hint="eastAsia" w:ascii="仿宋" w:hAnsi="仿宋" w:eastAsia="仿宋"/>
          <w:b/>
          <w:bCs w:val="0"/>
          <w:color w:val="auto"/>
          <w:sz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</w:rPr>
        <w:t>25、运动陪伴机甲项目实践套盒（学生版）</w:t>
      </w:r>
    </w:p>
    <w:p w14:paraId="7CC8562B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.产品功能：基于跨学科项目教学需求定制开发的项目化实践套盒产品，产品通过观察分析生活中人的跑步动作，挖掘可运用的基础机械结构，研究分析机器人的制作原理，并完成项目设计制作与评价。从而进行项目化学习和人工智能教育领域的电动和机械探索</w:t>
      </w:r>
    </w:p>
    <w:p w14:paraId="32A77385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2.配套课时数：≥4课时</w:t>
      </w:r>
    </w:p>
    <w:p w14:paraId="67921B9A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3.配套材料用具：配置开放性材料10余种</w:t>
      </w:r>
    </w:p>
    <w:p w14:paraId="75EAF219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</w:p>
    <w:p w14:paraId="7F84FBE4">
      <w:pPr>
        <w:widowControl/>
        <w:jc w:val="left"/>
        <w:rPr>
          <w:rFonts w:hint="eastAsia" w:ascii="仿宋" w:hAnsi="仿宋" w:eastAsia="仿宋"/>
          <w:b/>
          <w:bCs w:val="0"/>
          <w:color w:val="auto"/>
          <w:sz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</w:rPr>
        <w:t>26、教师工具套装</w:t>
      </w:r>
    </w:p>
    <w:p w14:paraId="61161DE0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1.产品功能：教师用工具包，含班级通用工具配件，适用于通过剪、割、切等加工工艺进行的纸质、塑料、木质等材料的加工，简易电路搭建、完成实验探究</w:t>
      </w:r>
    </w:p>
    <w:p w14:paraId="47936152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2.配置器件：包括但不限于配有安全热熔胶枪、剥线钳、台钳、小型锯、园艺剪、万用表、电钻等大于20种方便使用且常用的工具</w:t>
      </w:r>
    </w:p>
    <w:p w14:paraId="3FE5A301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</w:p>
    <w:p w14:paraId="2C1697CA">
      <w:pPr>
        <w:widowControl/>
        <w:jc w:val="left"/>
        <w:rPr>
          <w:rFonts w:hint="eastAsia" w:ascii="仿宋" w:hAnsi="仿宋" w:eastAsia="仿宋"/>
          <w:b/>
          <w:bCs w:val="0"/>
          <w:color w:val="auto"/>
          <w:sz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</w:rPr>
        <w:t>27、学生工具套装</w:t>
      </w:r>
    </w:p>
    <w:p w14:paraId="20E8FE22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1.产品功能：学生用工具包，可辅助学生通过剪、割、切等加工工艺对纸质、塑料、木材、电子元件耗材等进行加工，搭建简易电路，完成实验探究</w:t>
      </w:r>
    </w:p>
    <w:p w14:paraId="70E9691C">
      <w:pPr>
        <w:widowControl/>
        <w:jc w:val="left"/>
        <w:rPr>
          <w:rFonts w:hint="eastAsia" w:ascii="仿宋" w:hAnsi="仿宋" w:eastAsia="仿宋"/>
          <w:b w:val="0"/>
          <w:bCs/>
          <w:color w:val="auto"/>
          <w:sz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</w:rPr>
        <w:t>2.配置器件：包括但不限于安全热熔胶枪、剥线钳、台钳、迷你安全线锯、安全手拧钻、万用表等大于10种方便使用的工具</w:t>
      </w:r>
    </w:p>
    <w:p w14:paraId="3063C7A7">
      <w:pPr>
        <w:widowControl/>
        <w:jc w:val="left"/>
        <w:rPr>
          <w:rFonts w:hint="eastAsia" w:ascii="仿宋" w:hAnsi="仿宋" w:eastAsia="仿宋"/>
          <w:b/>
          <w:color w:val="auto"/>
          <w:sz w:val="24"/>
        </w:rPr>
      </w:pPr>
    </w:p>
    <w:p w14:paraId="778CCA23">
      <w:pPr>
        <w:widowControl/>
        <w:jc w:val="left"/>
        <w:rPr>
          <w:rFonts w:hint="eastAsia" w:ascii="仿宋" w:hAnsi="仿宋" w:eastAsia="仿宋"/>
          <w:b/>
          <w:color w:val="auto"/>
          <w:sz w:val="24"/>
        </w:rPr>
      </w:pPr>
    </w:p>
    <w:p w14:paraId="117318C5">
      <w:pPr>
        <w:widowControl/>
        <w:jc w:val="left"/>
        <w:rPr>
          <w:rFonts w:hint="eastAsia" w:ascii="仿宋" w:hAnsi="仿宋" w:eastAsia="仿宋"/>
          <w:b/>
          <w:color w:val="auto"/>
          <w:sz w:val="24"/>
        </w:rPr>
      </w:pPr>
    </w:p>
    <w:p w14:paraId="04EE02E6">
      <w:pPr>
        <w:widowControl/>
        <w:jc w:val="left"/>
        <w:rPr>
          <w:rFonts w:hint="eastAsia" w:ascii="仿宋" w:hAnsi="仿宋" w:eastAsia="仿宋"/>
          <w:b/>
          <w:color w:val="auto"/>
          <w:sz w:val="24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</w:rPr>
        <w:t>附件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3</w:t>
      </w:r>
    </w:p>
    <w:p w14:paraId="052B36C3"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</w:rPr>
        <w:t>技术参数响应表</w:t>
      </w:r>
    </w:p>
    <w:p w14:paraId="48B5BC34"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</w:rPr>
      </w:pPr>
    </w:p>
    <w:tbl>
      <w:tblPr>
        <w:tblStyle w:val="13"/>
        <w:tblW w:w="95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982"/>
        <w:gridCol w:w="3198"/>
        <w:gridCol w:w="2968"/>
        <w:gridCol w:w="726"/>
      </w:tblGrid>
      <w:tr w14:paraId="39CE4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29" w:type="dxa"/>
            <w:noWrap/>
            <w:vAlign w:val="center"/>
          </w:tcPr>
          <w:p w14:paraId="1942558D">
            <w:pPr>
              <w:pStyle w:val="11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项目名称：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湖州师范学院理学院师范生智慧教学实验实训中心、智能制造实验教学中心建设设备采购项目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项目编号：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XZ2025-019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982" w:type="dxa"/>
            <w:noWrap/>
            <w:vAlign w:val="center"/>
          </w:tcPr>
          <w:p w14:paraId="0820FC6C">
            <w:pPr>
              <w:pStyle w:val="11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3198" w:type="dxa"/>
            <w:noWrap/>
            <w:vAlign w:val="center"/>
          </w:tcPr>
          <w:p w14:paraId="10665824">
            <w:pPr>
              <w:pStyle w:val="11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技术参数需求</w:t>
            </w:r>
          </w:p>
        </w:tc>
        <w:tc>
          <w:tcPr>
            <w:tcW w:w="2968" w:type="dxa"/>
            <w:noWrap/>
            <w:vAlign w:val="center"/>
          </w:tcPr>
          <w:p w14:paraId="7982274D">
            <w:pPr>
              <w:pStyle w:val="11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投标产品技术参数</w:t>
            </w:r>
          </w:p>
        </w:tc>
        <w:tc>
          <w:tcPr>
            <w:tcW w:w="726" w:type="dxa"/>
            <w:noWrap/>
            <w:vAlign w:val="center"/>
          </w:tcPr>
          <w:p w14:paraId="29E2FDC0">
            <w:pPr>
              <w:pStyle w:val="11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偏离情况</w:t>
            </w:r>
          </w:p>
        </w:tc>
      </w:tr>
      <w:tr w14:paraId="40699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629" w:type="dxa"/>
            <w:noWrap/>
            <w:vAlign w:val="center"/>
          </w:tcPr>
          <w:p w14:paraId="40A92793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82" w:type="dxa"/>
            <w:noWrap/>
            <w:vAlign w:val="center"/>
          </w:tcPr>
          <w:p w14:paraId="5BFB6FCF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多彩3D打印机</w:t>
            </w:r>
          </w:p>
        </w:tc>
        <w:tc>
          <w:tcPr>
            <w:tcW w:w="3198" w:type="dxa"/>
            <w:noWrap/>
            <w:vAlign w:val="center"/>
          </w:tcPr>
          <w:p w14:paraId="7A1B6BD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68" w:type="dxa"/>
            <w:noWrap/>
            <w:vAlign w:val="center"/>
          </w:tcPr>
          <w:p w14:paraId="06655F3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noWrap/>
            <w:vAlign w:val="center"/>
          </w:tcPr>
          <w:p w14:paraId="4EAB9587">
            <w:pP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DBE4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629" w:type="dxa"/>
            <w:noWrap/>
            <w:vAlign w:val="center"/>
          </w:tcPr>
          <w:p w14:paraId="7B84E6D1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982" w:type="dxa"/>
            <w:noWrap/>
            <w:vAlign w:val="center"/>
          </w:tcPr>
          <w:p w14:paraId="4B69C171">
            <w:pPr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3198" w:type="dxa"/>
            <w:noWrap/>
            <w:vAlign w:val="center"/>
          </w:tcPr>
          <w:p w14:paraId="562FBBB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68" w:type="dxa"/>
            <w:noWrap/>
            <w:vAlign w:val="center"/>
          </w:tcPr>
          <w:p w14:paraId="0D1B021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6" w:type="dxa"/>
            <w:noWrap/>
            <w:vAlign w:val="center"/>
          </w:tcPr>
          <w:p w14:paraId="2EF94CB4">
            <w:pP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A5D3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629" w:type="dxa"/>
            <w:noWrap/>
            <w:vAlign w:val="center"/>
          </w:tcPr>
          <w:p w14:paraId="470BFB75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982" w:type="dxa"/>
            <w:noWrap/>
            <w:vAlign w:val="center"/>
          </w:tcPr>
          <w:p w14:paraId="51E92B58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学生工具套装</w:t>
            </w:r>
          </w:p>
        </w:tc>
        <w:tc>
          <w:tcPr>
            <w:tcW w:w="3198" w:type="dxa"/>
            <w:noWrap/>
            <w:vAlign w:val="center"/>
          </w:tcPr>
          <w:p w14:paraId="13EDE73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68" w:type="dxa"/>
            <w:noWrap/>
            <w:vAlign w:val="center"/>
          </w:tcPr>
          <w:p w14:paraId="0290F95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6" w:type="dxa"/>
            <w:noWrap/>
            <w:vAlign w:val="center"/>
          </w:tcPr>
          <w:p w14:paraId="7B06AAC5">
            <w:pP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</w:tr>
    </w:tbl>
    <w:p w14:paraId="358A8E88">
      <w:pPr>
        <w:spacing w:line="340" w:lineRule="exact"/>
        <w:jc w:val="left"/>
        <w:rPr>
          <w:rFonts w:ascii="仿宋" w:hAnsi="仿宋" w:eastAsia="仿宋"/>
          <w:b/>
          <w:color w:val="auto"/>
          <w:sz w:val="24"/>
          <w:szCs w:val="24"/>
        </w:rPr>
      </w:pPr>
    </w:p>
    <w:p w14:paraId="04EB37C0">
      <w:pPr>
        <w:ind w:firstLine="482" w:firstLineChars="200"/>
        <w:rPr>
          <w:rFonts w:ascii="仿宋" w:hAnsi="仿宋" w:eastAsia="仿宋" w:cs="仿宋_GB2312"/>
          <w:b/>
          <w:color w:val="auto"/>
          <w:sz w:val="24"/>
          <w:szCs w:val="24"/>
        </w:rPr>
      </w:pPr>
      <w:r>
        <w:rPr>
          <w:rFonts w:hint="eastAsia" w:ascii="仿宋" w:hAnsi="仿宋" w:eastAsia="仿宋" w:cs="仿宋_GB2312"/>
          <w:b/>
          <w:color w:val="auto"/>
          <w:sz w:val="24"/>
          <w:szCs w:val="24"/>
        </w:rPr>
        <w:t>注：1.根据技术参数需求制作，技术参数存在负偏离作无效标处理。</w:t>
      </w:r>
    </w:p>
    <w:p w14:paraId="77BF8FA2">
      <w:pPr>
        <w:ind w:firstLine="482" w:firstLineChars="200"/>
        <w:rPr>
          <w:rFonts w:ascii="仿宋" w:hAnsi="仿宋" w:eastAsia="仿宋" w:cs="仿宋_GB2312"/>
          <w:b/>
          <w:color w:val="auto"/>
          <w:sz w:val="24"/>
          <w:szCs w:val="24"/>
        </w:rPr>
      </w:pPr>
      <w:r>
        <w:rPr>
          <w:rFonts w:ascii="仿宋" w:hAnsi="仿宋" w:eastAsia="仿宋" w:cs="仿宋_GB2312"/>
          <w:b/>
          <w:color w:val="auto"/>
          <w:sz w:val="24"/>
          <w:szCs w:val="24"/>
        </w:rPr>
        <w:t>2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</w:rPr>
        <w:t>.投标产品技术参数经认定与品牌型号或产品简介等不符的，作无效标处理。</w:t>
      </w:r>
    </w:p>
    <w:p w14:paraId="7779E600">
      <w:pPr>
        <w:widowControl/>
        <w:jc w:val="left"/>
        <w:rPr>
          <w:rFonts w:ascii="仿宋" w:hAnsi="仿宋" w:eastAsia="仿宋"/>
          <w:color w:val="auto"/>
          <w:sz w:val="24"/>
          <w:szCs w:val="24"/>
        </w:rPr>
      </w:pPr>
    </w:p>
    <w:p w14:paraId="50B353D1">
      <w:pPr>
        <w:widowControl/>
        <w:ind w:firstLine="5040" w:firstLineChars="21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授权代表签字：</w:t>
      </w:r>
    </w:p>
    <w:p w14:paraId="4B7842BE">
      <w:pPr>
        <w:spacing w:line="360" w:lineRule="auto"/>
        <w:ind w:right="120" w:firstLine="5040" w:firstLineChars="21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投标人（盖章）：</w:t>
      </w:r>
    </w:p>
    <w:p w14:paraId="55B5BD0F">
      <w:pPr>
        <w:ind w:firstLine="5040" w:firstLineChars="2100"/>
        <w:rPr>
          <w:color w:val="auto"/>
        </w:rPr>
      </w:pPr>
      <w:r>
        <w:rPr>
          <w:rFonts w:hint="eastAsia" w:ascii="仿宋" w:hAnsi="仿宋" w:eastAsia="仿宋"/>
          <w:color w:val="auto"/>
          <w:sz w:val="24"/>
        </w:rPr>
        <w:t>202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5</w:t>
      </w:r>
      <w:r>
        <w:rPr>
          <w:rFonts w:hint="eastAsia"/>
          <w:color w:val="auto"/>
        </w:rPr>
        <w:t>年   月   日</w:t>
      </w:r>
    </w:p>
    <w:p w14:paraId="36403077">
      <w:pPr>
        <w:spacing w:before="100"/>
        <w:ind w:right="120" w:firstLine="4800" w:firstLineChars="2000"/>
        <w:jc w:val="left"/>
        <w:rPr>
          <w:rFonts w:hint="eastAsia" w:ascii="仿宋" w:hAnsi="仿宋" w:eastAsia="仿宋"/>
          <w:color w:val="auto"/>
          <w:sz w:val="24"/>
        </w:rPr>
      </w:pP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6932"/>
    <w:rsid w:val="00002171"/>
    <w:rsid w:val="00045856"/>
    <w:rsid w:val="00053C7D"/>
    <w:rsid w:val="00053F1F"/>
    <w:rsid w:val="000563E1"/>
    <w:rsid w:val="000753A7"/>
    <w:rsid w:val="00081399"/>
    <w:rsid w:val="000961B5"/>
    <w:rsid w:val="000A56F8"/>
    <w:rsid w:val="000C3B0F"/>
    <w:rsid w:val="000C50D8"/>
    <w:rsid w:val="000C64DA"/>
    <w:rsid w:val="00105DA0"/>
    <w:rsid w:val="00105E7B"/>
    <w:rsid w:val="00136F89"/>
    <w:rsid w:val="00137604"/>
    <w:rsid w:val="00142BDA"/>
    <w:rsid w:val="00145BBE"/>
    <w:rsid w:val="00186D3A"/>
    <w:rsid w:val="001901BC"/>
    <w:rsid w:val="001A4E4E"/>
    <w:rsid w:val="001A5373"/>
    <w:rsid w:val="001A691C"/>
    <w:rsid w:val="001B007D"/>
    <w:rsid w:val="001B451A"/>
    <w:rsid w:val="001B67C7"/>
    <w:rsid w:val="001B70C4"/>
    <w:rsid w:val="001C28A4"/>
    <w:rsid w:val="001C43FD"/>
    <w:rsid w:val="001D5A29"/>
    <w:rsid w:val="001F32D7"/>
    <w:rsid w:val="002015F0"/>
    <w:rsid w:val="00221574"/>
    <w:rsid w:val="00237858"/>
    <w:rsid w:val="00260074"/>
    <w:rsid w:val="002A045C"/>
    <w:rsid w:val="002C0423"/>
    <w:rsid w:val="002E7C72"/>
    <w:rsid w:val="002F4D28"/>
    <w:rsid w:val="003105FB"/>
    <w:rsid w:val="00323E83"/>
    <w:rsid w:val="0032473E"/>
    <w:rsid w:val="00335CCA"/>
    <w:rsid w:val="003532DA"/>
    <w:rsid w:val="0035642B"/>
    <w:rsid w:val="00393D05"/>
    <w:rsid w:val="003D00D9"/>
    <w:rsid w:val="003D465D"/>
    <w:rsid w:val="003D604F"/>
    <w:rsid w:val="004017C7"/>
    <w:rsid w:val="00407BDA"/>
    <w:rsid w:val="00410C4F"/>
    <w:rsid w:val="00450A38"/>
    <w:rsid w:val="00454F90"/>
    <w:rsid w:val="0046700C"/>
    <w:rsid w:val="00473EB6"/>
    <w:rsid w:val="00493FD5"/>
    <w:rsid w:val="004A23F4"/>
    <w:rsid w:val="004B30A5"/>
    <w:rsid w:val="004B569F"/>
    <w:rsid w:val="004B635C"/>
    <w:rsid w:val="004C2DFE"/>
    <w:rsid w:val="004E25E1"/>
    <w:rsid w:val="004E3A45"/>
    <w:rsid w:val="00517349"/>
    <w:rsid w:val="005271DB"/>
    <w:rsid w:val="00554BE2"/>
    <w:rsid w:val="00563DBE"/>
    <w:rsid w:val="0058216E"/>
    <w:rsid w:val="005B0D0A"/>
    <w:rsid w:val="005B3CFB"/>
    <w:rsid w:val="005B4FA3"/>
    <w:rsid w:val="005D25F3"/>
    <w:rsid w:val="005E4747"/>
    <w:rsid w:val="00613866"/>
    <w:rsid w:val="006207C1"/>
    <w:rsid w:val="00620EEB"/>
    <w:rsid w:val="00642203"/>
    <w:rsid w:val="00642393"/>
    <w:rsid w:val="00642C85"/>
    <w:rsid w:val="00644607"/>
    <w:rsid w:val="00684EF5"/>
    <w:rsid w:val="006C104B"/>
    <w:rsid w:val="006C4DD9"/>
    <w:rsid w:val="006D153F"/>
    <w:rsid w:val="006D4F0A"/>
    <w:rsid w:val="006F527D"/>
    <w:rsid w:val="007444B2"/>
    <w:rsid w:val="007615EC"/>
    <w:rsid w:val="0079690E"/>
    <w:rsid w:val="007A088F"/>
    <w:rsid w:val="007A1BB9"/>
    <w:rsid w:val="007B2A05"/>
    <w:rsid w:val="007C1035"/>
    <w:rsid w:val="007C445D"/>
    <w:rsid w:val="007D7793"/>
    <w:rsid w:val="007E4A47"/>
    <w:rsid w:val="007E7303"/>
    <w:rsid w:val="0081179D"/>
    <w:rsid w:val="00817012"/>
    <w:rsid w:val="00822955"/>
    <w:rsid w:val="0082460B"/>
    <w:rsid w:val="00830DD5"/>
    <w:rsid w:val="008343F0"/>
    <w:rsid w:val="00850EC4"/>
    <w:rsid w:val="0087194C"/>
    <w:rsid w:val="008977C4"/>
    <w:rsid w:val="008A149E"/>
    <w:rsid w:val="008A73E6"/>
    <w:rsid w:val="008B0777"/>
    <w:rsid w:val="008B2E8D"/>
    <w:rsid w:val="008D7A35"/>
    <w:rsid w:val="008F1DA4"/>
    <w:rsid w:val="008F414F"/>
    <w:rsid w:val="009322B9"/>
    <w:rsid w:val="00946E4F"/>
    <w:rsid w:val="00974475"/>
    <w:rsid w:val="009778C6"/>
    <w:rsid w:val="009B1D46"/>
    <w:rsid w:val="009D52EB"/>
    <w:rsid w:val="009E70F5"/>
    <w:rsid w:val="009F368D"/>
    <w:rsid w:val="00A2489C"/>
    <w:rsid w:val="00A3587E"/>
    <w:rsid w:val="00A572F1"/>
    <w:rsid w:val="00A745D3"/>
    <w:rsid w:val="00A8170C"/>
    <w:rsid w:val="00A9045E"/>
    <w:rsid w:val="00AB5C27"/>
    <w:rsid w:val="00AC61D9"/>
    <w:rsid w:val="00AE0CA5"/>
    <w:rsid w:val="00AE7C49"/>
    <w:rsid w:val="00B1272F"/>
    <w:rsid w:val="00B35598"/>
    <w:rsid w:val="00B43767"/>
    <w:rsid w:val="00B6655B"/>
    <w:rsid w:val="00B74B97"/>
    <w:rsid w:val="00B8062D"/>
    <w:rsid w:val="00B921AB"/>
    <w:rsid w:val="00B95E39"/>
    <w:rsid w:val="00BB1BFF"/>
    <w:rsid w:val="00BC0EC9"/>
    <w:rsid w:val="00BC413D"/>
    <w:rsid w:val="00BE3A57"/>
    <w:rsid w:val="00BE7BA8"/>
    <w:rsid w:val="00BF7E5A"/>
    <w:rsid w:val="00C1449A"/>
    <w:rsid w:val="00C26FD3"/>
    <w:rsid w:val="00C36932"/>
    <w:rsid w:val="00C37D9A"/>
    <w:rsid w:val="00C55297"/>
    <w:rsid w:val="00C55C28"/>
    <w:rsid w:val="00C73B07"/>
    <w:rsid w:val="00C806B7"/>
    <w:rsid w:val="00C8410D"/>
    <w:rsid w:val="00CA7AA0"/>
    <w:rsid w:val="00CB16E3"/>
    <w:rsid w:val="00CE074A"/>
    <w:rsid w:val="00CE2E5E"/>
    <w:rsid w:val="00CE7258"/>
    <w:rsid w:val="00D12699"/>
    <w:rsid w:val="00D12BF6"/>
    <w:rsid w:val="00D212D2"/>
    <w:rsid w:val="00D40D6D"/>
    <w:rsid w:val="00D578A9"/>
    <w:rsid w:val="00D66E8D"/>
    <w:rsid w:val="00D724FE"/>
    <w:rsid w:val="00D809DC"/>
    <w:rsid w:val="00DB38F1"/>
    <w:rsid w:val="00DB4127"/>
    <w:rsid w:val="00DB6DB5"/>
    <w:rsid w:val="00DC2591"/>
    <w:rsid w:val="00DD157F"/>
    <w:rsid w:val="00DE1B8D"/>
    <w:rsid w:val="00DE384A"/>
    <w:rsid w:val="00E03432"/>
    <w:rsid w:val="00E06984"/>
    <w:rsid w:val="00E247EB"/>
    <w:rsid w:val="00E2520F"/>
    <w:rsid w:val="00E264BC"/>
    <w:rsid w:val="00E303E2"/>
    <w:rsid w:val="00E3756A"/>
    <w:rsid w:val="00E425D1"/>
    <w:rsid w:val="00E71381"/>
    <w:rsid w:val="00E73ABE"/>
    <w:rsid w:val="00E8051C"/>
    <w:rsid w:val="00E938F1"/>
    <w:rsid w:val="00E943A2"/>
    <w:rsid w:val="00EA68AA"/>
    <w:rsid w:val="00EB5FB1"/>
    <w:rsid w:val="00EE1351"/>
    <w:rsid w:val="00F01459"/>
    <w:rsid w:val="00F11BA6"/>
    <w:rsid w:val="00F14E74"/>
    <w:rsid w:val="00F236C7"/>
    <w:rsid w:val="00F238DC"/>
    <w:rsid w:val="00F35B31"/>
    <w:rsid w:val="00F375C7"/>
    <w:rsid w:val="00F41939"/>
    <w:rsid w:val="00F84527"/>
    <w:rsid w:val="00F851E3"/>
    <w:rsid w:val="00F94F6B"/>
    <w:rsid w:val="00F9799C"/>
    <w:rsid w:val="00FB0AE2"/>
    <w:rsid w:val="00FB71BD"/>
    <w:rsid w:val="00FC2D0E"/>
    <w:rsid w:val="00FD1FD4"/>
    <w:rsid w:val="00FF0399"/>
    <w:rsid w:val="02715FC2"/>
    <w:rsid w:val="08421666"/>
    <w:rsid w:val="0FD3043D"/>
    <w:rsid w:val="14835BB1"/>
    <w:rsid w:val="18BE0A6F"/>
    <w:rsid w:val="18FC6404"/>
    <w:rsid w:val="20914128"/>
    <w:rsid w:val="21C821B8"/>
    <w:rsid w:val="21D0061D"/>
    <w:rsid w:val="273B294F"/>
    <w:rsid w:val="282F7B65"/>
    <w:rsid w:val="29385AC8"/>
    <w:rsid w:val="2A4A1998"/>
    <w:rsid w:val="2AB36864"/>
    <w:rsid w:val="2FDFB694"/>
    <w:rsid w:val="35AE7FD9"/>
    <w:rsid w:val="383733B0"/>
    <w:rsid w:val="3BFD377A"/>
    <w:rsid w:val="437F7E54"/>
    <w:rsid w:val="445A082B"/>
    <w:rsid w:val="466C1625"/>
    <w:rsid w:val="4AE21C01"/>
    <w:rsid w:val="4C3673D0"/>
    <w:rsid w:val="4DF30730"/>
    <w:rsid w:val="56FB2900"/>
    <w:rsid w:val="57191238"/>
    <w:rsid w:val="5C466AA1"/>
    <w:rsid w:val="5D7B6BC8"/>
    <w:rsid w:val="5DDF6F6D"/>
    <w:rsid w:val="5E6F7B2C"/>
    <w:rsid w:val="5E8D6E44"/>
    <w:rsid w:val="5EE0244C"/>
    <w:rsid w:val="5FEC0E5E"/>
    <w:rsid w:val="6091106D"/>
    <w:rsid w:val="623D539B"/>
    <w:rsid w:val="641E0922"/>
    <w:rsid w:val="65B4775B"/>
    <w:rsid w:val="6B312B8B"/>
    <w:rsid w:val="6DFFEA9E"/>
    <w:rsid w:val="706758D9"/>
    <w:rsid w:val="70D07D8D"/>
    <w:rsid w:val="716C7BBF"/>
    <w:rsid w:val="72F54EE3"/>
    <w:rsid w:val="76BF6607"/>
    <w:rsid w:val="787D1915"/>
    <w:rsid w:val="78D10479"/>
    <w:rsid w:val="7A76000E"/>
    <w:rsid w:val="7AA337DA"/>
    <w:rsid w:val="7D9EC493"/>
    <w:rsid w:val="7DBEF9BE"/>
    <w:rsid w:val="BBBC7535"/>
    <w:rsid w:val="BCE611D7"/>
    <w:rsid w:val="CFF3F133"/>
    <w:rsid w:val="F9BF87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jc w:val="center"/>
      <w:outlineLvl w:val="0"/>
    </w:pPr>
    <w:rPr>
      <w:rFonts w:ascii="长城仿宋" w:hAnsi="黑体" w:eastAsia="长城仿宋" w:cs="黑体"/>
      <w:b/>
      <w:bCs/>
      <w:sz w:val="21"/>
    </w:rPr>
  </w:style>
  <w:style w:type="paragraph" w:styleId="4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styleId="5">
    <w:name w:val="Body Text"/>
    <w:basedOn w:val="1"/>
    <w:link w:val="19"/>
    <w:qFormat/>
    <w:uiPriority w:val="0"/>
    <w:pPr>
      <w:spacing w:after="120"/>
    </w:pPr>
    <w:rPr>
      <w:rFonts w:ascii="黑体" w:hAnsi="黑体" w:cs="黑体"/>
      <w:sz w:val="21"/>
    </w:rPr>
  </w:style>
  <w:style w:type="paragraph" w:styleId="6">
    <w:name w:val="Body Text Indent"/>
    <w:basedOn w:val="1"/>
    <w:next w:val="1"/>
    <w:link w:val="24"/>
    <w:semiHidden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link w:val="18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Wingdings" w:hAnsi="长城仿宋" w:eastAsia="Wingdings" w:cs="黑体"/>
      <w:kern w:val="0"/>
      <w:sz w:val="21"/>
      <w:szCs w:val="21"/>
    </w:rPr>
  </w:style>
  <w:style w:type="paragraph" w:styleId="8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12">
    <w:name w:val="Body Text First Indent"/>
    <w:basedOn w:val="5"/>
    <w:link w:val="20"/>
    <w:semiHidden/>
    <w:unhideWhenUsed/>
    <w:qFormat/>
    <w:uiPriority w:val="99"/>
    <w:pPr>
      <w:ind w:firstLine="420" w:firstLineChars="100"/>
    </w:pPr>
    <w:rPr>
      <w:rFonts w:ascii="Times New Roman" w:hAnsi="Times New Roman" w:cs="Times New Roman"/>
      <w:sz w:val="28"/>
    </w:rPr>
  </w:style>
  <w:style w:type="table" w:styleId="14">
    <w:name w:val="Table Grid"/>
    <w:basedOn w:val="13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标题 2 Char"/>
    <w:basedOn w:val="15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7">
    <w:name w:val="标题 1 Char"/>
    <w:basedOn w:val="15"/>
    <w:link w:val="3"/>
    <w:qFormat/>
    <w:uiPriority w:val="0"/>
    <w:rPr>
      <w:rFonts w:ascii="长城仿宋" w:hAnsi="黑体" w:eastAsia="长城仿宋" w:cs="黑体"/>
      <w:b/>
      <w:bCs/>
      <w:szCs w:val="24"/>
    </w:rPr>
  </w:style>
  <w:style w:type="character" w:customStyle="1" w:styleId="18">
    <w:name w:val="纯文本 Char"/>
    <w:basedOn w:val="15"/>
    <w:link w:val="7"/>
    <w:qFormat/>
    <w:uiPriority w:val="0"/>
    <w:rPr>
      <w:rFonts w:ascii="Wingdings" w:hAnsi="长城仿宋" w:eastAsia="Wingdings" w:cs="黑体"/>
      <w:kern w:val="0"/>
      <w:szCs w:val="21"/>
    </w:rPr>
  </w:style>
  <w:style w:type="character" w:customStyle="1" w:styleId="19">
    <w:name w:val="正文文本 Char"/>
    <w:basedOn w:val="15"/>
    <w:link w:val="5"/>
    <w:qFormat/>
    <w:uiPriority w:val="0"/>
    <w:rPr>
      <w:rFonts w:ascii="黑体" w:hAnsi="黑体" w:eastAsia="宋体" w:cs="黑体"/>
      <w:szCs w:val="24"/>
    </w:rPr>
  </w:style>
  <w:style w:type="character" w:customStyle="1" w:styleId="20">
    <w:name w:val="正文首行缩进 Char"/>
    <w:basedOn w:val="19"/>
    <w:link w:val="12"/>
    <w:semiHidden/>
    <w:qFormat/>
    <w:uiPriority w:val="99"/>
    <w:rPr>
      <w:rFonts w:ascii="黑体" w:hAnsi="黑体" w:eastAsia="宋体" w:cs="黑体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正文文本缩进 Char"/>
    <w:basedOn w:val="15"/>
    <w:link w:val="6"/>
    <w:semiHidden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25">
    <w:name w:val="日期 Char"/>
    <w:basedOn w:val="15"/>
    <w:link w:val="8"/>
    <w:semiHidden/>
    <w:qFormat/>
    <w:uiPriority w:val="99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ICOS</Company>
  <Pages>14</Pages>
  <Words>11445</Words>
  <Characters>13319</Characters>
  <Lines>1</Lines>
  <Paragraphs>1</Paragraphs>
  <TotalTime>25</TotalTime>
  <ScaleCrop>false</ScaleCrop>
  <LinksUpToDate>false</LinksUpToDate>
  <CharactersWithSpaces>13874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2019-04-26T09:42:00Z</dcterms:created>
  <dc:creator>iCura</dc:creator>
  <cp:lastModifiedBy>叫我小强好了</cp:lastModifiedBy>
  <dcterms:modified xsi:type="dcterms:W3CDTF">2025-06-12T01:56:15Z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AD4188E09EAE4A9D9119CB11817F4D64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eyJoZGlkIjoiNDhmYTcyMmZiMDk2YzJmNjU0Y2I1YzE5MTg1MjQ0OWQiLCJ1c2VySWQiOiI1ODQ5NjU3MzAifQ==</vt:lpwstr>
  </property>
</Properties>
</file>