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仿宋" w:hAnsi="仿宋" w:eastAsia="仿宋" w:cs="仿宋_GB2312"/>
          <w:b/>
          <w:sz w:val="32"/>
          <w:szCs w:val="32"/>
        </w:rPr>
      </w:pPr>
      <w:r>
        <w:rPr>
          <w:rFonts w:hint="eastAsia" w:ascii="仿宋" w:hAnsi="仿宋" w:eastAsia="仿宋" w:cs="仿宋_GB2312"/>
          <w:b/>
          <w:sz w:val="32"/>
          <w:szCs w:val="32"/>
        </w:rPr>
        <w:t>湖州师范学院高低压设备维保项目采购文件</w:t>
      </w:r>
    </w:p>
    <w:p>
      <w:pPr>
        <w:keepNext w:val="0"/>
        <w:keepLines w:val="0"/>
        <w:pageBreakBefore w:val="0"/>
        <w:kinsoku/>
        <w:wordWrap/>
        <w:overflowPunct/>
        <w:topLinePunct w:val="0"/>
        <w:autoSpaceDE/>
        <w:autoSpaceDN/>
        <w:bidi w:val="0"/>
        <w:adjustRightInd w:val="0"/>
        <w:snapToGrid w:val="0"/>
        <w:spacing w:line="260" w:lineRule="exact"/>
        <w:textAlignment w:val="auto"/>
        <w:rPr>
          <w:rFonts w:ascii="仿宋" w:hAnsi="仿宋" w:eastAsia="仿宋" w:cs="仿宋_GB2312"/>
          <w:b/>
          <w:sz w:val="24"/>
        </w:rPr>
      </w:pPr>
    </w:p>
    <w:p>
      <w:pPr>
        <w:keepNext w:val="0"/>
        <w:keepLines w:val="0"/>
        <w:pageBreakBefore w:val="0"/>
        <w:kinsoku/>
        <w:wordWrap/>
        <w:overflowPunct/>
        <w:topLinePunct w:val="0"/>
        <w:autoSpaceDE/>
        <w:autoSpaceDN/>
        <w:bidi w:val="0"/>
        <w:adjustRightInd w:val="0"/>
        <w:snapToGrid w:val="0"/>
        <w:spacing w:line="260" w:lineRule="exact"/>
        <w:textAlignment w:val="auto"/>
        <w:rPr>
          <w:rFonts w:ascii="仿宋" w:hAnsi="仿宋" w:eastAsia="仿宋" w:cs="仿宋_GB2312"/>
          <w:b/>
          <w:sz w:val="24"/>
        </w:rPr>
      </w:pPr>
      <w:r>
        <w:rPr>
          <w:rFonts w:hint="eastAsia" w:ascii="仿宋" w:hAnsi="仿宋" w:eastAsia="仿宋" w:cs="仿宋_GB2312"/>
          <w:b/>
          <w:sz w:val="24"/>
        </w:rPr>
        <w:t>一、采购项目名称、采购清单及要求：</w:t>
      </w:r>
    </w:p>
    <w:p>
      <w:pPr>
        <w:keepNext w:val="0"/>
        <w:keepLines w:val="0"/>
        <w:pageBreakBefore w:val="0"/>
        <w:kinsoku/>
        <w:wordWrap/>
        <w:overflowPunct/>
        <w:topLinePunct w:val="0"/>
        <w:autoSpaceDE/>
        <w:autoSpaceDN/>
        <w:bidi w:val="0"/>
        <w:adjustRightInd w:val="0"/>
        <w:snapToGrid w:val="0"/>
        <w:spacing w:line="260" w:lineRule="exact"/>
        <w:textAlignment w:val="auto"/>
        <w:rPr>
          <w:rFonts w:ascii="仿宋" w:hAnsi="仿宋" w:eastAsia="仿宋" w:cs="宋体"/>
          <w:kern w:val="0"/>
          <w:sz w:val="24"/>
        </w:rPr>
      </w:pPr>
      <w:r>
        <w:rPr>
          <w:rFonts w:ascii="仿宋" w:hAnsi="仿宋" w:eastAsia="仿宋" w:cs="仿宋_GB2312"/>
          <w:b/>
          <w:sz w:val="24"/>
        </w:rPr>
        <w:t>1.</w:t>
      </w:r>
      <w:r>
        <w:rPr>
          <w:rFonts w:hint="eastAsia" w:ascii="仿宋" w:hAnsi="仿宋" w:eastAsia="仿宋" w:cs="仿宋_GB2312"/>
          <w:b/>
          <w:sz w:val="24"/>
        </w:rPr>
        <w:t>采购项目名称：</w:t>
      </w:r>
      <w:r>
        <w:rPr>
          <w:rFonts w:hint="eastAsia" w:ascii="仿宋" w:hAnsi="仿宋" w:eastAsia="仿宋" w:cs="宋体"/>
          <w:kern w:val="0"/>
          <w:sz w:val="24"/>
        </w:rPr>
        <w:t>湖州师范学院高低压设备维保项目</w:t>
      </w:r>
    </w:p>
    <w:p>
      <w:pPr>
        <w:keepNext w:val="0"/>
        <w:keepLines w:val="0"/>
        <w:pageBreakBefore w:val="0"/>
        <w:kinsoku/>
        <w:wordWrap/>
        <w:overflowPunct/>
        <w:topLinePunct w:val="0"/>
        <w:autoSpaceDE/>
        <w:autoSpaceDN/>
        <w:bidi w:val="0"/>
        <w:adjustRightInd w:val="0"/>
        <w:snapToGrid w:val="0"/>
        <w:spacing w:line="260" w:lineRule="exact"/>
        <w:textAlignment w:val="auto"/>
        <w:rPr>
          <w:rFonts w:ascii="仿宋" w:hAnsi="仿宋" w:eastAsia="仿宋" w:cs="仿宋_GB2312"/>
          <w:sz w:val="24"/>
        </w:rPr>
      </w:pPr>
      <w:r>
        <w:rPr>
          <w:rFonts w:ascii="仿宋" w:hAnsi="仿宋" w:eastAsia="仿宋" w:cs="仿宋_GB2312"/>
          <w:b/>
          <w:sz w:val="24"/>
        </w:rPr>
        <w:t>2.</w:t>
      </w:r>
      <w:r>
        <w:rPr>
          <w:rFonts w:hint="eastAsia" w:ascii="仿宋" w:hAnsi="仿宋" w:eastAsia="仿宋" w:cs="仿宋_GB2312"/>
          <w:b/>
          <w:sz w:val="24"/>
        </w:rPr>
        <w:t>采购项目编号：</w:t>
      </w:r>
      <w:r>
        <w:rPr>
          <w:rFonts w:hint="eastAsia" w:ascii="仿宋" w:hAnsi="仿宋" w:eastAsia="仿宋" w:cs="仿宋_GB2312"/>
          <w:sz w:val="24"/>
        </w:rPr>
        <w:t>XZ2020-111</w:t>
      </w:r>
    </w:p>
    <w:p>
      <w:pPr>
        <w:keepNext w:val="0"/>
        <w:keepLines w:val="0"/>
        <w:pageBreakBefore w:val="0"/>
        <w:kinsoku/>
        <w:wordWrap/>
        <w:overflowPunct/>
        <w:topLinePunct w:val="0"/>
        <w:autoSpaceDE/>
        <w:autoSpaceDN/>
        <w:bidi w:val="0"/>
        <w:adjustRightInd w:val="0"/>
        <w:snapToGrid w:val="0"/>
        <w:spacing w:line="260" w:lineRule="exact"/>
        <w:textAlignment w:val="auto"/>
        <w:rPr>
          <w:rFonts w:ascii="仿宋" w:hAnsi="仿宋" w:eastAsia="仿宋" w:cs="仿宋_GB2312"/>
          <w:sz w:val="24"/>
        </w:rPr>
      </w:pPr>
      <w:r>
        <w:rPr>
          <w:rFonts w:ascii="仿宋" w:hAnsi="仿宋" w:eastAsia="仿宋" w:cs="仿宋_GB2312"/>
          <w:b/>
          <w:sz w:val="24"/>
        </w:rPr>
        <w:t>3.</w:t>
      </w:r>
      <w:r>
        <w:rPr>
          <w:rFonts w:hint="eastAsia" w:ascii="仿宋" w:hAnsi="仿宋" w:eastAsia="仿宋" w:cs="仿宋_GB2312"/>
          <w:b/>
          <w:sz w:val="24"/>
        </w:rPr>
        <w:t>采购组织类型：</w:t>
      </w:r>
      <w:r>
        <w:rPr>
          <w:rFonts w:hint="eastAsia" w:ascii="仿宋" w:hAnsi="仿宋" w:eastAsia="仿宋" w:cs="仿宋_GB2312"/>
          <w:sz w:val="24"/>
        </w:rPr>
        <w:t>分散采购自行组织</w:t>
      </w:r>
    </w:p>
    <w:p>
      <w:pPr>
        <w:keepNext w:val="0"/>
        <w:keepLines w:val="0"/>
        <w:pageBreakBefore w:val="0"/>
        <w:kinsoku/>
        <w:wordWrap/>
        <w:overflowPunct/>
        <w:topLinePunct w:val="0"/>
        <w:autoSpaceDE/>
        <w:autoSpaceDN/>
        <w:bidi w:val="0"/>
        <w:adjustRightInd w:val="0"/>
        <w:snapToGrid w:val="0"/>
        <w:spacing w:line="260" w:lineRule="exact"/>
        <w:textAlignment w:val="auto"/>
        <w:rPr>
          <w:rFonts w:ascii="仿宋" w:hAnsi="仿宋" w:eastAsia="仿宋" w:cs="仿宋_GB2312"/>
          <w:sz w:val="24"/>
        </w:rPr>
      </w:pPr>
      <w:r>
        <w:rPr>
          <w:rFonts w:ascii="仿宋" w:hAnsi="仿宋" w:eastAsia="仿宋" w:cs="仿宋_GB2312"/>
          <w:b/>
          <w:sz w:val="24"/>
        </w:rPr>
        <w:t>4.</w:t>
      </w:r>
      <w:r>
        <w:rPr>
          <w:rFonts w:hint="eastAsia" w:ascii="仿宋" w:hAnsi="仿宋" w:eastAsia="仿宋" w:cs="仿宋_GB2312"/>
          <w:b/>
          <w:sz w:val="24"/>
        </w:rPr>
        <w:t>采购方式：</w:t>
      </w:r>
      <w:r>
        <w:rPr>
          <w:rFonts w:hint="eastAsia" w:ascii="仿宋" w:hAnsi="仿宋" w:eastAsia="仿宋" w:cs="仿宋_GB2312"/>
          <w:sz w:val="24"/>
        </w:rPr>
        <w:t>校内询价</w:t>
      </w:r>
    </w:p>
    <w:p>
      <w:pPr>
        <w:keepNext w:val="0"/>
        <w:keepLines w:val="0"/>
        <w:pageBreakBefore w:val="0"/>
        <w:kinsoku/>
        <w:wordWrap/>
        <w:overflowPunct/>
        <w:topLinePunct w:val="0"/>
        <w:autoSpaceDE/>
        <w:autoSpaceDN/>
        <w:bidi w:val="0"/>
        <w:adjustRightInd w:val="0"/>
        <w:snapToGrid w:val="0"/>
        <w:spacing w:line="260" w:lineRule="exact"/>
        <w:textAlignment w:val="auto"/>
        <w:rPr>
          <w:rFonts w:ascii="仿宋" w:hAnsi="仿宋" w:eastAsia="仿宋" w:cs="仿宋_GB2312"/>
          <w:sz w:val="24"/>
        </w:rPr>
      </w:pPr>
      <w:r>
        <w:rPr>
          <w:rFonts w:ascii="仿宋" w:hAnsi="仿宋" w:eastAsia="仿宋" w:cs="仿宋_GB2312"/>
          <w:b/>
          <w:sz w:val="24"/>
        </w:rPr>
        <w:t>5.</w:t>
      </w:r>
      <w:r>
        <w:rPr>
          <w:rFonts w:hint="eastAsia" w:ascii="仿宋" w:hAnsi="仿宋" w:eastAsia="仿宋" w:cs="仿宋_GB2312"/>
          <w:b/>
          <w:sz w:val="24"/>
        </w:rPr>
        <w:t>采购预算</w:t>
      </w:r>
      <w:r>
        <w:rPr>
          <w:rFonts w:hint="eastAsia" w:ascii="仿宋" w:hAnsi="仿宋" w:eastAsia="仿宋"/>
          <w:b/>
          <w:sz w:val="24"/>
        </w:rPr>
        <w:t>（最高限价）</w:t>
      </w:r>
      <w:r>
        <w:rPr>
          <w:rFonts w:hint="eastAsia" w:ascii="仿宋" w:hAnsi="仿宋" w:eastAsia="仿宋" w:cs="仿宋_GB2312"/>
          <w:b/>
          <w:sz w:val="24"/>
        </w:rPr>
        <w:t>：</w:t>
      </w:r>
      <w:r>
        <w:rPr>
          <w:rFonts w:hint="eastAsia" w:ascii="仿宋" w:hAnsi="仿宋" w:eastAsia="仿宋" w:cs="仿宋_GB2312"/>
          <w:kern w:val="0"/>
          <w:sz w:val="24"/>
          <w:szCs w:val="20"/>
        </w:rPr>
        <w:t>人民币</w:t>
      </w:r>
      <w:r>
        <w:rPr>
          <w:rFonts w:hint="eastAsia" w:ascii="仿宋" w:hAnsi="仿宋" w:eastAsia="仿宋" w:cs="仿宋_GB2312"/>
          <w:b/>
          <w:bCs/>
          <w:kern w:val="0"/>
          <w:sz w:val="24"/>
          <w:szCs w:val="20"/>
        </w:rPr>
        <w:t>壹拾玖万贰仟元整</w:t>
      </w:r>
      <w:r>
        <w:rPr>
          <w:rFonts w:hint="eastAsia" w:ascii="仿宋" w:hAnsi="仿宋" w:eastAsia="仿宋"/>
          <w:b/>
          <w:bCs/>
          <w:kern w:val="0"/>
          <w:sz w:val="24"/>
          <w:szCs w:val="20"/>
        </w:rPr>
        <w:t>（￥192000元）</w:t>
      </w:r>
      <w:r>
        <w:rPr>
          <w:rFonts w:hint="eastAsia" w:ascii="仿宋" w:hAnsi="仿宋" w:eastAsia="仿宋"/>
          <w:sz w:val="24"/>
        </w:rPr>
        <w:t>：包</w:t>
      </w:r>
      <w:r>
        <w:rPr>
          <w:rFonts w:hint="eastAsia" w:ascii="仿宋" w:hAnsi="仿宋" w:eastAsia="仿宋" w:cs="仿宋_GB2312"/>
          <w:sz w:val="24"/>
        </w:rPr>
        <w:t>含货物费、运输费、管理费、措施费、操作培训费、保费、税费等全部费用在内。</w:t>
      </w:r>
    </w:p>
    <w:p>
      <w:pPr>
        <w:keepNext w:val="0"/>
        <w:keepLines w:val="0"/>
        <w:pageBreakBefore w:val="0"/>
        <w:kinsoku/>
        <w:wordWrap/>
        <w:overflowPunct/>
        <w:topLinePunct w:val="0"/>
        <w:autoSpaceDE/>
        <w:autoSpaceDN/>
        <w:bidi w:val="0"/>
        <w:adjustRightInd w:val="0"/>
        <w:snapToGrid w:val="0"/>
        <w:spacing w:line="260" w:lineRule="exact"/>
        <w:jc w:val="left"/>
        <w:textAlignment w:val="auto"/>
        <w:rPr>
          <w:rFonts w:ascii="仿宋" w:hAnsi="仿宋" w:eastAsia="仿宋" w:cs="仿宋_GB2312"/>
          <w:bCs/>
          <w:sz w:val="24"/>
        </w:rPr>
      </w:pPr>
      <w:r>
        <w:rPr>
          <w:rFonts w:ascii="仿宋" w:hAnsi="仿宋" w:eastAsia="仿宋" w:cs="仿宋_GB2312"/>
          <w:b/>
          <w:sz w:val="24"/>
        </w:rPr>
        <w:t>6.</w:t>
      </w:r>
      <w:r>
        <w:rPr>
          <w:rFonts w:hint="eastAsia" w:ascii="仿宋" w:hAnsi="仿宋" w:eastAsia="仿宋" w:cs="仿宋_GB2312"/>
          <w:b/>
          <w:sz w:val="24"/>
        </w:rPr>
        <w:t>维保要求及内容</w:t>
      </w:r>
    </w:p>
    <w:p>
      <w:pPr>
        <w:keepNext w:val="0"/>
        <w:keepLines w:val="0"/>
        <w:pageBreakBefore w:val="0"/>
        <w:kinsoku/>
        <w:wordWrap/>
        <w:overflowPunct/>
        <w:topLinePunct w:val="0"/>
        <w:autoSpaceDE/>
        <w:autoSpaceDN/>
        <w:bidi w:val="0"/>
        <w:adjustRightInd w:val="0"/>
        <w:snapToGrid w:val="0"/>
        <w:spacing w:line="260" w:lineRule="exact"/>
        <w:ind w:firstLine="482" w:firstLineChars="200"/>
        <w:jc w:val="left"/>
        <w:textAlignment w:val="auto"/>
        <w:rPr>
          <w:rFonts w:ascii="仿宋" w:hAnsi="仿宋" w:eastAsia="仿宋" w:cs="仿宋_GB2312"/>
          <w:b/>
          <w:sz w:val="24"/>
        </w:rPr>
      </w:pPr>
      <w:r>
        <w:rPr>
          <w:rFonts w:hint="eastAsia" w:ascii="仿宋" w:hAnsi="仿宋" w:eastAsia="仿宋" w:cs="仿宋_GB2312"/>
          <w:b/>
          <w:sz w:val="24"/>
        </w:rPr>
        <w:t>（一）总体要求</w:t>
      </w:r>
    </w:p>
    <w:p>
      <w:pPr>
        <w:keepNext w:val="0"/>
        <w:keepLines w:val="0"/>
        <w:pageBreakBefore w:val="0"/>
        <w:kinsoku/>
        <w:wordWrap/>
        <w:overflowPunct/>
        <w:topLinePunct w:val="0"/>
        <w:autoSpaceDE/>
        <w:autoSpaceDN/>
        <w:bidi w:val="0"/>
        <w:adjustRightInd w:val="0"/>
        <w:snapToGrid w:val="0"/>
        <w:spacing w:line="260" w:lineRule="exact"/>
        <w:ind w:firstLine="480" w:firstLineChars="200"/>
        <w:jc w:val="left"/>
        <w:textAlignment w:val="auto"/>
        <w:rPr>
          <w:rFonts w:ascii="仿宋" w:hAnsi="仿宋" w:eastAsia="仿宋" w:cs="仿宋_GB2312"/>
          <w:bCs/>
          <w:sz w:val="24"/>
        </w:rPr>
      </w:pPr>
      <w:r>
        <w:rPr>
          <w:rFonts w:hint="eastAsia" w:ascii="仿宋" w:hAnsi="仿宋" w:eastAsia="仿宋" w:cs="仿宋_GB2312"/>
          <w:bCs/>
          <w:sz w:val="24"/>
        </w:rPr>
        <w:t>1.保证全校的用电安全正常运行；</w:t>
      </w:r>
    </w:p>
    <w:p>
      <w:pPr>
        <w:keepNext w:val="0"/>
        <w:keepLines w:val="0"/>
        <w:pageBreakBefore w:val="0"/>
        <w:kinsoku/>
        <w:wordWrap/>
        <w:overflowPunct/>
        <w:topLinePunct w:val="0"/>
        <w:autoSpaceDE/>
        <w:autoSpaceDN/>
        <w:bidi w:val="0"/>
        <w:adjustRightInd w:val="0"/>
        <w:snapToGrid w:val="0"/>
        <w:spacing w:line="260" w:lineRule="exact"/>
        <w:ind w:firstLine="480" w:firstLineChars="200"/>
        <w:jc w:val="left"/>
        <w:textAlignment w:val="auto"/>
        <w:rPr>
          <w:rFonts w:ascii="仿宋" w:hAnsi="仿宋" w:eastAsia="仿宋" w:cs="仿宋_GB2312"/>
          <w:bCs/>
          <w:sz w:val="24"/>
        </w:rPr>
      </w:pPr>
      <w:r>
        <w:rPr>
          <w:rFonts w:hint="eastAsia" w:ascii="仿宋" w:hAnsi="仿宋" w:eastAsia="仿宋" w:cs="仿宋_GB2312"/>
          <w:bCs/>
          <w:sz w:val="24"/>
        </w:rPr>
        <w:t>2.符合国家行业规定，具备电变配电房维保资质，且信誉良好；</w:t>
      </w:r>
    </w:p>
    <w:p>
      <w:pPr>
        <w:keepNext w:val="0"/>
        <w:keepLines w:val="0"/>
        <w:pageBreakBefore w:val="0"/>
        <w:kinsoku/>
        <w:wordWrap/>
        <w:overflowPunct/>
        <w:topLinePunct w:val="0"/>
        <w:autoSpaceDE/>
        <w:autoSpaceDN/>
        <w:bidi w:val="0"/>
        <w:adjustRightInd w:val="0"/>
        <w:snapToGrid w:val="0"/>
        <w:spacing w:line="260" w:lineRule="exact"/>
        <w:ind w:firstLine="480" w:firstLineChars="200"/>
        <w:jc w:val="left"/>
        <w:textAlignment w:val="auto"/>
        <w:rPr>
          <w:rFonts w:ascii="仿宋" w:hAnsi="仿宋" w:eastAsia="仿宋" w:cs="仿宋_GB2312"/>
          <w:bCs/>
          <w:sz w:val="24"/>
        </w:rPr>
      </w:pPr>
      <w:r>
        <w:rPr>
          <w:rFonts w:hint="eastAsia" w:ascii="仿宋" w:hAnsi="仿宋" w:eastAsia="仿宋" w:cs="仿宋_GB2312"/>
          <w:bCs/>
          <w:sz w:val="24"/>
        </w:rPr>
        <w:t>3. 维保人员必须符合《电业安全工作规程》的有关规定，并持有有效的电工进网作业许可证。维保服务严格按照《电力用户变电所运行规程》（DB32/T 1702-2010）执行。</w:t>
      </w:r>
    </w:p>
    <w:p>
      <w:pPr>
        <w:keepNext w:val="0"/>
        <w:keepLines w:val="0"/>
        <w:pageBreakBefore w:val="0"/>
        <w:kinsoku/>
        <w:wordWrap/>
        <w:overflowPunct/>
        <w:topLinePunct w:val="0"/>
        <w:autoSpaceDE/>
        <w:autoSpaceDN/>
        <w:bidi w:val="0"/>
        <w:adjustRightInd w:val="0"/>
        <w:snapToGrid w:val="0"/>
        <w:spacing w:line="260" w:lineRule="exact"/>
        <w:ind w:firstLine="482" w:firstLineChars="200"/>
        <w:jc w:val="left"/>
        <w:textAlignment w:val="auto"/>
        <w:rPr>
          <w:rFonts w:ascii="仿宋" w:hAnsi="仿宋" w:eastAsia="仿宋" w:cs="仿宋_GB2312"/>
          <w:b/>
          <w:sz w:val="24"/>
        </w:rPr>
      </w:pPr>
      <w:r>
        <w:rPr>
          <w:rFonts w:hint="eastAsia" w:ascii="仿宋" w:hAnsi="仿宋" w:eastAsia="仿宋" w:cs="仿宋_GB2312"/>
          <w:b/>
          <w:sz w:val="24"/>
        </w:rPr>
        <w:t>（二）具体维保服务内容及说明</w:t>
      </w:r>
    </w:p>
    <w:p>
      <w:pPr>
        <w:keepNext w:val="0"/>
        <w:keepLines w:val="0"/>
        <w:pageBreakBefore w:val="0"/>
        <w:kinsoku/>
        <w:wordWrap/>
        <w:overflowPunct/>
        <w:topLinePunct w:val="0"/>
        <w:autoSpaceDE/>
        <w:autoSpaceDN/>
        <w:bidi w:val="0"/>
        <w:adjustRightInd w:val="0"/>
        <w:snapToGrid w:val="0"/>
        <w:spacing w:line="260" w:lineRule="exact"/>
        <w:ind w:firstLine="482" w:firstLineChars="200"/>
        <w:jc w:val="left"/>
        <w:textAlignment w:val="auto"/>
        <w:rPr>
          <w:rFonts w:ascii="仿宋" w:hAnsi="仿宋" w:eastAsia="仿宋" w:cs="仿宋_GB2312"/>
          <w:b/>
          <w:sz w:val="24"/>
        </w:rPr>
      </w:pPr>
      <w:r>
        <w:rPr>
          <w:rFonts w:hint="eastAsia" w:ascii="仿宋" w:hAnsi="仿宋" w:eastAsia="仿宋" w:cs="仿宋_GB2312"/>
          <w:b/>
          <w:sz w:val="24"/>
        </w:rPr>
        <w:t>1.变配电房巡检</w:t>
      </w:r>
    </w:p>
    <w:p>
      <w:pPr>
        <w:keepNext w:val="0"/>
        <w:keepLines w:val="0"/>
        <w:pageBreakBefore w:val="0"/>
        <w:kinsoku/>
        <w:wordWrap/>
        <w:overflowPunct/>
        <w:topLinePunct w:val="0"/>
        <w:autoSpaceDE/>
        <w:autoSpaceDN/>
        <w:bidi w:val="0"/>
        <w:adjustRightInd w:val="0"/>
        <w:snapToGrid w:val="0"/>
        <w:spacing w:line="260" w:lineRule="exact"/>
        <w:ind w:firstLine="480" w:firstLineChars="200"/>
        <w:jc w:val="left"/>
        <w:textAlignment w:val="auto"/>
        <w:rPr>
          <w:rFonts w:ascii="仿宋" w:hAnsi="仿宋" w:eastAsia="仿宋" w:cs="仿宋_GB2312"/>
          <w:bCs/>
          <w:sz w:val="24"/>
        </w:rPr>
      </w:pPr>
      <w:r>
        <w:rPr>
          <w:rFonts w:hint="eastAsia" w:ascii="仿宋" w:hAnsi="仿宋" w:eastAsia="仿宋" w:cs="仿宋_GB2312"/>
          <w:bCs/>
          <w:sz w:val="24"/>
        </w:rPr>
        <w:t>（1）日常例行巡检：每周1次（巡查内容详见</w:t>
      </w:r>
      <w:r>
        <w:rPr>
          <w:rFonts w:hint="eastAsia" w:ascii="仿宋" w:hAnsi="仿宋" w:eastAsia="仿宋" w:cs="仿宋_GB2312"/>
          <w:b/>
          <w:sz w:val="24"/>
        </w:rPr>
        <w:t>附件1</w:t>
      </w:r>
      <w:r>
        <w:rPr>
          <w:rFonts w:hint="eastAsia" w:ascii="仿宋" w:hAnsi="仿宋" w:eastAsia="仿宋" w:cs="仿宋_GB2312"/>
          <w:bCs/>
          <w:sz w:val="24"/>
        </w:rPr>
        <w:t>）；</w:t>
      </w:r>
    </w:p>
    <w:p>
      <w:pPr>
        <w:keepNext w:val="0"/>
        <w:keepLines w:val="0"/>
        <w:pageBreakBefore w:val="0"/>
        <w:kinsoku/>
        <w:wordWrap/>
        <w:overflowPunct/>
        <w:topLinePunct w:val="0"/>
        <w:autoSpaceDE/>
        <w:autoSpaceDN/>
        <w:bidi w:val="0"/>
        <w:adjustRightInd w:val="0"/>
        <w:snapToGrid w:val="0"/>
        <w:spacing w:line="260" w:lineRule="exact"/>
        <w:ind w:firstLine="480" w:firstLineChars="200"/>
        <w:jc w:val="left"/>
        <w:textAlignment w:val="auto"/>
        <w:rPr>
          <w:rFonts w:ascii="仿宋" w:hAnsi="仿宋" w:eastAsia="仿宋" w:cs="仿宋_GB2312"/>
          <w:bCs/>
          <w:sz w:val="24"/>
        </w:rPr>
      </w:pPr>
      <w:r>
        <w:rPr>
          <w:rFonts w:hint="eastAsia" w:ascii="仿宋" w:hAnsi="仿宋" w:eastAsia="仿宋" w:cs="仿宋_GB2312"/>
          <w:bCs/>
          <w:sz w:val="24"/>
        </w:rPr>
        <w:t>（2）特殊巡检：根据甲方需要双方商定特检期，如台风期、汛期、高温恶劣天气期等；</w:t>
      </w:r>
    </w:p>
    <w:p>
      <w:pPr>
        <w:keepNext w:val="0"/>
        <w:keepLines w:val="0"/>
        <w:pageBreakBefore w:val="0"/>
        <w:kinsoku/>
        <w:wordWrap/>
        <w:overflowPunct/>
        <w:topLinePunct w:val="0"/>
        <w:autoSpaceDE/>
        <w:autoSpaceDN/>
        <w:bidi w:val="0"/>
        <w:adjustRightInd w:val="0"/>
        <w:snapToGrid w:val="0"/>
        <w:spacing w:line="260" w:lineRule="exact"/>
        <w:ind w:firstLine="480" w:firstLineChars="200"/>
        <w:jc w:val="left"/>
        <w:textAlignment w:val="auto"/>
        <w:rPr>
          <w:rFonts w:ascii="仿宋" w:hAnsi="仿宋" w:eastAsia="仿宋" w:cs="仿宋_GB2312"/>
          <w:bCs/>
          <w:sz w:val="24"/>
        </w:rPr>
      </w:pPr>
      <w:r>
        <w:rPr>
          <w:rFonts w:hint="eastAsia" w:ascii="仿宋" w:hAnsi="仿宋" w:eastAsia="仿宋" w:cs="仿宋_GB2312"/>
          <w:bCs/>
          <w:sz w:val="24"/>
        </w:rPr>
        <w:t>（3）驻场保障：根据甲方需要，于重大活动期间，派遣人员驻场保障供电安全可靠；</w:t>
      </w:r>
    </w:p>
    <w:p>
      <w:pPr>
        <w:keepNext w:val="0"/>
        <w:keepLines w:val="0"/>
        <w:pageBreakBefore w:val="0"/>
        <w:kinsoku/>
        <w:wordWrap/>
        <w:overflowPunct/>
        <w:topLinePunct w:val="0"/>
        <w:autoSpaceDE/>
        <w:autoSpaceDN/>
        <w:bidi w:val="0"/>
        <w:adjustRightInd w:val="0"/>
        <w:snapToGrid w:val="0"/>
        <w:spacing w:line="260" w:lineRule="exact"/>
        <w:ind w:firstLine="480" w:firstLineChars="200"/>
        <w:jc w:val="left"/>
        <w:textAlignment w:val="auto"/>
        <w:rPr>
          <w:rFonts w:ascii="仿宋" w:hAnsi="仿宋" w:eastAsia="仿宋" w:cs="仿宋_GB2312"/>
          <w:bCs/>
          <w:sz w:val="24"/>
        </w:rPr>
      </w:pPr>
      <w:r>
        <w:rPr>
          <w:rFonts w:hint="eastAsia" w:ascii="仿宋" w:hAnsi="仿宋" w:eastAsia="仿宋" w:cs="仿宋_GB2312"/>
          <w:bCs/>
          <w:sz w:val="24"/>
        </w:rPr>
        <w:t>（4）停电检查：根据甲方需要双方商定停电检查日期，每年1次对配电房设备全部或部分停电开箱检查除尘。</w:t>
      </w:r>
    </w:p>
    <w:p>
      <w:pPr>
        <w:keepNext w:val="0"/>
        <w:keepLines w:val="0"/>
        <w:pageBreakBefore w:val="0"/>
        <w:kinsoku/>
        <w:wordWrap/>
        <w:overflowPunct/>
        <w:topLinePunct w:val="0"/>
        <w:autoSpaceDE/>
        <w:autoSpaceDN/>
        <w:bidi w:val="0"/>
        <w:adjustRightInd w:val="0"/>
        <w:snapToGrid w:val="0"/>
        <w:spacing w:line="260" w:lineRule="exact"/>
        <w:ind w:firstLine="482" w:firstLineChars="200"/>
        <w:jc w:val="left"/>
        <w:textAlignment w:val="auto"/>
        <w:rPr>
          <w:rFonts w:ascii="仿宋" w:hAnsi="仿宋" w:eastAsia="仿宋" w:cs="仿宋_GB2312"/>
          <w:bCs/>
          <w:sz w:val="24"/>
        </w:rPr>
      </w:pPr>
      <w:r>
        <w:rPr>
          <w:rFonts w:hint="eastAsia" w:ascii="仿宋" w:hAnsi="仿宋" w:eastAsia="仿宋" w:cs="仿宋_GB2312"/>
          <w:b/>
          <w:sz w:val="24"/>
        </w:rPr>
        <w:t>2.故障抢修</w:t>
      </w:r>
    </w:p>
    <w:p>
      <w:pPr>
        <w:keepNext w:val="0"/>
        <w:keepLines w:val="0"/>
        <w:pageBreakBefore w:val="0"/>
        <w:kinsoku/>
        <w:wordWrap/>
        <w:overflowPunct/>
        <w:topLinePunct w:val="0"/>
        <w:autoSpaceDE/>
        <w:autoSpaceDN/>
        <w:bidi w:val="0"/>
        <w:adjustRightInd w:val="0"/>
        <w:snapToGrid w:val="0"/>
        <w:spacing w:line="260" w:lineRule="exact"/>
        <w:ind w:firstLine="480" w:firstLineChars="200"/>
        <w:jc w:val="left"/>
        <w:textAlignment w:val="auto"/>
        <w:rPr>
          <w:rFonts w:ascii="仿宋" w:hAnsi="仿宋" w:eastAsia="仿宋" w:cs="仿宋_GB2312"/>
          <w:bCs/>
          <w:sz w:val="24"/>
        </w:rPr>
      </w:pPr>
      <w:r>
        <w:rPr>
          <w:rFonts w:hint="eastAsia" w:ascii="仿宋" w:hAnsi="仿宋" w:eastAsia="仿宋" w:cs="仿宋_GB2312"/>
          <w:bCs/>
          <w:sz w:val="24"/>
        </w:rPr>
        <w:t>配电房无限次抢修,甲方遇电气设备事故或障碍时通知乙方后，乙方在工作时间（8:00-17:00）30分钟内到达现场，非工作时间或遇特殊情况（如堵车、恶劣天气等）1小时内到达现场。</w:t>
      </w:r>
    </w:p>
    <w:p>
      <w:pPr>
        <w:keepNext w:val="0"/>
        <w:keepLines w:val="0"/>
        <w:pageBreakBefore w:val="0"/>
        <w:kinsoku/>
        <w:wordWrap/>
        <w:overflowPunct/>
        <w:topLinePunct w:val="0"/>
        <w:autoSpaceDE/>
        <w:autoSpaceDN/>
        <w:bidi w:val="0"/>
        <w:adjustRightInd w:val="0"/>
        <w:snapToGrid w:val="0"/>
        <w:spacing w:line="260" w:lineRule="exact"/>
        <w:ind w:firstLine="482" w:firstLineChars="200"/>
        <w:jc w:val="left"/>
        <w:textAlignment w:val="auto"/>
        <w:rPr>
          <w:rFonts w:ascii="仿宋" w:hAnsi="仿宋" w:eastAsia="仿宋" w:cs="仿宋_GB2312"/>
          <w:bCs/>
          <w:sz w:val="24"/>
        </w:rPr>
      </w:pPr>
      <w:r>
        <w:rPr>
          <w:rFonts w:hint="eastAsia" w:ascii="仿宋" w:hAnsi="仿宋" w:eastAsia="仿宋" w:cs="仿宋_GB2312"/>
          <w:b/>
          <w:sz w:val="24"/>
        </w:rPr>
        <w:t>3.预防性试验</w:t>
      </w:r>
    </w:p>
    <w:p>
      <w:pPr>
        <w:keepNext w:val="0"/>
        <w:keepLines w:val="0"/>
        <w:pageBreakBefore w:val="0"/>
        <w:kinsoku/>
        <w:wordWrap/>
        <w:overflowPunct/>
        <w:topLinePunct w:val="0"/>
        <w:autoSpaceDE/>
        <w:autoSpaceDN/>
        <w:bidi w:val="0"/>
        <w:adjustRightInd w:val="0"/>
        <w:snapToGrid w:val="0"/>
        <w:spacing w:line="260" w:lineRule="exact"/>
        <w:ind w:firstLine="480" w:firstLineChars="200"/>
        <w:jc w:val="left"/>
        <w:textAlignment w:val="auto"/>
        <w:rPr>
          <w:rFonts w:ascii="仿宋" w:hAnsi="仿宋" w:eastAsia="仿宋" w:cs="仿宋_GB2312"/>
          <w:bCs/>
          <w:sz w:val="24"/>
        </w:rPr>
      </w:pPr>
      <w:r>
        <w:rPr>
          <w:rFonts w:hint="eastAsia" w:ascii="仿宋" w:hAnsi="仿宋" w:eastAsia="仿宋" w:cs="仿宋_GB2312"/>
          <w:bCs/>
          <w:sz w:val="24"/>
        </w:rPr>
        <w:t>一个维保周期(12个月)内由甲方安排合适的时间，乙方为甲方设备提供一次变配电设备预防性试验并出具相关报告（DL\T596-1996）。</w:t>
      </w:r>
    </w:p>
    <w:p>
      <w:pPr>
        <w:keepNext w:val="0"/>
        <w:keepLines w:val="0"/>
        <w:pageBreakBefore w:val="0"/>
        <w:kinsoku/>
        <w:wordWrap/>
        <w:overflowPunct/>
        <w:topLinePunct w:val="0"/>
        <w:autoSpaceDE/>
        <w:autoSpaceDN/>
        <w:bidi w:val="0"/>
        <w:adjustRightInd w:val="0"/>
        <w:snapToGrid w:val="0"/>
        <w:spacing w:line="260" w:lineRule="exact"/>
        <w:ind w:firstLine="480" w:firstLineChars="200"/>
        <w:jc w:val="left"/>
        <w:textAlignment w:val="auto"/>
        <w:rPr>
          <w:rFonts w:ascii="仿宋" w:hAnsi="仿宋" w:eastAsia="仿宋" w:cs="仿宋_GB2312"/>
          <w:bCs/>
          <w:sz w:val="24"/>
        </w:rPr>
      </w:pPr>
      <w:r>
        <w:rPr>
          <w:rFonts w:hint="eastAsia" w:ascii="仿宋" w:hAnsi="仿宋" w:eastAsia="仿宋" w:cs="仿宋_GB2312"/>
          <w:bCs/>
          <w:sz w:val="24"/>
        </w:rPr>
        <w:t>（1）10千伏变压器：直流电阻、绝缘、耐压、接地电阻、变比；</w:t>
      </w:r>
    </w:p>
    <w:p>
      <w:pPr>
        <w:keepNext w:val="0"/>
        <w:keepLines w:val="0"/>
        <w:pageBreakBefore w:val="0"/>
        <w:kinsoku/>
        <w:wordWrap/>
        <w:overflowPunct/>
        <w:topLinePunct w:val="0"/>
        <w:autoSpaceDE/>
        <w:autoSpaceDN/>
        <w:bidi w:val="0"/>
        <w:adjustRightInd w:val="0"/>
        <w:snapToGrid w:val="0"/>
        <w:spacing w:line="260" w:lineRule="exact"/>
        <w:ind w:firstLine="480" w:firstLineChars="200"/>
        <w:jc w:val="left"/>
        <w:textAlignment w:val="auto"/>
        <w:rPr>
          <w:rFonts w:ascii="仿宋" w:hAnsi="仿宋" w:eastAsia="仿宋" w:cs="仿宋_GB2312"/>
          <w:bCs/>
          <w:sz w:val="24"/>
        </w:rPr>
      </w:pPr>
      <w:r>
        <w:rPr>
          <w:rFonts w:hint="eastAsia" w:ascii="仿宋" w:hAnsi="仿宋" w:eastAsia="仿宋" w:cs="仿宋_GB2312"/>
          <w:bCs/>
          <w:sz w:val="24"/>
        </w:rPr>
        <w:t>（2）10千伏高压柜：导电回路电阻、绝缘、耐压、接地电阻、传动、CPT试验、继电保护测试、断路器特性；</w:t>
      </w:r>
    </w:p>
    <w:p>
      <w:pPr>
        <w:keepNext w:val="0"/>
        <w:keepLines w:val="0"/>
        <w:pageBreakBefore w:val="0"/>
        <w:kinsoku/>
        <w:wordWrap/>
        <w:overflowPunct/>
        <w:topLinePunct w:val="0"/>
        <w:autoSpaceDE/>
        <w:autoSpaceDN/>
        <w:bidi w:val="0"/>
        <w:adjustRightInd w:val="0"/>
        <w:snapToGrid w:val="0"/>
        <w:spacing w:line="260" w:lineRule="exact"/>
        <w:ind w:firstLine="480" w:firstLineChars="200"/>
        <w:jc w:val="left"/>
        <w:textAlignment w:val="auto"/>
        <w:rPr>
          <w:rFonts w:ascii="仿宋" w:hAnsi="仿宋" w:eastAsia="仿宋" w:cs="仿宋_GB2312"/>
          <w:bCs/>
          <w:sz w:val="24"/>
        </w:rPr>
      </w:pPr>
      <w:r>
        <w:rPr>
          <w:rFonts w:hint="eastAsia" w:ascii="仿宋" w:hAnsi="仿宋" w:eastAsia="仿宋" w:cs="仿宋_GB2312"/>
          <w:bCs/>
          <w:sz w:val="24"/>
        </w:rPr>
        <w:t>（3）10千伏避雷器：绝缘电阻、直流泄露、耐压、接地电阻；</w:t>
      </w:r>
    </w:p>
    <w:p>
      <w:pPr>
        <w:keepNext w:val="0"/>
        <w:keepLines w:val="0"/>
        <w:pageBreakBefore w:val="0"/>
        <w:kinsoku/>
        <w:wordWrap/>
        <w:overflowPunct/>
        <w:topLinePunct w:val="0"/>
        <w:autoSpaceDE/>
        <w:autoSpaceDN/>
        <w:bidi w:val="0"/>
        <w:adjustRightInd w:val="0"/>
        <w:snapToGrid w:val="0"/>
        <w:spacing w:line="260" w:lineRule="exact"/>
        <w:ind w:firstLine="480" w:firstLineChars="200"/>
        <w:jc w:val="left"/>
        <w:textAlignment w:val="auto"/>
        <w:rPr>
          <w:rFonts w:ascii="仿宋" w:hAnsi="仿宋" w:eastAsia="仿宋" w:cs="仿宋_GB2312"/>
          <w:bCs/>
          <w:sz w:val="24"/>
        </w:rPr>
      </w:pPr>
      <w:r>
        <w:rPr>
          <w:rFonts w:hint="eastAsia" w:ascii="仿宋" w:hAnsi="仿宋" w:eastAsia="仿宋" w:cs="仿宋_GB2312"/>
          <w:bCs/>
          <w:sz w:val="24"/>
        </w:rPr>
        <w:t>（4）10千伏高压电缆：绝缘、耐压；</w:t>
      </w:r>
    </w:p>
    <w:p>
      <w:pPr>
        <w:keepNext w:val="0"/>
        <w:keepLines w:val="0"/>
        <w:pageBreakBefore w:val="0"/>
        <w:kinsoku/>
        <w:wordWrap/>
        <w:overflowPunct/>
        <w:topLinePunct w:val="0"/>
        <w:autoSpaceDE/>
        <w:autoSpaceDN/>
        <w:bidi w:val="0"/>
        <w:adjustRightInd w:val="0"/>
        <w:snapToGrid w:val="0"/>
        <w:spacing w:line="260" w:lineRule="exact"/>
        <w:ind w:firstLine="480" w:firstLineChars="200"/>
        <w:jc w:val="left"/>
        <w:textAlignment w:val="auto"/>
        <w:rPr>
          <w:rFonts w:ascii="仿宋" w:hAnsi="仿宋" w:eastAsia="仿宋" w:cs="仿宋_GB2312"/>
          <w:bCs/>
          <w:sz w:val="24"/>
        </w:rPr>
      </w:pPr>
      <w:r>
        <w:rPr>
          <w:rFonts w:hint="eastAsia" w:ascii="仿宋" w:hAnsi="仿宋" w:eastAsia="仿宋" w:cs="仿宋_GB2312"/>
          <w:bCs/>
          <w:sz w:val="24"/>
        </w:rPr>
        <w:t>（5）0.4千伏开关柜：智能开关动作试验、分路开关传动试验、开关柜整体绝缘性能测试；</w:t>
      </w:r>
    </w:p>
    <w:p>
      <w:pPr>
        <w:keepNext w:val="0"/>
        <w:keepLines w:val="0"/>
        <w:pageBreakBefore w:val="0"/>
        <w:kinsoku/>
        <w:wordWrap/>
        <w:overflowPunct/>
        <w:topLinePunct w:val="0"/>
        <w:autoSpaceDE/>
        <w:autoSpaceDN/>
        <w:bidi w:val="0"/>
        <w:adjustRightInd w:val="0"/>
        <w:snapToGrid w:val="0"/>
        <w:spacing w:line="260" w:lineRule="exact"/>
        <w:ind w:firstLine="480" w:firstLineChars="200"/>
        <w:jc w:val="left"/>
        <w:textAlignment w:val="auto"/>
        <w:rPr>
          <w:rFonts w:ascii="仿宋" w:hAnsi="仿宋" w:eastAsia="仿宋" w:cs="仿宋_GB2312"/>
          <w:bCs/>
          <w:sz w:val="24"/>
        </w:rPr>
      </w:pPr>
      <w:r>
        <w:rPr>
          <w:rFonts w:hint="eastAsia" w:ascii="仿宋" w:hAnsi="仿宋" w:eastAsia="仿宋" w:cs="仿宋_GB2312"/>
          <w:bCs/>
          <w:sz w:val="24"/>
        </w:rPr>
        <w:t>（6）负责甲方所属的安全工器具检测试验工作；</w:t>
      </w:r>
    </w:p>
    <w:p>
      <w:pPr>
        <w:keepNext w:val="0"/>
        <w:keepLines w:val="0"/>
        <w:pageBreakBefore w:val="0"/>
        <w:kinsoku/>
        <w:wordWrap/>
        <w:overflowPunct/>
        <w:topLinePunct w:val="0"/>
        <w:autoSpaceDE/>
        <w:autoSpaceDN/>
        <w:bidi w:val="0"/>
        <w:adjustRightInd w:val="0"/>
        <w:snapToGrid w:val="0"/>
        <w:spacing w:line="260" w:lineRule="exact"/>
        <w:ind w:firstLine="482" w:firstLineChars="200"/>
        <w:jc w:val="left"/>
        <w:textAlignment w:val="auto"/>
        <w:rPr>
          <w:rFonts w:ascii="仿宋" w:hAnsi="仿宋" w:eastAsia="仿宋" w:cs="仿宋_GB2312"/>
          <w:bCs/>
          <w:sz w:val="24"/>
        </w:rPr>
      </w:pPr>
      <w:r>
        <w:rPr>
          <w:rFonts w:hint="eastAsia" w:ascii="仿宋" w:hAnsi="仿宋" w:eastAsia="仿宋" w:cs="仿宋_GB2312"/>
          <w:b/>
          <w:sz w:val="24"/>
        </w:rPr>
        <w:t>4.技术培训</w:t>
      </w:r>
    </w:p>
    <w:p>
      <w:pPr>
        <w:keepNext w:val="0"/>
        <w:keepLines w:val="0"/>
        <w:pageBreakBefore w:val="0"/>
        <w:kinsoku/>
        <w:wordWrap/>
        <w:overflowPunct/>
        <w:topLinePunct w:val="0"/>
        <w:autoSpaceDE/>
        <w:autoSpaceDN/>
        <w:bidi w:val="0"/>
        <w:adjustRightInd w:val="0"/>
        <w:snapToGrid w:val="0"/>
        <w:spacing w:line="260" w:lineRule="exact"/>
        <w:ind w:firstLine="480" w:firstLineChars="200"/>
        <w:jc w:val="left"/>
        <w:textAlignment w:val="auto"/>
        <w:rPr>
          <w:rFonts w:ascii="仿宋" w:hAnsi="仿宋" w:eastAsia="仿宋" w:cs="仿宋_GB2312"/>
          <w:bCs/>
          <w:sz w:val="24"/>
        </w:rPr>
      </w:pPr>
      <w:r>
        <w:rPr>
          <w:rFonts w:hint="eastAsia" w:ascii="仿宋" w:hAnsi="仿宋" w:eastAsia="仿宋" w:cs="仿宋_GB2312"/>
          <w:bCs/>
          <w:sz w:val="24"/>
        </w:rPr>
        <w:t>（1）由甲方安排合适的时间和地点，乙方负责组织甲方电气操作人员学习国家电网安全操作规程，每周期内一次；</w:t>
      </w:r>
    </w:p>
    <w:p>
      <w:pPr>
        <w:keepNext w:val="0"/>
        <w:keepLines w:val="0"/>
        <w:pageBreakBefore w:val="0"/>
        <w:kinsoku/>
        <w:wordWrap/>
        <w:overflowPunct/>
        <w:topLinePunct w:val="0"/>
        <w:autoSpaceDE/>
        <w:autoSpaceDN/>
        <w:bidi w:val="0"/>
        <w:adjustRightInd w:val="0"/>
        <w:snapToGrid w:val="0"/>
        <w:spacing w:line="260" w:lineRule="exact"/>
        <w:ind w:firstLine="480" w:firstLineChars="200"/>
        <w:jc w:val="left"/>
        <w:textAlignment w:val="auto"/>
        <w:rPr>
          <w:rFonts w:ascii="仿宋" w:hAnsi="仿宋" w:eastAsia="仿宋" w:cs="仿宋_GB2312"/>
          <w:bCs/>
          <w:sz w:val="24"/>
        </w:rPr>
      </w:pPr>
      <w:r>
        <w:rPr>
          <w:rFonts w:hint="eastAsia" w:ascii="仿宋" w:hAnsi="仿宋" w:eastAsia="仿宋" w:cs="仿宋_GB2312"/>
          <w:bCs/>
          <w:sz w:val="24"/>
        </w:rPr>
        <w:t>（2）由甲方安排合适的时间，乙方负责组织甲方电气操作人员学习了解高低压设备特性及操作规范，每周期内一次；</w:t>
      </w:r>
    </w:p>
    <w:p>
      <w:pPr>
        <w:keepNext w:val="0"/>
        <w:keepLines w:val="0"/>
        <w:pageBreakBefore w:val="0"/>
        <w:kinsoku/>
        <w:wordWrap/>
        <w:overflowPunct/>
        <w:topLinePunct w:val="0"/>
        <w:autoSpaceDE/>
        <w:autoSpaceDN/>
        <w:bidi w:val="0"/>
        <w:adjustRightInd w:val="0"/>
        <w:snapToGrid w:val="0"/>
        <w:spacing w:line="260" w:lineRule="exact"/>
        <w:ind w:firstLine="480" w:firstLineChars="200"/>
        <w:jc w:val="left"/>
        <w:textAlignment w:val="auto"/>
        <w:rPr>
          <w:rFonts w:ascii="仿宋" w:hAnsi="仿宋" w:eastAsia="仿宋" w:cs="仿宋_GB2312"/>
          <w:bCs/>
          <w:sz w:val="24"/>
        </w:rPr>
      </w:pPr>
      <w:r>
        <w:rPr>
          <w:rFonts w:hint="eastAsia" w:ascii="仿宋" w:hAnsi="仿宋" w:eastAsia="仿宋" w:cs="仿宋_GB2312"/>
          <w:bCs/>
          <w:sz w:val="24"/>
        </w:rPr>
        <w:t>（3）由甲方安排合适的时间，乙方负责组织甲方电气操作人员进行应急演练模拟操作，每周期内一次。</w:t>
      </w:r>
    </w:p>
    <w:p>
      <w:pPr>
        <w:keepNext w:val="0"/>
        <w:keepLines w:val="0"/>
        <w:pageBreakBefore w:val="0"/>
        <w:kinsoku/>
        <w:wordWrap/>
        <w:overflowPunct/>
        <w:topLinePunct w:val="0"/>
        <w:autoSpaceDE/>
        <w:autoSpaceDN/>
        <w:bidi w:val="0"/>
        <w:adjustRightInd w:val="0"/>
        <w:snapToGrid w:val="0"/>
        <w:spacing w:line="260" w:lineRule="exact"/>
        <w:ind w:firstLine="482" w:firstLineChars="200"/>
        <w:jc w:val="left"/>
        <w:textAlignment w:val="auto"/>
        <w:rPr>
          <w:rFonts w:ascii="仿宋" w:hAnsi="仿宋" w:eastAsia="仿宋" w:cs="仿宋_GB2312"/>
          <w:bCs/>
          <w:sz w:val="24"/>
        </w:rPr>
      </w:pPr>
      <w:r>
        <w:rPr>
          <w:rFonts w:hint="eastAsia" w:ascii="仿宋" w:hAnsi="仿宋" w:eastAsia="仿宋" w:cs="仿宋_GB2312"/>
          <w:b/>
          <w:sz w:val="24"/>
        </w:rPr>
        <w:t>5.咨询服务</w:t>
      </w:r>
    </w:p>
    <w:p>
      <w:pPr>
        <w:keepNext w:val="0"/>
        <w:keepLines w:val="0"/>
        <w:pageBreakBefore w:val="0"/>
        <w:kinsoku/>
        <w:wordWrap/>
        <w:overflowPunct/>
        <w:topLinePunct w:val="0"/>
        <w:autoSpaceDE/>
        <w:autoSpaceDN/>
        <w:bidi w:val="0"/>
        <w:adjustRightInd w:val="0"/>
        <w:snapToGrid w:val="0"/>
        <w:spacing w:line="260" w:lineRule="exact"/>
        <w:ind w:firstLine="480" w:firstLineChars="200"/>
        <w:jc w:val="left"/>
        <w:textAlignment w:val="auto"/>
        <w:rPr>
          <w:rFonts w:ascii="仿宋" w:hAnsi="仿宋" w:eastAsia="仿宋" w:cs="仿宋_GB2312"/>
          <w:bCs/>
          <w:sz w:val="24"/>
        </w:rPr>
      </w:pPr>
      <w:r>
        <w:rPr>
          <w:rFonts w:hint="eastAsia" w:ascii="仿宋" w:hAnsi="仿宋" w:eastAsia="仿宋" w:cs="仿宋_GB2312"/>
          <w:bCs/>
          <w:sz w:val="24"/>
        </w:rPr>
        <w:t>（1）提供24小时故障或障碍排除咨询服务；</w:t>
      </w:r>
    </w:p>
    <w:p>
      <w:pPr>
        <w:keepNext w:val="0"/>
        <w:keepLines w:val="0"/>
        <w:pageBreakBefore w:val="0"/>
        <w:kinsoku/>
        <w:wordWrap/>
        <w:overflowPunct/>
        <w:topLinePunct w:val="0"/>
        <w:autoSpaceDE/>
        <w:autoSpaceDN/>
        <w:bidi w:val="0"/>
        <w:adjustRightInd w:val="0"/>
        <w:snapToGrid w:val="0"/>
        <w:spacing w:line="260" w:lineRule="exact"/>
        <w:ind w:firstLine="480" w:firstLineChars="200"/>
        <w:jc w:val="left"/>
        <w:textAlignment w:val="auto"/>
        <w:rPr>
          <w:rFonts w:ascii="仿宋" w:hAnsi="仿宋" w:eastAsia="仿宋" w:cs="仿宋_GB2312"/>
          <w:bCs/>
          <w:sz w:val="24"/>
        </w:rPr>
      </w:pPr>
      <w:r>
        <w:rPr>
          <w:rFonts w:hint="eastAsia" w:ascii="仿宋" w:hAnsi="仿宋" w:eastAsia="仿宋" w:cs="仿宋_GB2312"/>
          <w:bCs/>
          <w:sz w:val="24"/>
        </w:rPr>
        <w:t>（2）提供拟新增用电负荷前变配电设备增减容负荷测算；</w:t>
      </w:r>
    </w:p>
    <w:p>
      <w:pPr>
        <w:keepNext w:val="0"/>
        <w:keepLines w:val="0"/>
        <w:pageBreakBefore w:val="0"/>
        <w:kinsoku/>
        <w:wordWrap/>
        <w:overflowPunct/>
        <w:topLinePunct w:val="0"/>
        <w:autoSpaceDE/>
        <w:autoSpaceDN/>
        <w:bidi w:val="0"/>
        <w:adjustRightInd w:val="0"/>
        <w:snapToGrid w:val="0"/>
        <w:spacing w:line="260" w:lineRule="exact"/>
        <w:ind w:firstLine="480" w:firstLineChars="200"/>
        <w:jc w:val="left"/>
        <w:textAlignment w:val="auto"/>
        <w:rPr>
          <w:rFonts w:ascii="仿宋" w:hAnsi="仿宋" w:eastAsia="仿宋" w:cs="仿宋_GB2312"/>
          <w:bCs/>
          <w:sz w:val="24"/>
        </w:rPr>
      </w:pPr>
      <w:r>
        <w:rPr>
          <w:rFonts w:hint="eastAsia" w:ascii="仿宋" w:hAnsi="仿宋" w:eastAsia="仿宋" w:cs="仿宋_GB2312"/>
          <w:bCs/>
          <w:sz w:val="24"/>
        </w:rPr>
        <w:t>（3）提供低压出线开关配置及出线导线、电缆截面选择测算服务；</w:t>
      </w:r>
    </w:p>
    <w:p>
      <w:pPr>
        <w:keepNext w:val="0"/>
        <w:keepLines w:val="0"/>
        <w:pageBreakBefore w:val="0"/>
        <w:kinsoku/>
        <w:wordWrap/>
        <w:overflowPunct/>
        <w:topLinePunct w:val="0"/>
        <w:autoSpaceDE/>
        <w:autoSpaceDN/>
        <w:bidi w:val="0"/>
        <w:adjustRightInd w:val="0"/>
        <w:snapToGrid w:val="0"/>
        <w:spacing w:line="260" w:lineRule="exact"/>
        <w:ind w:firstLine="480" w:firstLineChars="200"/>
        <w:jc w:val="left"/>
        <w:textAlignment w:val="auto"/>
        <w:rPr>
          <w:rFonts w:ascii="仿宋" w:hAnsi="仿宋" w:eastAsia="仿宋" w:cs="仿宋_GB2312"/>
          <w:bCs/>
          <w:sz w:val="24"/>
        </w:rPr>
      </w:pPr>
      <w:r>
        <w:rPr>
          <w:rFonts w:hint="eastAsia" w:ascii="仿宋" w:hAnsi="仿宋" w:eastAsia="仿宋" w:cs="仿宋_GB2312"/>
          <w:bCs/>
          <w:sz w:val="24"/>
        </w:rPr>
        <w:t>（4）提供甲方电气操作人员安全技术水平评估服务；</w:t>
      </w:r>
    </w:p>
    <w:p>
      <w:pPr>
        <w:keepNext w:val="0"/>
        <w:keepLines w:val="0"/>
        <w:pageBreakBefore w:val="0"/>
        <w:kinsoku/>
        <w:wordWrap/>
        <w:overflowPunct/>
        <w:topLinePunct w:val="0"/>
        <w:autoSpaceDE/>
        <w:autoSpaceDN/>
        <w:bidi w:val="0"/>
        <w:adjustRightInd w:val="0"/>
        <w:snapToGrid w:val="0"/>
        <w:spacing w:line="260" w:lineRule="exact"/>
        <w:ind w:firstLine="480" w:firstLineChars="200"/>
        <w:jc w:val="left"/>
        <w:textAlignment w:val="auto"/>
        <w:rPr>
          <w:rFonts w:ascii="仿宋" w:hAnsi="仿宋" w:eastAsia="仿宋" w:cs="仿宋_GB2312"/>
          <w:bCs/>
          <w:sz w:val="24"/>
        </w:rPr>
      </w:pPr>
      <w:r>
        <w:rPr>
          <w:rFonts w:hint="eastAsia" w:ascii="仿宋" w:hAnsi="仿宋" w:eastAsia="仿宋" w:cs="仿宋_GB2312"/>
          <w:bCs/>
          <w:sz w:val="24"/>
        </w:rPr>
        <w:t>（5）提供因甲方用电变更供电部门手续代办服务。</w:t>
      </w:r>
    </w:p>
    <w:p>
      <w:pPr>
        <w:keepNext w:val="0"/>
        <w:keepLines w:val="0"/>
        <w:pageBreakBefore w:val="0"/>
        <w:kinsoku/>
        <w:wordWrap/>
        <w:overflowPunct/>
        <w:topLinePunct w:val="0"/>
        <w:autoSpaceDE/>
        <w:autoSpaceDN/>
        <w:bidi w:val="0"/>
        <w:adjustRightInd w:val="0"/>
        <w:snapToGrid w:val="0"/>
        <w:spacing w:line="260" w:lineRule="exact"/>
        <w:ind w:firstLine="482" w:firstLineChars="200"/>
        <w:jc w:val="left"/>
        <w:textAlignment w:val="auto"/>
        <w:rPr>
          <w:rFonts w:ascii="仿宋" w:hAnsi="仿宋" w:eastAsia="仿宋" w:cs="仿宋_GB2312"/>
          <w:b/>
          <w:sz w:val="24"/>
        </w:rPr>
      </w:pPr>
      <w:r>
        <w:rPr>
          <w:rFonts w:hint="eastAsia" w:ascii="仿宋" w:hAnsi="仿宋" w:eastAsia="仿宋" w:cs="仿宋_GB2312"/>
          <w:b/>
          <w:sz w:val="24"/>
        </w:rPr>
        <w:t>6.常规通用备品备件准备</w:t>
      </w:r>
    </w:p>
    <w:p>
      <w:pPr>
        <w:keepNext w:val="0"/>
        <w:keepLines w:val="0"/>
        <w:pageBreakBefore w:val="0"/>
        <w:kinsoku/>
        <w:wordWrap/>
        <w:overflowPunct/>
        <w:topLinePunct w:val="0"/>
        <w:autoSpaceDE/>
        <w:autoSpaceDN/>
        <w:bidi w:val="0"/>
        <w:adjustRightInd w:val="0"/>
        <w:snapToGrid w:val="0"/>
        <w:spacing w:line="260" w:lineRule="exact"/>
        <w:ind w:firstLine="480" w:firstLineChars="200"/>
        <w:jc w:val="left"/>
        <w:textAlignment w:val="auto"/>
        <w:rPr>
          <w:rFonts w:ascii="仿宋" w:hAnsi="仿宋" w:eastAsia="仿宋" w:cs="仿宋_GB2312"/>
          <w:bCs/>
          <w:sz w:val="24"/>
        </w:rPr>
      </w:pPr>
      <w:r>
        <w:rPr>
          <w:rFonts w:hint="eastAsia" w:ascii="仿宋" w:hAnsi="仿宋" w:eastAsia="仿宋" w:cs="仿宋_GB2312"/>
          <w:bCs/>
          <w:sz w:val="24"/>
        </w:rPr>
        <w:t>（1）常用分路出线0.4千伏塑壳开关（630A以内）、低压电容补偿器及自动控制仪、0.4千伏交流接触器、信号指示灯、二次回路熔断器、二次接线端子等；</w:t>
      </w:r>
    </w:p>
    <w:p>
      <w:pPr>
        <w:keepNext w:val="0"/>
        <w:keepLines w:val="0"/>
        <w:pageBreakBefore w:val="0"/>
        <w:kinsoku/>
        <w:wordWrap/>
        <w:overflowPunct/>
        <w:topLinePunct w:val="0"/>
        <w:autoSpaceDE/>
        <w:autoSpaceDN/>
        <w:bidi w:val="0"/>
        <w:adjustRightInd w:val="0"/>
        <w:snapToGrid w:val="0"/>
        <w:spacing w:line="260" w:lineRule="exact"/>
        <w:ind w:firstLine="480" w:firstLineChars="200"/>
        <w:jc w:val="left"/>
        <w:textAlignment w:val="auto"/>
        <w:rPr>
          <w:rFonts w:ascii="仿宋" w:hAnsi="仿宋" w:eastAsia="仿宋" w:cs="仿宋_GB2312"/>
          <w:bCs/>
          <w:sz w:val="24"/>
        </w:rPr>
      </w:pPr>
      <w:r>
        <w:rPr>
          <w:rFonts w:hint="eastAsia" w:ascii="仿宋" w:hAnsi="仿宋" w:eastAsia="仿宋" w:cs="仿宋_GB2312"/>
          <w:bCs/>
          <w:sz w:val="24"/>
        </w:rPr>
        <w:t>（2）常用0.4千伏低压电缆；</w:t>
      </w:r>
    </w:p>
    <w:p>
      <w:pPr>
        <w:keepNext w:val="0"/>
        <w:keepLines w:val="0"/>
        <w:pageBreakBefore w:val="0"/>
        <w:kinsoku/>
        <w:wordWrap/>
        <w:overflowPunct/>
        <w:topLinePunct w:val="0"/>
        <w:autoSpaceDE/>
        <w:autoSpaceDN/>
        <w:bidi w:val="0"/>
        <w:adjustRightInd w:val="0"/>
        <w:snapToGrid w:val="0"/>
        <w:spacing w:line="260" w:lineRule="exact"/>
        <w:ind w:firstLine="480" w:firstLineChars="200"/>
        <w:jc w:val="left"/>
        <w:textAlignment w:val="auto"/>
        <w:rPr>
          <w:rFonts w:ascii="仿宋" w:hAnsi="仿宋" w:eastAsia="仿宋" w:cs="仿宋_GB2312"/>
          <w:bCs/>
          <w:sz w:val="24"/>
        </w:rPr>
      </w:pPr>
      <w:r>
        <w:rPr>
          <w:rFonts w:hint="eastAsia" w:ascii="仿宋" w:hAnsi="仿宋" w:eastAsia="仿宋" w:cs="仿宋_GB2312"/>
          <w:bCs/>
          <w:sz w:val="24"/>
        </w:rPr>
        <w:t>（3）常用应急抢修安全工器具；</w:t>
      </w:r>
    </w:p>
    <w:p>
      <w:pPr>
        <w:keepNext w:val="0"/>
        <w:keepLines w:val="0"/>
        <w:pageBreakBefore w:val="0"/>
        <w:kinsoku/>
        <w:wordWrap/>
        <w:overflowPunct/>
        <w:topLinePunct w:val="0"/>
        <w:autoSpaceDE/>
        <w:autoSpaceDN/>
        <w:bidi w:val="0"/>
        <w:adjustRightInd w:val="0"/>
        <w:snapToGrid w:val="0"/>
        <w:spacing w:line="260" w:lineRule="exact"/>
        <w:ind w:firstLine="480" w:firstLineChars="200"/>
        <w:jc w:val="left"/>
        <w:textAlignment w:val="auto"/>
        <w:rPr>
          <w:rFonts w:ascii="仿宋" w:hAnsi="仿宋" w:eastAsia="仿宋" w:cs="仿宋_GB2312"/>
          <w:bCs/>
          <w:sz w:val="24"/>
        </w:rPr>
      </w:pPr>
      <w:r>
        <w:rPr>
          <w:rFonts w:hint="eastAsia" w:ascii="仿宋" w:hAnsi="仿宋" w:eastAsia="仿宋" w:cs="仿宋_GB2312"/>
          <w:bCs/>
          <w:sz w:val="24"/>
        </w:rPr>
        <w:t>（4）应急抢险时0.4千伏低压总柜或低压联络柜临时抢通短接设备。</w:t>
      </w:r>
    </w:p>
    <w:p>
      <w:pPr>
        <w:keepNext w:val="0"/>
        <w:keepLines w:val="0"/>
        <w:pageBreakBefore w:val="0"/>
        <w:kinsoku/>
        <w:wordWrap/>
        <w:overflowPunct/>
        <w:topLinePunct w:val="0"/>
        <w:autoSpaceDE/>
        <w:autoSpaceDN/>
        <w:bidi w:val="0"/>
        <w:adjustRightInd w:val="0"/>
        <w:snapToGrid w:val="0"/>
        <w:spacing w:line="260" w:lineRule="exact"/>
        <w:ind w:firstLine="482" w:firstLineChars="200"/>
        <w:jc w:val="left"/>
        <w:textAlignment w:val="auto"/>
        <w:rPr>
          <w:rFonts w:ascii="仿宋" w:hAnsi="仿宋" w:eastAsia="仿宋" w:cs="仿宋_GB2312"/>
          <w:bCs/>
          <w:sz w:val="24"/>
        </w:rPr>
      </w:pPr>
      <w:r>
        <w:rPr>
          <w:rFonts w:hint="eastAsia" w:ascii="仿宋" w:hAnsi="仿宋" w:eastAsia="仿宋" w:cs="仿宋_GB2312"/>
          <w:b/>
          <w:sz w:val="24"/>
        </w:rPr>
        <w:t>7.其他</w:t>
      </w:r>
    </w:p>
    <w:p>
      <w:pPr>
        <w:keepNext w:val="0"/>
        <w:keepLines w:val="0"/>
        <w:pageBreakBefore w:val="0"/>
        <w:kinsoku/>
        <w:wordWrap/>
        <w:overflowPunct/>
        <w:topLinePunct w:val="0"/>
        <w:autoSpaceDE/>
        <w:autoSpaceDN/>
        <w:bidi w:val="0"/>
        <w:adjustRightInd w:val="0"/>
        <w:snapToGrid w:val="0"/>
        <w:spacing w:line="260" w:lineRule="exact"/>
        <w:ind w:firstLine="480" w:firstLineChars="200"/>
        <w:jc w:val="left"/>
        <w:textAlignment w:val="auto"/>
        <w:rPr>
          <w:rFonts w:ascii="仿宋" w:hAnsi="仿宋" w:eastAsia="仿宋" w:cs="仿宋_GB2312"/>
          <w:bCs/>
          <w:sz w:val="24"/>
        </w:rPr>
      </w:pPr>
      <w:r>
        <w:rPr>
          <w:rFonts w:hint="eastAsia" w:ascii="仿宋" w:hAnsi="仿宋" w:eastAsia="仿宋" w:cs="仿宋_GB2312"/>
          <w:bCs/>
          <w:sz w:val="24"/>
        </w:rPr>
        <w:t>（1）.维期期间交通工具、检测设备、试验设备、安全工器具、电动工具等全部工具投入由乙方自备。</w:t>
      </w:r>
    </w:p>
    <w:p>
      <w:pPr>
        <w:keepNext w:val="0"/>
        <w:keepLines w:val="0"/>
        <w:pageBreakBefore w:val="0"/>
        <w:kinsoku/>
        <w:wordWrap/>
        <w:overflowPunct/>
        <w:topLinePunct w:val="0"/>
        <w:autoSpaceDE/>
        <w:autoSpaceDN/>
        <w:bidi w:val="0"/>
        <w:adjustRightInd w:val="0"/>
        <w:snapToGrid w:val="0"/>
        <w:spacing w:line="260" w:lineRule="exact"/>
        <w:ind w:firstLine="480" w:firstLineChars="200"/>
        <w:jc w:val="left"/>
        <w:textAlignment w:val="auto"/>
        <w:rPr>
          <w:rFonts w:ascii="仿宋" w:hAnsi="仿宋" w:eastAsia="仿宋" w:cs="仿宋_GB2312"/>
          <w:bCs/>
          <w:sz w:val="24"/>
        </w:rPr>
      </w:pPr>
      <w:r>
        <w:rPr>
          <w:rFonts w:hint="eastAsia" w:ascii="仿宋" w:hAnsi="仿宋" w:eastAsia="仿宋" w:cs="仿宋_GB2312"/>
          <w:bCs/>
          <w:sz w:val="24"/>
        </w:rPr>
        <w:t>（2）.协助甲方做好学校范围内室外厢变的巡查和检修工作。</w:t>
      </w:r>
    </w:p>
    <w:p>
      <w:pPr>
        <w:keepNext w:val="0"/>
        <w:keepLines w:val="0"/>
        <w:pageBreakBefore w:val="0"/>
        <w:kinsoku/>
        <w:wordWrap/>
        <w:overflowPunct/>
        <w:topLinePunct w:val="0"/>
        <w:autoSpaceDE/>
        <w:autoSpaceDN/>
        <w:bidi w:val="0"/>
        <w:adjustRightInd w:val="0"/>
        <w:snapToGrid w:val="0"/>
        <w:spacing w:line="260" w:lineRule="exact"/>
        <w:ind w:firstLine="482" w:firstLineChars="200"/>
        <w:jc w:val="left"/>
        <w:textAlignment w:val="auto"/>
        <w:rPr>
          <w:rFonts w:ascii="仿宋" w:hAnsi="仿宋" w:eastAsia="仿宋" w:cs="仿宋_GB2312"/>
          <w:bCs/>
          <w:sz w:val="24"/>
        </w:rPr>
      </w:pPr>
      <w:r>
        <w:rPr>
          <w:rFonts w:hint="eastAsia" w:ascii="仿宋" w:hAnsi="仿宋" w:eastAsia="仿宋" w:cs="仿宋_GB2312"/>
          <w:b/>
          <w:sz w:val="24"/>
        </w:rPr>
        <w:t>8.安全措施和技术措施</w:t>
      </w:r>
    </w:p>
    <w:p>
      <w:pPr>
        <w:keepNext w:val="0"/>
        <w:keepLines w:val="0"/>
        <w:pageBreakBefore w:val="0"/>
        <w:kinsoku/>
        <w:wordWrap/>
        <w:overflowPunct/>
        <w:topLinePunct w:val="0"/>
        <w:autoSpaceDE/>
        <w:autoSpaceDN/>
        <w:bidi w:val="0"/>
        <w:adjustRightInd w:val="0"/>
        <w:snapToGrid w:val="0"/>
        <w:spacing w:line="260" w:lineRule="exact"/>
        <w:ind w:firstLine="480" w:firstLineChars="200"/>
        <w:jc w:val="left"/>
        <w:textAlignment w:val="auto"/>
        <w:rPr>
          <w:rFonts w:ascii="仿宋" w:hAnsi="仿宋" w:eastAsia="仿宋" w:cs="仿宋_GB2312"/>
          <w:bCs/>
          <w:sz w:val="24"/>
        </w:rPr>
      </w:pPr>
      <w:r>
        <w:rPr>
          <w:rFonts w:hint="eastAsia" w:ascii="仿宋" w:hAnsi="仿宋" w:eastAsia="仿宋" w:cs="仿宋_GB2312"/>
          <w:bCs/>
          <w:sz w:val="24"/>
        </w:rPr>
        <w:t>（1）维保期间乙方进行日常巡查、故障抢修、预防性试验等维保期工作内容时，应按照相关电气安全操作规程进行，严格执行停电、验电、挂装接地线等安全制度；</w:t>
      </w:r>
    </w:p>
    <w:p>
      <w:pPr>
        <w:keepNext w:val="0"/>
        <w:keepLines w:val="0"/>
        <w:pageBreakBefore w:val="0"/>
        <w:kinsoku/>
        <w:wordWrap/>
        <w:overflowPunct/>
        <w:topLinePunct w:val="0"/>
        <w:autoSpaceDE/>
        <w:autoSpaceDN/>
        <w:bidi w:val="0"/>
        <w:adjustRightInd w:val="0"/>
        <w:snapToGrid w:val="0"/>
        <w:spacing w:line="260" w:lineRule="exact"/>
        <w:ind w:firstLine="480" w:firstLineChars="200"/>
        <w:jc w:val="left"/>
        <w:textAlignment w:val="auto"/>
        <w:rPr>
          <w:rFonts w:ascii="仿宋" w:hAnsi="仿宋" w:eastAsia="仿宋" w:cs="仿宋_GB2312"/>
          <w:bCs/>
          <w:sz w:val="24"/>
        </w:rPr>
      </w:pPr>
      <w:r>
        <w:rPr>
          <w:rFonts w:hint="eastAsia" w:ascii="仿宋" w:hAnsi="仿宋" w:eastAsia="仿宋" w:cs="仿宋_GB2312"/>
          <w:bCs/>
          <w:sz w:val="24"/>
        </w:rPr>
        <w:t>（2）乙方负责工作人员进入作业区域的个人安全防护工作，操作人员安全责任由乙方全权负责。</w:t>
      </w:r>
    </w:p>
    <w:p>
      <w:pPr>
        <w:keepNext w:val="0"/>
        <w:keepLines w:val="0"/>
        <w:pageBreakBefore w:val="0"/>
        <w:kinsoku/>
        <w:wordWrap/>
        <w:overflowPunct/>
        <w:topLinePunct w:val="0"/>
        <w:autoSpaceDE/>
        <w:autoSpaceDN/>
        <w:bidi w:val="0"/>
        <w:adjustRightInd w:val="0"/>
        <w:snapToGrid w:val="0"/>
        <w:spacing w:line="260" w:lineRule="exact"/>
        <w:ind w:firstLine="480" w:firstLineChars="200"/>
        <w:jc w:val="left"/>
        <w:textAlignment w:val="auto"/>
        <w:rPr>
          <w:rFonts w:ascii="仿宋" w:hAnsi="仿宋" w:eastAsia="仿宋" w:cs="仿宋_GB2312"/>
          <w:bCs/>
          <w:sz w:val="24"/>
        </w:rPr>
      </w:pPr>
      <w:r>
        <w:rPr>
          <w:rFonts w:hint="eastAsia" w:ascii="仿宋" w:hAnsi="仿宋" w:eastAsia="仿宋" w:cs="仿宋_GB2312"/>
          <w:bCs/>
          <w:sz w:val="24"/>
        </w:rPr>
        <w:t>（3）因乙方不规范操作导致的设备损坏由乙方全权负责；</w:t>
      </w:r>
    </w:p>
    <w:p>
      <w:pPr>
        <w:keepNext w:val="0"/>
        <w:keepLines w:val="0"/>
        <w:pageBreakBefore w:val="0"/>
        <w:kinsoku/>
        <w:wordWrap/>
        <w:overflowPunct/>
        <w:topLinePunct w:val="0"/>
        <w:autoSpaceDE/>
        <w:autoSpaceDN/>
        <w:bidi w:val="0"/>
        <w:adjustRightInd w:val="0"/>
        <w:snapToGrid w:val="0"/>
        <w:spacing w:line="260" w:lineRule="exact"/>
        <w:jc w:val="left"/>
        <w:textAlignment w:val="auto"/>
        <w:rPr>
          <w:rFonts w:ascii="仿宋" w:hAnsi="仿宋" w:eastAsia="仿宋" w:cs="仿宋"/>
          <w:b/>
          <w:sz w:val="24"/>
        </w:rPr>
      </w:pPr>
      <w:r>
        <w:rPr>
          <w:rFonts w:hint="eastAsia" w:ascii="仿宋" w:hAnsi="仿宋" w:eastAsia="仿宋" w:cs="仿宋"/>
          <w:b/>
          <w:sz w:val="24"/>
        </w:rPr>
        <w:t>7.项目概况</w:t>
      </w:r>
    </w:p>
    <w:p>
      <w:pPr>
        <w:keepNext w:val="0"/>
        <w:keepLines w:val="0"/>
        <w:pageBreakBefore w:val="0"/>
        <w:kinsoku/>
        <w:wordWrap/>
        <w:overflowPunct/>
        <w:topLinePunct w:val="0"/>
        <w:autoSpaceDE/>
        <w:autoSpaceDN/>
        <w:bidi w:val="0"/>
        <w:adjustRightInd w:val="0"/>
        <w:snapToGrid w:val="0"/>
        <w:spacing w:line="260" w:lineRule="exact"/>
        <w:ind w:firstLine="480" w:firstLineChars="200"/>
        <w:textAlignment w:val="auto"/>
        <w:rPr>
          <w:rFonts w:ascii="仿宋" w:hAnsi="仿宋" w:eastAsia="仿宋" w:cs="仿宋"/>
          <w:sz w:val="24"/>
        </w:rPr>
      </w:pPr>
      <w:r>
        <w:rPr>
          <w:rFonts w:hint="eastAsia" w:ascii="仿宋" w:hAnsi="仿宋" w:eastAsia="仿宋" w:cs="仿宋"/>
          <w:sz w:val="24"/>
        </w:rPr>
        <w:t>我校目前需24小时巡视的高低压配电房有12个，分别位于我校三校区（具体详见下表）。</w:t>
      </w:r>
    </w:p>
    <w:tbl>
      <w:tblPr>
        <w:tblStyle w:val="8"/>
        <w:tblW w:w="840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670"/>
        <w:gridCol w:w="4320"/>
        <w:gridCol w:w="241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670"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ascii="仿宋" w:hAnsi="仿宋" w:eastAsia="仿宋" w:cs="仿宋"/>
                <w:b/>
                <w:kern w:val="0"/>
                <w:sz w:val="24"/>
              </w:rPr>
            </w:pPr>
            <w:r>
              <w:rPr>
                <w:rFonts w:hint="eastAsia" w:ascii="仿宋" w:hAnsi="仿宋" w:eastAsia="仿宋" w:cs="仿宋"/>
                <w:b/>
                <w:kern w:val="0"/>
                <w:sz w:val="24"/>
              </w:rPr>
              <w:t>序号</w:t>
            </w:r>
          </w:p>
        </w:tc>
        <w:tc>
          <w:tcPr>
            <w:tcW w:w="4320"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ascii="仿宋" w:hAnsi="仿宋" w:eastAsia="仿宋" w:cs="仿宋"/>
                <w:b/>
                <w:kern w:val="0"/>
                <w:sz w:val="24"/>
              </w:rPr>
            </w:pPr>
            <w:r>
              <w:rPr>
                <w:rFonts w:hint="eastAsia" w:ascii="仿宋" w:hAnsi="仿宋" w:eastAsia="仿宋" w:cs="仿宋"/>
                <w:b/>
                <w:kern w:val="0"/>
                <w:sz w:val="24"/>
              </w:rPr>
              <w:t>室内配电房位置</w:t>
            </w:r>
          </w:p>
        </w:tc>
        <w:tc>
          <w:tcPr>
            <w:tcW w:w="2416"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ascii="仿宋" w:hAnsi="仿宋" w:eastAsia="仿宋" w:cs="仿宋"/>
                <w:b/>
                <w:kern w:val="0"/>
                <w:sz w:val="24"/>
              </w:rPr>
            </w:pPr>
            <w:r>
              <w:rPr>
                <w:rFonts w:hint="eastAsia" w:ascii="仿宋" w:hAnsi="仿宋" w:eastAsia="仿宋" w:cs="仿宋"/>
                <w:b/>
                <w:kern w:val="0"/>
                <w:sz w:val="24"/>
              </w:rPr>
              <w:t>变压器容量（KVA）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670"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ascii="仿宋" w:hAnsi="仿宋" w:eastAsia="仿宋" w:cs="仿宋"/>
                <w:kern w:val="0"/>
                <w:sz w:val="24"/>
              </w:rPr>
            </w:pPr>
            <w:r>
              <w:rPr>
                <w:rFonts w:hint="eastAsia" w:ascii="仿宋" w:hAnsi="仿宋" w:eastAsia="仿宋" w:cs="仿宋"/>
                <w:kern w:val="0"/>
                <w:sz w:val="24"/>
              </w:rPr>
              <w:t>1</w:t>
            </w:r>
          </w:p>
        </w:tc>
        <w:tc>
          <w:tcPr>
            <w:tcW w:w="4320"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ascii="仿宋" w:hAnsi="仿宋" w:eastAsia="仿宋" w:cs="仿宋"/>
                <w:kern w:val="0"/>
                <w:sz w:val="24"/>
              </w:rPr>
            </w:pPr>
            <w:r>
              <w:rPr>
                <w:rFonts w:hint="eastAsia" w:ascii="仿宋" w:hAnsi="仿宋" w:eastAsia="仿宋" w:cs="仿宋"/>
                <w:kern w:val="0"/>
                <w:sz w:val="24"/>
              </w:rPr>
              <w:t>西校区开关站配电房</w:t>
            </w:r>
          </w:p>
        </w:tc>
        <w:tc>
          <w:tcPr>
            <w:tcW w:w="2416"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ascii="仿宋" w:hAnsi="仿宋" w:eastAsia="仿宋" w:cs="仿宋"/>
                <w:kern w:val="0"/>
                <w:sz w:val="24"/>
              </w:rPr>
            </w:pPr>
            <w:r>
              <w:rPr>
                <w:rFonts w:hint="eastAsia" w:ascii="仿宋" w:hAnsi="仿宋" w:eastAsia="仿宋" w:cs="仿宋"/>
                <w:kern w:val="0"/>
                <w:sz w:val="24"/>
              </w:rPr>
              <w:t>2*630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670"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ascii="仿宋" w:hAnsi="仿宋" w:eastAsia="仿宋" w:cs="仿宋"/>
                <w:kern w:val="0"/>
                <w:sz w:val="24"/>
              </w:rPr>
            </w:pPr>
            <w:r>
              <w:rPr>
                <w:rFonts w:hint="eastAsia" w:ascii="仿宋" w:hAnsi="仿宋" w:eastAsia="仿宋" w:cs="仿宋"/>
                <w:kern w:val="0"/>
                <w:sz w:val="24"/>
              </w:rPr>
              <w:t>2</w:t>
            </w:r>
          </w:p>
        </w:tc>
        <w:tc>
          <w:tcPr>
            <w:tcW w:w="4320"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ascii="仿宋" w:hAnsi="仿宋" w:eastAsia="仿宋" w:cs="仿宋"/>
                <w:kern w:val="0"/>
                <w:sz w:val="24"/>
              </w:rPr>
            </w:pPr>
            <w:r>
              <w:rPr>
                <w:rFonts w:hint="eastAsia" w:ascii="仿宋" w:hAnsi="仿宋" w:eastAsia="仿宋" w:cs="仿宋"/>
                <w:kern w:val="0"/>
                <w:sz w:val="24"/>
              </w:rPr>
              <w:t>西校区图书馆配电房</w:t>
            </w:r>
          </w:p>
        </w:tc>
        <w:tc>
          <w:tcPr>
            <w:tcW w:w="2416"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ascii="仿宋" w:hAnsi="仿宋" w:eastAsia="仿宋" w:cs="仿宋"/>
                <w:kern w:val="0"/>
                <w:sz w:val="24"/>
              </w:rPr>
            </w:pPr>
            <w:r>
              <w:rPr>
                <w:rFonts w:hint="eastAsia" w:ascii="仿宋" w:hAnsi="仿宋" w:eastAsia="仿宋" w:cs="仿宋"/>
                <w:kern w:val="0"/>
                <w:sz w:val="24"/>
              </w:rPr>
              <w:t>400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670"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ascii="仿宋" w:hAnsi="仿宋" w:eastAsia="仿宋" w:cs="仿宋"/>
                <w:kern w:val="0"/>
                <w:sz w:val="24"/>
              </w:rPr>
            </w:pPr>
            <w:r>
              <w:rPr>
                <w:rFonts w:hint="eastAsia" w:ascii="仿宋" w:hAnsi="仿宋" w:eastAsia="仿宋" w:cs="仿宋"/>
                <w:kern w:val="0"/>
                <w:sz w:val="24"/>
              </w:rPr>
              <w:t>3</w:t>
            </w:r>
          </w:p>
        </w:tc>
        <w:tc>
          <w:tcPr>
            <w:tcW w:w="4320"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ascii="仿宋" w:hAnsi="仿宋" w:eastAsia="仿宋" w:cs="仿宋"/>
                <w:kern w:val="0"/>
                <w:sz w:val="24"/>
              </w:rPr>
            </w:pPr>
            <w:r>
              <w:rPr>
                <w:rFonts w:hint="eastAsia" w:ascii="仿宋" w:hAnsi="仿宋" w:eastAsia="仿宋" w:cs="仿宋"/>
                <w:kern w:val="0"/>
                <w:sz w:val="24"/>
              </w:rPr>
              <w:t>西校区明知楼配电房</w:t>
            </w:r>
          </w:p>
        </w:tc>
        <w:tc>
          <w:tcPr>
            <w:tcW w:w="2416"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ascii="仿宋" w:hAnsi="仿宋" w:eastAsia="仿宋" w:cs="仿宋"/>
                <w:kern w:val="0"/>
                <w:sz w:val="24"/>
              </w:rPr>
            </w:pPr>
            <w:r>
              <w:rPr>
                <w:rFonts w:hint="eastAsia" w:ascii="仿宋" w:hAnsi="仿宋" w:eastAsia="仿宋" w:cs="仿宋"/>
                <w:kern w:val="0"/>
                <w:sz w:val="24"/>
              </w:rPr>
              <w:t>630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670"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ascii="仿宋" w:hAnsi="仿宋" w:eastAsia="仿宋" w:cs="仿宋"/>
                <w:kern w:val="0"/>
                <w:sz w:val="24"/>
              </w:rPr>
            </w:pPr>
            <w:r>
              <w:rPr>
                <w:rFonts w:hint="eastAsia" w:ascii="仿宋" w:hAnsi="仿宋" w:eastAsia="仿宋" w:cs="仿宋"/>
                <w:kern w:val="0"/>
                <w:sz w:val="24"/>
              </w:rPr>
              <w:t>4</w:t>
            </w:r>
          </w:p>
        </w:tc>
        <w:tc>
          <w:tcPr>
            <w:tcW w:w="4320"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ascii="仿宋" w:hAnsi="仿宋" w:eastAsia="仿宋" w:cs="仿宋"/>
                <w:kern w:val="0"/>
                <w:sz w:val="24"/>
              </w:rPr>
            </w:pPr>
            <w:r>
              <w:rPr>
                <w:rFonts w:hint="eastAsia" w:ascii="仿宋" w:hAnsi="仿宋" w:eastAsia="仿宋" w:cs="仿宋"/>
                <w:kern w:val="0"/>
                <w:sz w:val="24"/>
              </w:rPr>
              <w:t>中校区开关站配电房</w:t>
            </w:r>
          </w:p>
        </w:tc>
        <w:tc>
          <w:tcPr>
            <w:tcW w:w="2416"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ascii="仿宋" w:hAnsi="仿宋" w:eastAsia="仿宋" w:cs="仿宋"/>
                <w:kern w:val="0"/>
                <w:sz w:val="24"/>
              </w:rPr>
            </w:pPr>
            <w:r>
              <w:rPr>
                <w:rFonts w:hint="eastAsia" w:ascii="仿宋" w:hAnsi="仿宋" w:eastAsia="仿宋" w:cs="仿宋"/>
                <w:kern w:val="0"/>
                <w:sz w:val="24"/>
              </w:rPr>
              <w:t>800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670"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ascii="仿宋" w:hAnsi="仿宋" w:eastAsia="仿宋" w:cs="仿宋"/>
                <w:color w:val="auto"/>
                <w:kern w:val="0"/>
                <w:sz w:val="24"/>
              </w:rPr>
            </w:pPr>
            <w:r>
              <w:rPr>
                <w:rFonts w:hint="eastAsia" w:ascii="仿宋" w:hAnsi="仿宋" w:eastAsia="仿宋" w:cs="仿宋"/>
                <w:color w:val="auto"/>
                <w:kern w:val="0"/>
                <w:sz w:val="24"/>
              </w:rPr>
              <w:t>5</w:t>
            </w:r>
          </w:p>
        </w:tc>
        <w:tc>
          <w:tcPr>
            <w:tcW w:w="4320"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ascii="仿宋" w:hAnsi="仿宋" w:eastAsia="仿宋" w:cs="仿宋"/>
                <w:color w:val="auto"/>
                <w:kern w:val="0"/>
                <w:sz w:val="24"/>
              </w:rPr>
            </w:pPr>
            <w:r>
              <w:rPr>
                <w:rFonts w:hint="eastAsia" w:ascii="仿宋" w:hAnsi="仿宋" w:eastAsia="仿宋" w:cs="仿宋"/>
                <w:color w:val="auto"/>
                <w:kern w:val="0"/>
                <w:sz w:val="24"/>
              </w:rPr>
              <w:t>东校区大会堂开关站配电房</w:t>
            </w:r>
          </w:p>
        </w:tc>
        <w:tc>
          <w:tcPr>
            <w:tcW w:w="2416"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ascii="仿宋" w:hAnsi="仿宋" w:eastAsia="仿宋" w:cs="仿宋"/>
                <w:color w:val="auto"/>
                <w:kern w:val="0"/>
                <w:sz w:val="24"/>
              </w:rPr>
            </w:pPr>
            <w:r>
              <w:rPr>
                <w:rFonts w:hint="eastAsia" w:ascii="仿宋" w:hAnsi="仿宋" w:eastAsia="仿宋" w:cs="仿宋"/>
                <w:color w:val="auto"/>
                <w:kern w:val="0"/>
                <w:sz w:val="24"/>
              </w:rPr>
              <w:t>2*630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670"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ascii="仿宋" w:hAnsi="仿宋" w:eastAsia="仿宋" w:cs="仿宋"/>
                <w:color w:val="auto"/>
                <w:kern w:val="0"/>
                <w:sz w:val="24"/>
              </w:rPr>
            </w:pPr>
            <w:r>
              <w:rPr>
                <w:rFonts w:hint="eastAsia" w:ascii="仿宋" w:hAnsi="仿宋" w:eastAsia="仿宋" w:cs="仿宋"/>
                <w:color w:val="auto"/>
                <w:kern w:val="0"/>
                <w:sz w:val="24"/>
              </w:rPr>
              <w:t>6</w:t>
            </w:r>
          </w:p>
        </w:tc>
        <w:tc>
          <w:tcPr>
            <w:tcW w:w="4320"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ascii="仿宋" w:hAnsi="仿宋" w:eastAsia="仿宋" w:cs="仿宋"/>
                <w:color w:val="auto"/>
                <w:kern w:val="0"/>
                <w:sz w:val="24"/>
              </w:rPr>
            </w:pPr>
            <w:r>
              <w:rPr>
                <w:rFonts w:hint="eastAsia" w:ascii="仿宋" w:hAnsi="仿宋" w:eastAsia="仿宋" w:cs="仿宋"/>
                <w:color w:val="auto"/>
                <w:kern w:val="0"/>
                <w:sz w:val="24"/>
              </w:rPr>
              <w:t>东校区生科院配电房</w:t>
            </w:r>
          </w:p>
        </w:tc>
        <w:tc>
          <w:tcPr>
            <w:tcW w:w="2416"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ascii="仿宋" w:hAnsi="仿宋" w:eastAsia="仿宋" w:cs="仿宋"/>
                <w:color w:val="auto"/>
                <w:kern w:val="0"/>
                <w:sz w:val="24"/>
              </w:rPr>
            </w:pPr>
            <w:r>
              <w:rPr>
                <w:rFonts w:hint="eastAsia" w:ascii="仿宋" w:hAnsi="仿宋" w:eastAsia="仿宋" w:cs="仿宋"/>
                <w:color w:val="auto"/>
                <w:kern w:val="0"/>
                <w:sz w:val="24"/>
              </w:rPr>
              <w:t>2*630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670"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ascii="仿宋" w:hAnsi="仿宋" w:eastAsia="仿宋" w:cs="仿宋"/>
                <w:color w:val="auto"/>
                <w:kern w:val="0"/>
                <w:sz w:val="24"/>
              </w:rPr>
            </w:pPr>
            <w:r>
              <w:rPr>
                <w:rFonts w:hint="eastAsia" w:ascii="仿宋" w:hAnsi="仿宋" w:eastAsia="仿宋" w:cs="仿宋"/>
                <w:color w:val="auto"/>
                <w:kern w:val="0"/>
                <w:sz w:val="24"/>
              </w:rPr>
              <w:t>7</w:t>
            </w:r>
          </w:p>
        </w:tc>
        <w:tc>
          <w:tcPr>
            <w:tcW w:w="4320"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ascii="仿宋" w:hAnsi="仿宋" w:eastAsia="仿宋" w:cs="仿宋"/>
                <w:color w:val="auto"/>
                <w:kern w:val="0"/>
                <w:sz w:val="24"/>
              </w:rPr>
            </w:pPr>
            <w:r>
              <w:rPr>
                <w:rFonts w:hint="eastAsia" w:ascii="仿宋" w:hAnsi="仿宋" w:eastAsia="仿宋" w:cs="仿宋"/>
                <w:color w:val="auto"/>
                <w:kern w:val="0"/>
                <w:sz w:val="24"/>
              </w:rPr>
              <w:t>东校区明达楼配电房</w:t>
            </w:r>
          </w:p>
        </w:tc>
        <w:tc>
          <w:tcPr>
            <w:tcW w:w="2416"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ascii="仿宋" w:hAnsi="仿宋" w:eastAsia="仿宋" w:cs="仿宋"/>
                <w:color w:val="auto"/>
                <w:kern w:val="0"/>
                <w:sz w:val="24"/>
              </w:rPr>
            </w:pPr>
            <w:r>
              <w:rPr>
                <w:rFonts w:hint="eastAsia" w:ascii="仿宋" w:hAnsi="仿宋" w:eastAsia="仿宋" w:cs="仿宋"/>
                <w:color w:val="auto"/>
                <w:kern w:val="0"/>
                <w:sz w:val="24"/>
              </w:rPr>
              <w:t>2*630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670"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ascii="仿宋" w:hAnsi="仿宋" w:eastAsia="仿宋" w:cs="仿宋"/>
                <w:color w:val="auto"/>
                <w:kern w:val="0"/>
                <w:sz w:val="24"/>
              </w:rPr>
            </w:pPr>
            <w:r>
              <w:rPr>
                <w:rFonts w:hint="eastAsia" w:ascii="仿宋" w:hAnsi="仿宋" w:eastAsia="仿宋" w:cs="仿宋"/>
                <w:color w:val="auto"/>
                <w:kern w:val="0"/>
                <w:sz w:val="24"/>
              </w:rPr>
              <w:t>8</w:t>
            </w:r>
          </w:p>
        </w:tc>
        <w:tc>
          <w:tcPr>
            <w:tcW w:w="4320"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ascii="仿宋" w:hAnsi="仿宋" w:eastAsia="仿宋" w:cs="仿宋"/>
                <w:color w:val="auto"/>
                <w:kern w:val="0"/>
                <w:sz w:val="24"/>
              </w:rPr>
            </w:pPr>
            <w:r>
              <w:rPr>
                <w:rFonts w:hint="eastAsia" w:ascii="仿宋" w:hAnsi="仿宋" w:eastAsia="仿宋" w:cs="仿宋"/>
                <w:color w:val="auto"/>
                <w:kern w:val="0"/>
                <w:sz w:val="24"/>
              </w:rPr>
              <w:t>东校区31号教学楼配电房</w:t>
            </w:r>
          </w:p>
        </w:tc>
        <w:tc>
          <w:tcPr>
            <w:tcW w:w="2416"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ascii="仿宋" w:hAnsi="仿宋" w:eastAsia="仿宋" w:cs="仿宋"/>
                <w:color w:val="auto"/>
                <w:kern w:val="0"/>
                <w:sz w:val="24"/>
              </w:rPr>
            </w:pPr>
            <w:r>
              <w:rPr>
                <w:rFonts w:hint="eastAsia" w:ascii="仿宋" w:hAnsi="仿宋" w:eastAsia="仿宋" w:cs="仿宋"/>
                <w:color w:val="auto"/>
                <w:kern w:val="0"/>
                <w:sz w:val="24"/>
              </w:rPr>
              <w:t>2*800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670"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ascii="仿宋" w:hAnsi="仿宋" w:eastAsia="仿宋" w:cs="仿宋"/>
                <w:color w:val="auto"/>
                <w:kern w:val="0"/>
                <w:sz w:val="24"/>
              </w:rPr>
            </w:pPr>
            <w:r>
              <w:rPr>
                <w:rFonts w:hint="eastAsia" w:ascii="仿宋" w:hAnsi="仿宋" w:eastAsia="仿宋" w:cs="仿宋"/>
                <w:color w:val="auto"/>
                <w:kern w:val="0"/>
                <w:sz w:val="24"/>
              </w:rPr>
              <w:t>9</w:t>
            </w:r>
          </w:p>
        </w:tc>
        <w:tc>
          <w:tcPr>
            <w:tcW w:w="4320"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ascii="仿宋" w:hAnsi="仿宋" w:eastAsia="仿宋" w:cs="仿宋"/>
                <w:color w:val="auto"/>
                <w:kern w:val="0"/>
                <w:sz w:val="24"/>
              </w:rPr>
            </w:pPr>
            <w:r>
              <w:rPr>
                <w:rFonts w:hint="eastAsia" w:ascii="仿宋" w:hAnsi="仿宋" w:eastAsia="仿宋" w:cs="仿宋"/>
                <w:color w:val="auto"/>
                <w:kern w:val="0"/>
                <w:sz w:val="24"/>
              </w:rPr>
              <w:t>东校区32号教学楼配电房</w:t>
            </w:r>
          </w:p>
        </w:tc>
        <w:tc>
          <w:tcPr>
            <w:tcW w:w="2416"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ascii="仿宋" w:hAnsi="仿宋" w:eastAsia="仿宋" w:cs="仿宋"/>
                <w:color w:val="auto"/>
                <w:kern w:val="0"/>
                <w:sz w:val="24"/>
              </w:rPr>
            </w:pPr>
            <w:r>
              <w:rPr>
                <w:rFonts w:hint="eastAsia" w:ascii="仿宋" w:hAnsi="仿宋" w:eastAsia="仿宋" w:cs="仿宋"/>
                <w:color w:val="auto"/>
                <w:kern w:val="0"/>
                <w:sz w:val="24"/>
              </w:rPr>
              <w:t>630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670"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ascii="仿宋" w:hAnsi="仿宋" w:eastAsia="仿宋" w:cs="仿宋"/>
                <w:color w:val="auto"/>
                <w:kern w:val="0"/>
                <w:sz w:val="24"/>
              </w:rPr>
            </w:pPr>
            <w:r>
              <w:rPr>
                <w:rFonts w:hint="eastAsia" w:ascii="仿宋" w:hAnsi="仿宋" w:eastAsia="仿宋" w:cs="仿宋"/>
                <w:color w:val="auto"/>
                <w:kern w:val="0"/>
                <w:sz w:val="24"/>
              </w:rPr>
              <w:t>10</w:t>
            </w:r>
          </w:p>
        </w:tc>
        <w:tc>
          <w:tcPr>
            <w:tcW w:w="4320"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ascii="仿宋" w:hAnsi="仿宋" w:eastAsia="仿宋" w:cs="仿宋"/>
                <w:color w:val="auto"/>
                <w:kern w:val="0"/>
                <w:sz w:val="24"/>
              </w:rPr>
            </w:pPr>
            <w:r>
              <w:rPr>
                <w:rFonts w:hint="eastAsia" w:ascii="仿宋" w:hAnsi="仿宋" w:eastAsia="仿宋" w:cs="仿宋"/>
                <w:color w:val="auto"/>
                <w:kern w:val="0"/>
                <w:sz w:val="24"/>
              </w:rPr>
              <w:t>东校区研究生公寓配电房</w:t>
            </w:r>
          </w:p>
        </w:tc>
        <w:tc>
          <w:tcPr>
            <w:tcW w:w="2416"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ascii="仿宋" w:hAnsi="仿宋" w:eastAsia="仿宋" w:cs="仿宋"/>
                <w:color w:val="auto"/>
                <w:kern w:val="0"/>
                <w:sz w:val="24"/>
              </w:rPr>
            </w:pPr>
            <w:r>
              <w:rPr>
                <w:rFonts w:hint="eastAsia" w:ascii="仿宋" w:hAnsi="仿宋" w:eastAsia="仿宋" w:cs="仿宋"/>
                <w:color w:val="auto"/>
                <w:kern w:val="0"/>
                <w:sz w:val="24"/>
              </w:rPr>
              <w:t>630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670"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ascii="仿宋" w:hAnsi="仿宋" w:eastAsia="仿宋" w:cs="仿宋"/>
                <w:color w:val="auto"/>
                <w:kern w:val="0"/>
                <w:sz w:val="24"/>
              </w:rPr>
            </w:pPr>
            <w:r>
              <w:rPr>
                <w:rFonts w:hint="eastAsia" w:ascii="仿宋" w:hAnsi="仿宋" w:eastAsia="仿宋" w:cs="仿宋"/>
                <w:color w:val="auto"/>
                <w:kern w:val="0"/>
                <w:sz w:val="24"/>
              </w:rPr>
              <w:t>11</w:t>
            </w:r>
          </w:p>
        </w:tc>
        <w:tc>
          <w:tcPr>
            <w:tcW w:w="4320"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ascii="仿宋" w:hAnsi="仿宋" w:eastAsia="仿宋" w:cs="仿宋"/>
                <w:color w:val="auto"/>
                <w:kern w:val="0"/>
                <w:sz w:val="24"/>
              </w:rPr>
            </w:pPr>
            <w:r>
              <w:rPr>
                <w:rFonts w:hint="eastAsia" w:ascii="仿宋" w:hAnsi="仿宋" w:eastAsia="仿宋" w:cs="仿宋"/>
                <w:color w:val="auto"/>
                <w:kern w:val="0"/>
                <w:sz w:val="24"/>
              </w:rPr>
              <w:t>东校区图书馆配电房</w:t>
            </w:r>
          </w:p>
        </w:tc>
        <w:tc>
          <w:tcPr>
            <w:tcW w:w="2416"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ascii="仿宋" w:hAnsi="仿宋" w:eastAsia="仿宋" w:cs="仿宋"/>
                <w:color w:val="auto"/>
                <w:kern w:val="0"/>
                <w:sz w:val="24"/>
              </w:rPr>
            </w:pPr>
            <w:r>
              <w:rPr>
                <w:rFonts w:hint="eastAsia" w:ascii="仿宋" w:hAnsi="仿宋" w:eastAsia="仿宋" w:cs="仿宋"/>
                <w:color w:val="auto"/>
                <w:kern w:val="0"/>
                <w:sz w:val="24"/>
              </w:rPr>
              <w:t>2*1000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670"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ascii="仿宋" w:hAnsi="仿宋" w:eastAsia="仿宋" w:cs="仿宋"/>
                <w:color w:val="auto"/>
                <w:kern w:val="0"/>
                <w:sz w:val="24"/>
              </w:rPr>
            </w:pPr>
            <w:r>
              <w:rPr>
                <w:rFonts w:hint="eastAsia" w:ascii="仿宋" w:hAnsi="仿宋" w:eastAsia="仿宋" w:cs="仿宋"/>
                <w:color w:val="auto"/>
                <w:kern w:val="0"/>
                <w:sz w:val="24"/>
              </w:rPr>
              <w:t>12</w:t>
            </w:r>
          </w:p>
        </w:tc>
        <w:tc>
          <w:tcPr>
            <w:tcW w:w="4320"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ascii="仿宋" w:hAnsi="仿宋" w:eastAsia="仿宋" w:cs="仿宋"/>
                <w:color w:val="auto"/>
                <w:kern w:val="0"/>
                <w:sz w:val="24"/>
              </w:rPr>
            </w:pPr>
            <w:r>
              <w:rPr>
                <w:rFonts w:hint="eastAsia" w:ascii="仿宋" w:hAnsi="仿宋" w:eastAsia="仿宋" w:cs="仿宋"/>
                <w:color w:val="auto"/>
                <w:kern w:val="0"/>
                <w:sz w:val="24"/>
              </w:rPr>
              <w:t>东校区分高压室</w:t>
            </w:r>
          </w:p>
        </w:tc>
        <w:tc>
          <w:tcPr>
            <w:tcW w:w="2416"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ascii="仿宋" w:hAnsi="仿宋" w:eastAsia="仿宋" w:cs="仿宋"/>
                <w:color w:val="auto"/>
                <w:kern w:val="0"/>
                <w:sz w:val="24"/>
              </w:rPr>
            </w:pPr>
            <w:r>
              <w:rPr>
                <w:rFonts w:hint="eastAsia" w:ascii="仿宋" w:hAnsi="仿宋" w:eastAsia="仿宋" w:cs="仿宋"/>
                <w:color w:val="auto"/>
                <w:kern w:val="0"/>
                <w:sz w:val="24"/>
              </w:rPr>
              <w:t>　</w:t>
            </w:r>
          </w:p>
        </w:tc>
      </w:tr>
    </w:tbl>
    <w:p>
      <w:pPr>
        <w:keepNext w:val="0"/>
        <w:keepLines w:val="0"/>
        <w:pageBreakBefore w:val="0"/>
        <w:kinsoku/>
        <w:wordWrap/>
        <w:overflowPunct/>
        <w:topLinePunct w:val="0"/>
        <w:autoSpaceDE/>
        <w:autoSpaceDN/>
        <w:bidi w:val="0"/>
        <w:adjustRightInd w:val="0"/>
        <w:snapToGrid w:val="0"/>
        <w:spacing w:line="260" w:lineRule="exact"/>
        <w:textAlignment w:val="auto"/>
        <w:rPr>
          <w:rFonts w:ascii="仿宋" w:hAnsi="仿宋" w:eastAsia="仿宋" w:cs="仿宋"/>
          <w:b/>
          <w:bCs/>
          <w:color w:val="auto"/>
          <w:sz w:val="24"/>
        </w:rPr>
      </w:pPr>
      <w:r>
        <w:rPr>
          <w:rFonts w:hint="eastAsia" w:ascii="仿宋" w:hAnsi="仿宋" w:eastAsia="仿宋" w:cs="仿宋"/>
          <w:b/>
          <w:bCs/>
          <w:color w:val="auto"/>
          <w:sz w:val="24"/>
        </w:rPr>
        <w:t>8.实施时间及经费预算</w:t>
      </w:r>
    </w:p>
    <w:p>
      <w:pPr>
        <w:keepNext w:val="0"/>
        <w:keepLines w:val="0"/>
        <w:pageBreakBefore w:val="0"/>
        <w:kinsoku/>
        <w:wordWrap/>
        <w:overflowPunct/>
        <w:topLinePunct w:val="0"/>
        <w:autoSpaceDE/>
        <w:autoSpaceDN/>
        <w:bidi w:val="0"/>
        <w:adjustRightInd w:val="0"/>
        <w:snapToGrid w:val="0"/>
        <w:spacing w:line="260" w:lineRule="exact"/>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2020年-2021年12个月周期，经费预算：19.2万元。经费组成为每间配电房1.6万，共计12个，维保费用19.2万。</w:t>
      </w:r>
    </w:p>
    <w:p>
      <w:pPr>
        <w:keepNext w:val="0"/>
        <w:keepLines w:val="0"/>
        <w:pageBreakBefore w:val="0"/>
        <w:kinsoku/>
        <w:wordWrap/>
        <w:overflowPunct/>
        <w:topLinePunct w:val="0"/>
        <w:autoSpaceDE/>
        <w:autoSpaceDN/>
        <w:bidi w:val="0"/>
        <w:adjustRightInd w:val="0"/>
        <w:snapToGrid w:val="0"/>
        <w:spacing w:line="260" w:lineRule="exact"/>
        <w:jc w:val="left"/>
        <w:textAlignment w:val="auto"/>
        <w:rPr>
          <w:rFonts w:ascii="仿宋" w:hAnsi="仿宋" w:eastAsia="仿宋" w:cs="仿宋_GB2312"/>
          <w:bCs/>
          <w:color w:val="auto"/>
          <w:sz w:val="24"/>
        </w:rPr>
      </w:pPr>
      <w:r>
        <w:rPr>
          <w:rFonts w:hint="eastAsia" w:ascii="仿宋" w:hAnsi="仿宋" w:eastAsia="仿宋" w:cs="仿宋_GB2312"/>
          <w:b/>
          <w:color w:val="auto"/>
          <w:sz w:val="24"/>
        </w:rPr>
        <w:t>9.维保单位资质要求</w:t>
      </w:r>
    </w:p>
    <w:p>
      <w:pPr>
        <w:keepNext w:val="0"/>
        <w:keepLines w:val="0"/>
        <w:pageBreakBefore w:val="0"/>
        <w:kinsoku/>
        <w:wordWrap/>
        <w:overflowPunct/>
        <w:topLinePunct w:val="0"/>
        <w:autoSpaceDE/>
        <w:autoSpaceDN/>
        <w:bidi w:val="0"/>
        <w:adjustRightInd w:val="0"/>
        <w:snapToGrid w:val="0"/>
        <w:spacing w:line="260" w:lineRule="exact"/>
        <w:ind w:firstLine="480" w:firstLineChars="200"/>
        <w:jc w:val="left"/>
        <w:textAlignment w:val="auto"/>
        <w:rPr>
          <w:rFonts w:hint="eastAsia" w:ascii="仿宋" w:hAnsi="仿宋" w:eastAsia="仿宋" w:cs="仿宋_GB2312"/>
          <w:bCs/>
          <w:color w:val="auto"/>
          <w:sz w:val="24"/>
        </w:rPr>
      </w:pPr>
      <w:r>
        <w:rPr>
          <w:rFonts w:hint="eastAsia" w:ascii="仿宋" w:hAnsi="仿宋" w:eastAsia="仿宋" w:cs="仿宋_GB2312"/>
          <w:bCs/>
          <w:color w:val="auto"/>
          <w:sz w:val="24"/>
        </w:rPr>
        <w:t>（1）符合《中华人民共和国政府采购法》第二十二条规定和浙财采监【2013】24号《关于规范政府采购供应商资格设定及资格审查的通知》第六条规定,且未被“信用中国”（www.creditchina.gov.cn）、“中国政府采购网”（www.ccgp.gov.cn）、“浙江政府采购网”（www.zjzfcg.gov.cn）列入失信被执行人、重大税收违法案件当事人名单、政府采购严重违法失信行为记录名单。</w:t>
      </w:r>
    </w:p>
    <w:p>
      <w:pPr>
        <w:keepNext w:val="0"/>
        <w:keepLines w:val="0"/>
        <w:pageBreakBefore w:val="0"/>
        <w:kinsoku/>
        <w:wordWrap/>
        <w:overflowPunct/>
        <w:topLinePunct w:val="0"/>
        <w:autoSpaceDE/>
        <w:autoSpaceDN/>
        <w:bidi w:val="0"/>
        <w:adjustRightInd w:val="0"/>
        <w:snapToGrid w:val="0"/>
        <w:spacing w:line="260" w:lineRule="exact"/>
        <w:ind w:firstLine="480" w:firstLineChars="200"/>
        <w:jc w:val="left"/>
        <w:textAlignment w:val="auto"/>
        <w:rPr>
          <w:rFonts w:hint="eastAsia" w:ascii="仿宋" w:hAnsi="仿宋" w:eastAsia="仿宋" w:cs="仿宋_GB2312"/>
          <w:bCs/>
          <w:color w:val="auto"/>
          <w:sz w:val="24"/>
        </w:rPr>
      </w:pPr>
      <w:r>
        <w:rPr>
          <w:rFonts w:hint="eastAsia" w:ascii="仿宋" w:hAnsi="仿宋" w:eastAsia="仿宋" w:cs="仿宋_GB2312"/>
          <w:bCs/>
          <w:color w:val="auto"/>
          <w:sz w:val="24"/>
        </w:rPr>
        <w:t>（2）供应商营业执照经营范围须涵盖本项目服务内容。</w:t>
      </w:r>
    </w:p>
    <w:p>
      <w:pPr>
        <w:keepNext w:val="0"/>
        <w:keepLines w:val="0"/>
        <w:pageBreakBefore w:val="0"/>
        <w:kinsoku/>
        <w:wordWrap/>
        <w:overflowPunct/>
        <w:topLinePunct w:val="0"/>
        <w:autoSpaceDE/>
        <w:autoSpaceDN/>
        <w:bidi w:val="0"/>
        <w:adjustRightInd w:val="0"/>
        <w:snapToGrid w:val="0"/>
        <w:spacing w:line="260" w:lineRule="exact"/>
        <w:ind w:firstLine="480" w:firstLineChars="200"/>
        <w:jc w:val="left"/>
        <w:textAlignment w:val="auto"/>
        <w:rPr>
          <w:rFonts w:hint="eastAsia" w:ascii="仿宋" w:hAnsi="仿宋" w:eastAsia="仿宋" w:cs="仿宋_GB2312"/>
          <w:bCs/>
          <w:color w:val="auto"/>
          <w:sz w:val="24"/>
        </w:rPr>
      </w:pPr>
      <w:r>
        <w:rPr>
          <w:rFonts w:hint="eastAsia" w:ascii="仿宋" w:hAnsi="仿宋" w:eastAsia="仿宋" w:cs="仿宋_GB2312"/>
          <w:bCs/>
          <w:color w:val="auto"/>
          <w:sz w:val="24"/>
        </w:rPr>
        <w:t>（3）供应商须具备有效的输变电工程专业承包三级及以上或电力工程施工总承包三级及以上资质或机电工程施工总承包三级及以上资质或建筑机电安装工程专业承包二级及以上资质，</w:t>
      </w:r>
      <w:r>
        <w:rPr>
          <w:rFonts w:hint="eastAsia" w:ascii="仿宋" w:hAnsi="仿宋" w:eastAsia="仿宋" w:cs="仿宋_GB2312"/>
          <w:bCs/>
          <w:color w:val="auto"/>
          <w:sz w:val="24"/>
          <w:lang w:val="zh-CN"/>
        </w:rPr>
        <w:t>具有有效的安全生产许可证</w:t>
      </w:r>
      <w:r>
        <w:rPr>
          <w:rFonts w:hint="eastAsia" w:ascii="仿宋" w:hAnsi="仿宋" w:eastAsia="仿宋" w:cs="仿宋_GB2312"/>
          <w:bCs/>
          <w:color w:val="auto"/>
          <w:sz w:val="24"/>
        </w:rPr>
        <w:t>；或具备有效的《承装（修、试）电力设施许可证》五级及以上。</w:t>
      </w:r>
    </w:p>
    <w:p>
      <w:pPr>
        <w:keepNext w:val="0"/>
        <w:keepLines w:val="0"/>
        <w:pageBreakBefore w:val="0"/>
        <w:kinsoku/>
        <w:wordWrap/>
        <w:overflowPunct/>
        <w:topLinePunct w:val="0"/>
        <w:autoSpaceDE/>
        <w:autoSpaceDN/>
        <w:bidi w:val="0"/>
        <w:adjustRightInd w:val="0"/>
        <w:snapToGrid w:val="0"/>
        <w:spacing w:line="260" w:lineRule="exact"/>
        <w:ind w:firstLine="480" w:firstLineChars="200"/>
        <w:jc w:val="left"/>
        <w:textAlignment w:val="auto"/>
        <w:rPr>
          <w:rFonts w:hint="eastAsia" w:ascii="仿宋" w:hAnsi="仿宋" w:eastAsia="仿宋" w:cs="仿宋_GB2312"/>
          <w:bCs/>
          <w:color w:val="auto"/>
          <w:sz w:val="24"/>
        </w:rPr>
      </w:pPr>
      <w:r>
        <w:rPr>
          <w:rFonts w:hint="eastAsia" w:ascii="仿宋" w:hAnsi="仿宋" w:eastAsia="仿宋" w:cs="仿宋_GB2312"/>
          <w:bCs/>
          <w:color w:val="auto"/>
          <w:sz w:val="24"/>
        </w:rPr>
        <w:t>（4）本项目不接受联合体投标。</w:t>
      </w:r>
    </w:p>
    <w:p>
      <w:pPr>
        <w:keepNext w:val="0"/>
        <w:keepLines w:val="0"/>
        <w:pageBreakBefore w:val="0"/>
        <w:kinsoku/>
        <w:wordWrap/>
        <w:overflowPunct/>
        <w:topLinePunct w:val="0"/>
        <w:autoSpaceDE/>
        <w:autoSpaceDN/>
        <w:bidi w:val="0"/>
        <w:adjustRightInd w:val="0"/>
        <w:snapToGrid w:val="0"/>
        <w:spacing w:line="260" w:lineRule="exact"/>
        <w:jc w:val="left"/>
        <w:textAlignment w:val="auto"/>
        <w:rPr>
          <w:rFonts w:hint="eastAsia" w:ascii="仿宋" w:hAnsi="仿宋" w:eastAsia="仿宋" w:cs="仿宋_GB2312"/>
          <w:b/>
          <w:bCs/>
          <w:color w:val="auto"/>
          <w:sz w:val="24"/>
        </w:rPr>
      </w:pPr>
      <w:r>
        <w:rPr>
          <w:rFonts w:hint="eastAsia" w:ascii="仿宋" w:hAnsi="仿宋" w:eastAsia="仿宋" w:cs="仿宋_GB2312"/>
          <w:b/>
          <w:bCs/>
          <w:color w:val="auto"/>
          <w:sz w:val="24"/>
        </w:rPr>
        <w:t>10.供应商业务能力要求（证明材料如没有或缺少，作无效标处理）</w:t>
      </w:r>
    </w:p>
    <w:p>
      <w:pPr>
        <w:keepNext w:val="0"/>
        <w:keepLines w:val="0"/>
        <w:pageBreakBefore w:val="0"/>
        <w:kinsoku/>
        <w:wordWrap/>
        <w:overflowPunct/>
        <w:topLinePunct w:val="0"/>
        <w:autoSpaceDE/>
        <w:autoSpaceDN/>
        <w:bidi w:val="0"/>
        <w:adjustRightInd w:val="0"/>
        <w:snapToGrid w:val="0"/>
        <w:spacing w:line="260" w:lineRule="exact"/>
        <w:ind w:firstLine="480" w:firstLineChars="200"/>
        <w:jc w:val="left"/>
        <w:textAlignment w:val="auto"/>
        <w:rPr>
          <w:rFonts w:hint="eastAsia" w:ascii="仿宋" w:hAnsi="仿宋" w:eastAsia="仿宋" w:cs="仿宋_GB2312"/>
          <w:bCs/>
          <w:color w:val="auto"/>
          <w:sz w:val="24"/>
        </w:rPr>
      </w:pPr>
      <w:r>
        <w:rPr>
          <w:rFonts w:hint="eastAsia" w:ascii="仿宋" w:hAnsi="仿宋" w:eastAsia="仿宋" w:cs="仿宋_GB2312"/>
          <w:bCs/>
          <w:color w:val="auto"/>
          <w:sz w:val="24"/>
        </w:rPr>
        <w:t>（1）供应商须</w:t>
      </w:r>
      <w:r>
        <w:rPr>
          <w:rFonts w:hint="eastAsia" w:ascii="仿宋" w:hAnsi="仿宋" w:eastAsia="仿宋"/>
          <w:color w:val="auto"/>
          <w:sz w:val="24"/>
        </w:rPr>
        <w:t>具备电力维保服务能力及业绩：提供2017年1月1日以来且正在履行的电力维保服务合同5份（电子扫描件PDF格式）</w:t>
      </w:r>
      <w:r>
        <w:rPr>
          <w:rFonts w:hint="eastAsia" w:ascii="仿宋" w:hAnsi="仿宋" w:eastAsia="仿宋" w:cs="仿宋_GB2312"/>
          <w:bCs/>
          <w:color w:val="auto"/>
          <w:sz w:val="24"/>
        </w:rPr>
        <w:t>；提供电力维保服务委托单位联系人姓名、电话。</w:t>
      </w:r>
    </w:p>
    <w:p>
      <w:pPr>
        <w:keepNext w:val="0"/>
        <w:keepLines w:val="0"/>
        <w:pageBreakBefore w:val="0"/>
        <w:kinsoku/>
        <w:wordWrap/>
        <w:overflowPunct/>
        <w:topLinePunct w:val="0"/>
        <w:autoSpaceDE/>
        <w:autoSpaceDN/>
        <w:bidi w:val="0"/>
        <w:adjustRightInd w:val="0"/>
        <w:snapToGrid w:val="0"/>
        <w:spacing w:line="260" w:lineRule="exact"/>
        <w:ind w:firstLine="480" w:firstLineChars="200"/>
        <w:jc w:val="left"/>
        <w:textAlignment w:val="auto"/>
        <w:rPr>
          <w:rFonts w:hint="eastAsia" w:ascii="仿宋" w:hAnsi="仿宋" w:eastAsia="仿宋" w:cs="仿宋_GB2312"/>
          <w:bCs/>
          <w:color w:val="auto"/>
          <w:sz w:val="24"/>
        </w:rPr>
      </w:pPr>
      <w:r>
        <w:rPr>
          <w:rFonts w:hint="eastAsia" w:ascii="仿宋" w:hAnsi="仿宋" w:eastAsia="仿宋" w:cs="仿宋_GB2312"/>
          <w:bCs/>
          <w:color w:val="auto"/>
          <w:sz w:val="24"/>
        </w:rPr>
        <w:t>（2）供应商须提供单位内部技术操作规范管理制度（复印件并签字盖章）。</w:t>
      </w:r>
    </w:p>
    <w:p>
      <w:pPr>
        <w:keepNext w:val="0"/>
        <w:keepLines w:val="0"/>
        <w:pageBreakBefore w:val="0"/>
        <w:kinsoku/>
        <w:wordWrap/>
        <w:overflowPunct/>
        <w:topLinePunct w:val="0"/>
        <w:autoSpaceDE/>
        <w:autoSpaceDN/>
        <w:bidi w:val="0"/>
        <w:adjustRightInd w:val="0"/>
        <w:snapToGrid w:val="0"/>
        <w:spacing w:line="260" w:lineRule="exact"/>
        <w:jc w:val="left"/>
        <w:textAlignment w:val="auto"/>
        <w:rPr>
          <w:rFonts w:hint="eastAsia" w:ascii="仿宋" w:hAnsi="仿宋" w:eastAsia="仿宋" w:cs="仿宋_GB2312"/>
          <w:b/>
          <w:bCs/>
          <w:color w:val="auto"/>
          <w:sz w:val="24"/>
        </w:rPr>
      </w:pPr>
      <w:r>
        <w:rPr>
          <w:rFonts w:hint="eastAsia" w:ascii="仿宋" w:hAnsi="仿宋" w:eastAsia="仿宋" w:cs="仿宋_GB2312"/>
          <w:b/>
          <w:bCs/>
          <w:color w:val="auto"/>
          <w:sz w:val="24"/>
        </w:rPr>
        <w:t>11. 供应商安全生产要求（证明材料如没有或缺少，作无效标处理）</w:t>
      </w:r>
    </w:p>
    <w:p>
      <w:pPr>
        <w:keepNext w:val="0"/>
        <w:keepLines w:val="0"/>
        <w:pageBreakBefore w:val="0"/>
        <w:kinsoku/>
        <w:wordWrap/>
        <w:overflowPunct/>
        <w:topLinePunct w:val="0"/>
        <w:autoSpaceDE/>
        <w:autoSpaceDN/>
        <w:bidi w:val="0"/>
        <w:adjustRightInd w:val="0"/>
        <w:snapToGrid w:val="0"/>
        <w:spacing w:line="260" w:lineRule="exact"/>
        <w:ind w:firstLine="480" w:firstLineChars="200"/>
        <w:jc w:val="left"/>
        <w:textAlignment w:val="auto"/>
        <w:rPr>
          <w:rFonts w:hint="eastAsia" w:ascii="仿宋" w:hAnsi="仿宋" w:eastAsia="仿宋" w:cs="仿宋_GB2312"/>
          <w:bCs/>
          <w:color w:val="auto"/>
          <w:sz w:val="24"/>
        </w:rPr>
      </w:pPr>
      <w:r>
        <w:rPr>
          <w:rFonts w:hint="eastAsia" w:ascii="仿宋" w:hAnsi="仿宋" w:eastAsia="仿宋" w:cs="仿宋_GB2312"/>
          <w:bCs/>
          <w:color w:val="auto"/>
          <w:sz w:val="24"/>
        </w:rPr>
        <w:t>（1）供应商须提供2017年1月1日以来电力维保服务项目无用电事故的证明材料（由电力维保服务委托单位出具无用电事故证明书原件并签字盖章；证明书与合同对应）。</w:t>
      </w:r>
    </w:p>
    <w:p>
      <w:pPr>
        <w:keepNext w:val="0"/>
        <w:keepLines w:val="0"/>
        <w:pageBreakBefore w:val="0"/>
        <w:kinsoku/>
        <w:wordWrap/>
        <w:overflowPunct/>
        <w:topLinePunct w:val="0"/>
        <w:autoSpaceDE/>
        <w:autoSpaceDN/>
        <w:bidi w:val="0"/>
        <w:adjustRightInd w:val="0"/>
        <w:snapToGrid w:val="0"/>
        <w:spacing w:line="260" w:lineRule="exact"/>
        <w:ind w:firstLine="480" w:firstLineChars="200"/>
        <w:jc w:val="left"/>
        <w:textAlignment w:val="auto"/>
        <w:rPr>
          <w:rFonts w:hint="eastAsia" w:ascii="仿宋" w:hAnsi="仿宋" w:eastAsia="仿宋" w:cs="仿宋_GB2312"/>
          <w:bCs/>
          <w:color w:val="auto"/>
          <w:sz w:val="24"/>
        </w:rPr>
      </w:pPr>
      <w:r>
        <w:rPr>
          <w:rFonts w:hint="eastAsia" w:ascii="仿宋" w:hAnsi="仿宋" w:eastAsia="仿宋" w:cs="仿宋_GB2312"/>
          <w:bCs/>
          <w:color w:val="auto"/>
          <w:sz w:val="24"/>
        </w:rPr>
        <w:t>（2）供应商须提供单位内部安全生产管理制度（复印件并签字盖章）。</w:t>
      </w:r>
    </w:p>
    <w:p>
      <w:pPr>
        <w:keepNext w:val="0"/>
        <w:keepLines w:val="0"/>
        <w:pageBreakBefore w:val="0"/>
        <w:kinsoku/>
        <w:wordWrap/>
        <w:overflowPunct/>
        <w:topLinePunct w:val="0"/>
        <w:autoSpaceDE/>
        <w:autoSpaceDN/>
        <w:bidi w:val="0"/>
        <w:adjustRightInd w:val="0"/>
        <w:snapToGrid w:val="0"/>
        <w:spacing w:line="260" w:lineRule="exact"/>
        <w:jc w:val="left"/>
        <w:textAlignment w:val="auto"/>
        <w:rPr>
          <w:rFonts w:ascii="仿宋" w:hAnsi="仿宋" w:eastAsia="仿宋" w:cs="仿宋_GB2312"/>
          <w:b/>
          <w:bCs/>
          <w:color w:val="auto"/>
          <w:sz w:val="24"/>
        </w:rPr>
      </w:pPr>
      <w:r>
        <w:rPr>
          <w:rFonts w:hint="eastAsia" w:ascii="仿宋" w:hAnsi="仿宋" w:eastAsia="仿宋" w:cs="仿宋_GB2312"/>
          <w:b/>
          <w:bCs/>
          <w:color w:val="auto"/>
          <w:sz w:val="24"/>
        </w:rPr>
        <w:t>12.供应商服务能力要求（证明材料如没有或缺少，作无效标处理）</w:t>
      </w:r>
    </w:p>
    <w:p>
      <w:pPr>
        <w:keepNext w:val="0"/>
        <w:keepLines w:val="0"/>
        <w:pageBreakBefore w:val="0"/>
        <w:kinsoku/>
        <w:wordWrap/>
        <w:overflowPunct/>
        <w:topLinePunct w:val="0"/>
        <w:autoSpaceDE/>
        <w:autoSpaceDN/>
        <w:bidi w:val="0"/>
        <w:adjustRightInd w:val="0"/>
        <w:snapToGrid w:val="0"/>
        <w:spacing w:line="260" w:lineRule="exact"/>
        <w:ind w:firstLine="480" w:firstLineChars="200"/>
        <w:jc w:val="left"/>
        <w:textAlignment w:val="auto"/>
        <w:rPr>
          <w:rFonts w:hint="eastAsia" w:ascii="仿宋" w:hAnsi="仿宋" w:eastAsia="仿宋" w:cs="仿宋_GB2312"/>
          <w:bCs/>
          <w:color w:val="auto"/>
          <w:sz w:val="24"/>
        </w:rPr>
      </w:pPr>
      <w:r>
        <w:rPr>
          <w:rFonts w:hint="eastAsia" w:ascii="仿宋" w:hAnsi="仿宋" w:eastAsia="仿宋" w:cs="仿宋_GB2312"/>
          <w:bCs/>
          <w:color w:val="auto"/>
          <w:sz w:val="24"/>
        </w:rPr>
        <w:t>（1）供应商需为本项目配备固定的维保管理人员、服务人员、技术人员（技术人员须具备有效的高压电工证书或高压电工特种作业证；人数不少于4人）：提供维保服务人员清单（姓名、性别、身份证号、岗位名称、文化程度、专技证书名称）；提供技术人员专技证书复印件；提供维保人员近三个月社保缴纳证明。</w:t>
      </w:r>
    </w:p>
    <w:p>
      <w:pPr>
        <w:keepNext w:val="0"/>
        <w:keepLines w:val="0"/>
        <w:pageBreakBefore w:val="0"/>
        <w:kinsoku/>
        <w:wordWrap/>
        <w:overflowPunct/>
        <w:topLinePunct w:val="0"/>
        <w:autoSpaceDE/>
        <w:autoSpaceDN/>
        <w:bidi w:val="0"/>
        <w:adjustRightInd w:val="0"/>
        <w:snapToGrid w:val="0"/>
        <w:spacing w:line="260" w:lineRule="exact"/>
        <w:ind w:firstLine="480" w:firstLineChars="200"/>
        <w:jc w:val="left"/>
        <w:textAlignment w:val="auto"/>
        <w:rPr>
          <w:rFonts w:hint="eastAsia" w:ascii="仿宋" w:hAnsi="仿宋" w:eastAsia="仿宋" w:cs="仿宋_GB2312"/>
          <w:bCs/>
          <w:color w:val="auto"/>
          <w:sz w:val="24"/>
        </w:rPr>
      </w:pPr>
      <w:r>
        <w:rPr>
          <w:rFonts w:hint="eastAsia" w:ascii="仿宋" w:hAnsi="仿宋" w:eastAsia="仿宋" w:cs="仿宋_GB2312"/>
          <w:bCs/>
          <w:color w:val="auto"/>
          <w:sz w:val="24"/>
        </w:rPr>
        <w:t>（2）供应商须提供电力维保服务委托单位服务质量评价书5份（良好评价及以上）（提供原件并由电力维保服务委托单位签字盖章；评价书与合同对应）。</w:t>
      </w:r>
    </w:p>
    <w:p>
      <w:pPr>
        <w:keepNext w:val="0"/>
        <w:keepLines w:val="0"/>
        <w:pageBreakBefore w:val="0"/>
        <w:kinsoku/>
        <w:wordWrap/>
        <w:overflowPunct/>
        <w:topLinePunct w:val="0"/>
        <w:autoSpaceDE/>
        <w:autoSpaceDN/>
        <w:bidi w:val="0"/>
        <w:adjustRightInd w:val="0"/>
        <w:snapToGrid w:val="0"/>
        <w:spacing w:line="260" w:lineRule="exact"/>
        <w:ind w:firstLine="480" w:firstLineChars="200"/>
        <w:jc w:val="left"/>
        <w:textAlignment w:val="auto"/>
        <w:rPr>
          <w:rFonts w:hint="eastAsia" w:ascii="仿宋" w:hAnsi="仿宋" w:eastAsia="仿宋" w:cs="仿宋_GB2312"/>
          <w:bCs/>
          <w:color w:val="auto"/>
          <w:sz w:val="24"/>
        </w:rPr>
      </w:pPr>
      <w:r>
        <w:rPr>
          <w:rFonts w:hint="eastAsia" w:ascii="仿宋" w:hAnsi="仿宋" w:eastAsia="仿宋" w:cs="仿宋_GB2312"/>
          <w:bCs/>
          <w:color w:val="auto"/>
          <w:sz w:val="24"/>
        </w:rPr>
        <w:t>（3）供应商须提供单位内部服务规范管理制度（复印件并签字盖章）。</w:t>
      </w:r>
    </w:p>
    <w:p>
      <w:pPr>
        <w:keepNext w:val="0"/>
        <w:keepLines w:val="0"/>
        <w:pageBreakBefore w:val="0"/>
        <w:kinsoku/>
        <w:wordWrap/>
        <w:overflowPunct/>
        <w:topLinePunct w:val="0"/>
        <w:autoSpaceDE/>
        <w:autoSpaceDN/>
        <w:bidi w:val="0"/>
        <w:adjustRightInd w:val="0"/>
        <w:snapToGrid w:val="0"/>
        <w:spacing w:line="260" w:lineRule="exact"/>
        <w:ind w:firstLine="480" w:firstLineChars="200"/>
        <w:jc w:val="left"/>
        <w:textAlignment w:val="auto"/>
        <w:rPr>
          <w:rFonts w:hint="eastAsia" w:ascii="仿宋" w:hAnsi="仿宋" w:eastAsia="仿宋" w:cs="仿宋_GB2312"/>
          <w:bCs/>
          <w:color w:val="auto"/>
          <w:sz w:val="24"/>
        </w:rPr>
      </w:pPr>
      <w:r>
        <w:rPr>
          <w:rFonts w:hint="eastAsia" w:ascii="仿宋" w:hAnsi="仿宋" w:eastAsia="仿宋" w:cs="仿宋_GB2312"/>
          <w:bCs/>
          <w:color w:val="auto"/>
          <w:sz w:val="24"/>
        </w:rPr>
        <w:t xml:space="preserve">（4）供应商须提供维保服务承诺书（包含但不限于以下内容：维保计划，服务质量，响应时间，记录管理，安全事故处置及责任承担，服务投诉处理及责任承担，等）（原件并签字盖章）。 </w:t>
      </w:r>
    </w:p>
    <w:p>
      <w:pPr>
        <w:keepNext w:val="0"/>
        <w:keepLines w:val="0"/>
        <w:pageBreakBefore w:val="0"/>
        <w:kinsoku/>
        <w:wordWrap/>
        <w:overflowPunct/>
        <w:topLinePunct w:val="0"/>
        <w:autoSpaceDE/>
        <w:autoSpaceDN/>
        <w:bidi w:val="0"/>
        <w:adjustRightInd w:val="0"/>
        <w:snapToGrid w:val="0"/>
        <w:spacing w:line="260" w:lineRule="exact"/>
        <w:jc w:val="left"/>
        <w:textAlignment w:val="auto"/>
        <w:rPr>
          <w:rFonts w:ascii="仿宋" w:hAnsi="仿宋" w:eastAsia="仿宋" w:cs="仿宋_GB2312"/>
          <w:b/>
          <w:color w:val="auto"/>
          <w:sz w:val="24"/>
        </w:rPr>
      </w:pPr>
      <w:r>
        <w:rPr>
          <w:rFonts w:hint="eastAsia" w:ascii="仿宋" w:hAnsi="仿宋" w:eastAsia="仿宋" w:cs="仿宋_GB2312"/>
          <w:b/>
          <w:color w:val="auto"/>
          <w:sz w:val="24"/>
        </w:rPr>
        <w:t>1</w:t>
      </w:r>
      <w:r>
        <w:rPr>
          <w:rFonts w:hint="eastAsia" w:ascii="仿宋" w:hAnsi="仿宋" w:eastAsia="仿宋" w:cs="仿宋_GB2312"/>
          <w:b/>
          <w:color w:val="auto"/>
          <w:sz w:val="24"/>
          <w:lang w:val="en-US" w:eastAsia="zh-CN"/>
        </w:rPr>
        <w:t>3</w:t>
      </w:r>
      <w:r>
        <w:rPr>
          <w:rFonts w:hint="eastAsia" w:ascii="仿宋" w:hAnsi="仿宋" w:eastAsia="仿宋" w:cs="仿宋_GB2312"/>
          <w:b/>
          <w:color w:val="auto"/>
          <w:sz w:val="24"/>
        </w:rPr>
        <w:t>.其他</w:t>
      </w:r>
    </w:p>
    <w:p>
      <w:pPr>
        <w:keepNext w:val="0"/>
        <w:keepLines w:val="0"/>
        <w:pageBreakBefore w:val="0"/>
        <w:kinsoku/>
        <w:wordWrap/>
        <w:overflowPunct/>
        <w:topLinePunct w:val="0"/>
        <w:autoSpaceDE/>
        <w:autoSpaceDN/>
        <w:bidi w:val="0"/>
        <w:adjustRightInd w:val="0"/>
        <w:snapToGrid w:val="0"/>
        <w:spacing w:line="260" w:lineRule="exact"/>
        <w:ind w:firstLine="480" w:firstLineChars="200"/>
        <w:jc w:val="left"/>
        <w:textAlignment w:val="auto"/>
        <w:rPr>
          <w:rFonts w:ascii="仿宋" w:hAnsi="仿宋" w:eastAsia="仿宋" w:cs="仿宋_GB2312"/>
          <w:bCs/>
          <w:color w:val="auto"/>
          <w:sz w:val="24"/>
        </w:rPr>
      </w:pPr>
      <w:r>
        <w:rPr>
          <w:rFonts w:hint="eastAsia" w:ascii="仿宋" w:hAnsi="仿宋" w:eastAsia="仿宋" w:cs="仿宋_GB2312"/>
          <w:bCs/>
          <w:color w:val="auto"/>
          <w:sz w:val="24"/>
          <w:lang w:eastAsia="zh-CN"/>
        </w:rPr>
        <w:t>（</w:t>
      </w:r>
      <w:r>
        <w:rPr>
          <w:rFonts w:hint="eastAsia" w:ascii="仿宋" w:hAnsi="仿宋" w:eastAsia="仿宋" w:cs="仿宋_GB2312"/>
          <w:bCs/>
          <w:color w:val="auto"/>
          <w:sz w:val="24"/>
          <w:lang w:val="en-US" w:eastAsia="zh-CN"/>
        </w:rPr>
        <w:t>1</w:t>
      </w:r>
      <w:r>
        <w:rPr>
          <w:rFonts w:hint="eastAsia" w:ascii="仿宋" w:hAnsi="仿宋" w:eastAsia="仿宋" w:cs="仿宋_GB2312"/>
          <w:bCs/>
          <w:color w:val="auto"/>
          <w:sz w:val="24"/>
          <w:lang w:eastAsia="zh-CN"/>
        </w:rPr>
        <w:t>）</w:t>
      </w:r>
      <w:r>
        <w:rPr>
          <w:rFonts w:hint="eastAsia" w:ascii="仿宋" w:hAnsi="仿宋" w:eastAsia="仿宋" w:cs="仿宋_GB2312"/>
          <w:bCs/>
          <w:color w:val="auto"/>
          <w:sz w:val="24"/>
        </w:rPr>
        <w:t>配电设施发生硬件等其他原因引起的故障，保养单位提供维修更换服务，更换配件产品单件200元以内的由维保单位免费更换，单件200元以上的更换维修费用双方另行协商，人工费免除，仅收取更换材料费。</w:t>
      </w:r>
    </w:p>
    <w:p>
      <w:pPr>
        <w:keepNext w:val="0"/>
        <w:keepLines w:val="0"/>
        <w:pageBreakBefore w:val="0"/>
        <w:kinsoku/>
        <w:wordWrap/>
        <w:overflowPunct/>
        <w:topLinePunct w:val="0"/>
        <w:autoSpaceDE/>
        <w:autoSpaceDN/>
        <w:bidi w:val="0"/>
        <w:adjustRightInd w:val="0"/>
        <w:snapToGrid w:val="0"/>
        <w:spacing w:line="260" w:lineRule="exact"/>
        <w:ind w:firstLine="480" w:firstLineChars="200"/>
        <w:jc w:val="left"/>
        <w:textAlignment w:val="auto"/>
        <w:rPr>
          <w:rFonts w:ascii="仿宋" w:hAnsi="仿宋" w:eastAsia="仿宋" w:cs="仿宋_GB2312"/>
          <w:bCs/>
          <w:sz w:val="24"/>
        </w:rPr>
      </w:pPr>
      <w:r>
        <w:rPr>
          <w:rFonts w:hint="eastAsia" w:ascii="仿宋" w:hAnsi="仿宋" w:eastAsia="仿宋" w:cs="仿宋_GB2312"/>
          <w:bCs/>
          <w:color w:val="auto"/>
          <w:sz w:val="24"/>
          <w:lang w:eastAsia="zh-CN"/>
        </w:rPr>
        <w:t>（</w:t>
      </w:r>
      <w:r>
        <w:rPr>
          <w:rFonts w:hint="eastAsia" w:ascii="仿宋" w:hAnsi="仿宋" w:eastAsia="仿宋" w:cs="仿宋_GB2312"/>
          <w:bCs/>
          <w:color w:val="auto"/>
          <w:sz w:val="24"/>
          <w:lang w:val="en-US" w:eastAsia="zh-CN"/>
        </w:rPr>
        <w:t>2</w:t>
      </w:r>
      <w:r>
        <w:rPr>
          <w:rFonts w:hint="eastAsia" w:ascii="仿宋" w:hAnsi="仿宋" w:eastAsia="仿宋" w:cs="仿宋_GB2312"/>
          <w:bCs/>
          <w:color w:val="auto"/>
          <w:sz w:val="24"/>
          <w:lang w:eastAsia="zh-CN"/>
        </w:rPr>
        <w:t>）</w:t>
      </w:r>
      <w:r>
        <w:rPr>
          <w:rFonts w:hint="eastAsia" w:ascii="仿宋" w:hAnsi="仿宋" w:eastAsia="仿宋" w:cs="仿宋_GB2312"/>
          <w:bCs/>
          <w:color w:val="auto"/>
          <w:sz w:val="24"/>
        </w:rPr>
        <w:t>协助处理与电力局有关的一切手续的办理与咨</w:t>
      </w:r>
      <w:r>
        <w:rPr>
          <w:rFonts w:hint="eastAsia" w:ascii="仿宋" w:hAnsi="仿宋" w:eastAsia="仿宋" w:cs="仿宋_GB2312"/>
          <w:bCs/>
          <w:sz w:val="24"/>
        </w:rPr>
        <w:t>询，如减容、增容等手续。</w:t>
      </w:r>
    </w:p>
    <w:p>
      <w:pPr>
        <w:keepNext w:val="0"/>
        <w:keepLines w:val="0"/>
        <w:pageBreakBefore w:val="0"/>
        <w:kinsoku/>
        <w:wordWrap/>
        <w:overflowPunct/>
        <w:topLinePunct w:val="0"/>
        <w:autoSpaceDE/>
        <w:autoSpaceDN/>
        <w:bidi w:val="0"/>
        <w:adjustRightInd w:val="0"/>
        <w:snapToGrid w:val="0"/>
        <w:spacing w:line="260" w:lineRule="exact"/>
        <w:ind w:firstLine="482" w:firstLineChars="200"/>
        <w:jc w:val="left"/>
        <w:textAlignment w:val="auto"/>
        <w:rPr>
          <w:rFonts w:ascii="仿宋" w:hAnsi="仿宋" w:eastAsia="仿宋"/>
          <w:b/>
          <w:bCs/>
          <w:color w:val="FF0000"/>
          <w:sz w:val="24"/>
        </w:rPr>
      </w:pPr>
      <w:r>
        <w:rPr>
          <w:rFonts w:hint="eastAsia" w:ascii="仿宋" w:hAnsi="仿宋" w:eastAsia="仿宋"/>
          <w:b/>
          <w:bCs/>
          <w:sz w:val="24"/>
        </w:rPr>
        <w:t>二、投标文件要求</w:t>
      </w:r>
    </w:p>
    <w:p>
      <w:pPr>
        <w:keepNext w:val="0"/>
        <w:keepLines w:val="0"/>
        <w:pageBreakBefore w:val="0"/>
        <w:kinsoku/>
        <w:wordWrap/>
        <w:overflowPunct/>
        <w:topLinePunct w:val="0"/>
        <w:autoSpaceDE/>
        <w:autoSpaceDN/>
        <w:bidi w:val="0"/>
        <w:adjustRightInd w:val="0"/>
        <w:snapToGrid w:val="0"/>
        <w:spacing w:line="260" w:lineRule="exact"/>
        <w:ind w:firstLine="480" w:firstLineChars="200"/>
        <w:jc w:val="left"/>
        <w:textAlignment w:val="auto"/>
        <w:rPr>
          <w:rFonts w:ascii="仿宋" w:hAnsi="仿宋" w:eastAsia="仿宋"/>
          <w:sz w:val="24"/>
        </w:rPr>
      </w:pPr>
      <w:r>
        <w:rPr>
          <w:rFonts w:hint="eastAsia" w:ascii="仿宋" w:hAnsi="仿宋" w:eastAsia="仿宋"/>
          <w:sz w:val="24"/>
        </w:rPr>
        <w:t>投标人的投标文件中应包含以下内容（投标文件密封，一式两份，一正一副，胶装成册。所有证件均须真实、有效，复印件均须加盖公章，缺少以下任意一项内容即作无效标处理）：</w:t>
      </w:r>
    </w:p>
    <w:p>
      <w:pPr>
        <w:keepNext w:val="0"/>
        <w:keepLines w:val="0"/>
        <w:pageBreakBefore w:val="0"/>
        <w:kinsoku/>
        <w:wordWrap/>
        <w:overflowPunct/>
        <w:topLinePunct w:val="0"/>
        <w:autoSpaceDE/>
        <w:autoSpaceDN/>
        <w:bidi w:val="0"/>
        <w:adjustRightInd w:val="0"/>
        <w:snapToGrid w:val="0"/>
        <w:spacing w:line="260" w:lineRule="exact"/>
        <w:ind w:firstLine="480" w:firstLineChars="200"/>
        <w:jc w:val="left"/>
        <w:textAlignment w:val="auto"/>
        <w:rPr>
          <w:rFonts w:ascii="仿宋" w:hAnsi="仿宋" w:eastAsia="仿宋" w:cs="宋体"/>
          <w:sz w:val="24"/>
        </w:rPr>
      </w:pPr>
      <w:r>
        <w:rPr>
          <w:rFonts w:ascii="仿宋" w:hAnsi="仿宋" w:eastAsia="仿宋"/>
          <w:sz w:val="24"/>
        </w:rPr>
        <w:t>1.</w:t>
      </w:r>
      <w:r>
        <w:rPr>
          <w:rFonts w:hint="eastAsia" w:ascii="仿宋" w:hAnsi="仿宋" w:eastAsia="仿宋"/>
          <w:sz w:val="24"/>
        </w:rPr>
        <w:t>投标报价清单</w:t>
      </w:r>
      <w:r>
        <w:rPr>
          <w:rFonts w:ascii="仿宋" w:hAnsi="仿宋" w:eastAsia="仿宋"/>
          <w:sz w:val="24"/>
        </w:rPr>
        <w:t>(</w:t>
      </w:r>
      <w:r>
        <w:rPr>
          <w:rFonts w:hint="eastAsia" w:ascii="仿宋" w:hAnsi="仿宋" w:eastAsia="仿宋" w:cs="仿宋_GB2312"/>
          <w:sz w:val="24"/>
        </w:rPr>
        <w:t>含货物费、运输费、安装费、措施费、服务费、施工费、税费等全部费用。</w:t>
      </w:r>
      <w:r>
        <w:rPr>
          <w:rFonts w:hint="eastAsia" w:ascii="仿宋" w:hAnsi="仿宋" w:eastAsia="仿宋"/>
          <w:sz w:val="24"/>
        </w:rPr>
        <w:t>投标报价高于采购预算者视为无效报价。报价以人民币计，并以大写为准</w:t>
      </w:r>
      <w:r>
        <w:rPr>
          <w:rFonts w:ascii="仿宋" w:hAnsi="仿宋" w:eastAsia="仿宋"/>
          <w:sz w:val="24"/>
        </w:rPr>
        <w:t>)</w:t>
      </w:r>
      <w:r>
        <w:rPr>
          <w:rFonts w:hint="eastAsia" w:ascii="仿宋" w:hAnsi="仿宋" w:eastAsia="仿宋" w:cs="宋体"/>
          <w:sz w:val="24"/>
        </w:rPr>
        <w:t>。</w:t>
      </w:r>
      <w:r>
        <w:rPr>
          <w:rFonts w:hint="eastAsia" w:ascii="仿宋" w:hAnsi="仿宋" w:eastAsia="仿宋" w:cs="仿宋_GB2312"/>
          <w:b/>
          <w:bCs/>
          <w:sz w:val="24"/>
        </w:rPr>
        <w:t>投标报价清单见附件2；</w:t>
      </w:r>
    </w:p>
    <w:p>
      <w:pPr>
        <w:keepNext w:val="0"/>
        <w:keepLines w:val="0"/>
        <w:pageBreakBefore w:val="0"/>
        <w:kinsoku/>
        <w:wordWrap/>
        <w:overflowPunct/>
        <w:topLinePunct w:val="0"/>
        <w:autoSpaceDE/>
        <w:autoSpaceDN/>
        <w:bidi w:val="0"/>
        <w:adjustRightInd w:val="0"/>
        <w:snapToGrid w:val="0"/>
        <w:spacing w:line="260" w:lineRule="exact"/>
        <w:ind w:firstLine="480" w:firstLineChars="200"/>
        <w:jc w:val="left"/>
        <w:textAlignment w:val="auto"/>
        <w:rPr>
          <w:rFonts w:ascii="仿宋" w:hAnsi="仿宋" w:eastAsia="仿宋"/>
          <w:sz w:val="24"/>
        </w:rPr>
      </w:pPr>
      <w:r>
        <w:rPr>
          <w:rFonts w:ascii="仿宋" w:hAnsi="仿宋" w:eastAsia="仿宋"/>
          <w:sz w:val="24"/>
        </w:rPr>
        <w:t>2.</w:t>
      </w:r>
      <w:r>
        <w:rPr>
          <w:rFonts w:hint="eastAsia" w:ascii="仿宋" w:hAnsi="仿宋" w:eastAsia="仿宋"/>
          <w:sz w:val="24"/>
        </w:rPr>
        <w:t>营业执照副本复印件；</w:t>
      </w:r>
    </w:p>
    <w:p>
      <w:pPr>
        <w:keepNext w:val="0"/>
        <w:keepLines w:val="0"/>
        <w:pageBreakBefore w:val="0"/>
        <w:kinsoku/>
        <w:wordWrap/>
        <w:overflowPunct/>
        <w:topLinePunct w:val="0"/>
        <w:autoSpaceDE/>
        <w:autoSpaceDN/>
        <w:bidi w:val="0"/>
        <w:adjustRightInd w:val="0"/>
        <w:snapToGrid w:val="0"/>
        <w:spacing w:line="260" w:lineRule="exact"/>
        <w:ind w:firstLine="480" w:firstLineChars="200"/>
        <w:jc w:val="left"/>
        <w:textAlignment w:val="auto"/>
        <w:rPr>
          <w:rFonts w:ascii="仿宋" w:hAnsi="仿宋" w:eastAsia="仿宋"/>
          <w:sz w:val="24"/>
        </w:rPr>
      </w:pPr>
      <w:r>
        <w:rPr>
          <w:rFonts w:ascii="仿宋" w:hAnsi="仿宋" w:eastAsia="仿宋"/>
          <w:sz w:val="24"/>
        </w:rPr>
        <w:t>3.</w:t>
      </w:r>
      <w:r>
        <w:rPr>
          <w:rFonts w:hint="eastAsia" w:ascii="仿宋" w:hAnsi="仿宋" w:eastAsia="仿宋" w:cs="仿宋_GB2312"/>
          <w:sz w:val="24"/>
        </w:rPr>
        <w:t>投标人开户银行、户名、账号；</w:t>
      </w:r>
    </w:p>
    <w:p>
      <w:pPr>
        <w:keepNext w:val="0"/>
        <w:keepLines w:val="0"/>
        <w:pageBreakBefore w:val="0"/>
        <w:kinsoku/>
        <w:wordWrap/>
        <w:overflowPunct/>
        <w:topLinePunct w:val="0"/>
        <w:autoSpaceDE/>
        <w:autoSpaceDN/>
        <w:bidi w:val="0"/>
        <w:adjustRightInd w:val="0"/>
        <w:snapToGrid w:val="0"/>
        <w:spacing w:line="260" w:lineRule="exact"/>
        <w:ind w:firstLine="480" w:firstLineChars="200"/>
        <w:jc w:val="left"/>
        <w:textAlignment w:val="auto"/>
        <w:rPr>
          <w:rFonts w:ascii="仿宋" w:hAnsi="仿宋" w:eastAsia="仿宋" w:cs="仿宋_GB2312"/>
          <w:sz w:val="24"/>
        </w:rPr>
      </w:pPr>
      <w:r>
        <w:rPr>
          <w:rFonts w:ascii="仿宋" w:hAnsi="仿宋" w:eastAsia="仿宋"/>
          <w:sz w:val="24"/>
        </w:rPr>
        <w:t>4.</w:t>
      </w:r>
      <w:r>
        <w:rPr>
          <w:rFonts w:hint="eastAsia" w:ascii="仿宋" w:hAnsi="仿宋" w:eastAsia="仿宋" w:cs="仿宋_GB2312"/>
          <w:sz w:val="24"/>
        </w:rPr>
        <w:t>投标代表身份证复印件；如非法定代表人投标，另提供法定代表人授权委托书原件、法定代表人身份证复印件；</w:t>
      </w:r>
    </w:p>
    <w:p>
      <w:pPr>
        <w:keepNext w:val="0"/>
        <w:keepLines w:val="0"/>
        <w:pageBreakBefore w:val="0"/>
        <w:kinsoku/>
        <w:wordWrap/>
        <w:overflowPunct/>
        <w:topLinePunct w:val="0"/>
        <w:autoSpaceDE/>
        <w:autoSpaceDN/>
        <w:bidi w:val="0"/>
        <w:adjustRightInd w:val="0"/>
        <w:snapToGrid w:val="0"/>
        <w:spacing w:line="260" w:lineRule="exact"/>
        <w:ind w:firstLine="480" w:firstLineChars="200"/>
        <w:jc w:val="left"/>
        <w:textAlignment w:val="auto"/>
        <w:rPr>
          <w:rFonts w:ascii="仿宋" w:hAnsi="仿宋" w:eastAsia="仿宋"/>
          <w:b/>
          <w:bCs/>
          <w:sz w:val="24"/>
        </w:rPr>
      </w:pPr>
      <w:r>
        <w:rPr>
          <w:rFonts w:ascii="仿宋" w:hAnsi="仿宋" w:eastAsia="仿宋"/>
          <w:sz w:val="24"/>
        </w:rPr>
        <w:t>5.</w:t>
      </w:r>
      <w:r>
        <w:rPr>
          <w:rFonts w:hint="eastAsia" w:ascii="仿宋" w:hAnsi="仿宋" w:eastAsia="仿宋"/>
          <w:sz w:val="24"/>
        </w:rPr>
        <w:t>投标产品技术参数响应表（根据谈判文件采购清单内容制作；应注明：不偏离、正偏离、负偏离）</w:t>
      </w:r>
      <w:r>
        <w:rPr>
          <w:rFonts w:hint="eastAsia" w:ascii="仿宋" w:hAnsi="仿宋" w:eastAsia="仿宋"/>
          <w:bCs/>
          <w:sz w:val="24"/>
        </w:rPr>
        <w:t>。投标人投标产品与本采购清单所列品牌型号不一致的，另需提供第三方检测机构出具的产品检测报告复印件，原件备查。</w:t>
      </w:r>
    </w:p>
    <w:p>
      <w:pPr>
        <w:keepNext w:val="0"/>
        <w:keepLines w:val="0"/>
        <w:pageBreakBefore w:val="0"/>
        <w:kinsoku/>
        <w:wordWrap/>
        <w:overflowPunct/>
        <w:topLinePunct w:val="0"/>
        <w:autoSpaceDE/>
        <w:autoSpaceDN/>
        <w:bidi w:val="0"/>
        <w:adjustRightInd w:val="0"/>
        <w:snapToGrid w:val="0"/>
        <w:spacing w:line="260" w:lineRule="exact"/>
        <w:ind w:firstLine="480" w:firstLineChars="200"/>
        <w:jc w:val="left"/>
        <w:textAlignment w:val="auto"/>
        <w:rPr>
          <w:rFonts w:ascii="仿宋" w:hAnsi="仿宋" w:eastAsia="仿宋"/>
          <w:sz w:val="24"/>
        </w:rPr>
      </w:pPr>
      <w:r>
        <w:rPr>
          <w:rFonts w:hint="eastAsia" w:ascii="仿宋" w:hAnsi="仿宋" w:eastAsia="仿宋"/>
          <w:sz w:val="24"/>
        </w:rPr>
        <w:t>6</w:t>
      </w:r>
      <w:r>
        <w:rPr>
          <w:rFonts w:ascii="仿宋" w:hAnsi="仿宋" w:eastAsia="仿宋"/>
          <w:sz w:val="24"/>
        </w:rPr>
        <w:t>.</w:t>
      </w:r>
      <w:r>
        <w:rPr>
          <w:rFonts w:hint="eastAsia" w:ascii="仿宋" w:hAnsi="仿宋" w:eastAsia="仿宋"/>
          <w:sz w:val="24"/>
        </w:rPr>
        <w:t>投标货物技术性能说明；</w:t>
      </w:r>
    </w:p>
    <w:p>
      <w:pPr>
        <w:keepNext w:val="0"/>
        <w:keepLines w:val="0"/>
        <w:pageBreakBefore w:val="0"/>
        <w:kinsoku/>
        <w:wordWrap/>
        <w:overflowPunct/>
        <w:topLinePunct w:val="0"/>
        <w:autoSpaceDE/>
        <w:autoSpaceDN/>
        <w:bidi w:val="0"/>
        <w:adjustRightInd w:val="0"/>
        <w:snapToGrid w:val="0"/>
        <w:spacing w:line="260" w:lineRule="exact"/>
        <w:ind w:firstLine="480" w:firstLineChars="200"/>
        <w:jc w:val="left"/>
        <w:textAlignment w:val="auto"/>
        <w:rPr>
          <w:rFonts w:ascii="仿宋" w:hAnsi="仿宋" w:eastAsia="仿宋"/>
          <w:sz w:val="24"/>
        </w:rPr>
      </w:pPr>
      <w:r>
        <w:rPr>
          <w:rFonts w:hint="eastAsia" w:ascii="仿宋" w:hAnsi="仿宋" w:eastAsia="仿宋"/>
          <w:sz w:val="24"/>
        </w:rPr>
        <w:t>7</w:t>
      </w:r>
      <w:r>
        <w:rPr>
          <w:rFonts w:ascii="仿宋" w:hAnsi="仿宋" w:eastAsia="仿宋"/>
          <w:sz w:val="24"/>
        </w:rPr>
        <w:t>.</w:t>
      </w:r>
      <w:r>
        <w:rPr>
          <w:rFonts w:hint="eastAsia" w:ascii="仿宋" w:hAnsi="仿宋" w:eastAsia="仿宋"/>
          <w:sz w:val="24"/>
        </w:rPr>
        <w:t>产品质量及售后服务承诺书；</w:t>
      </w:r>
    </w:p>
    <w:p>
      <w:pPr>
        <w:keepNext w:val="0"/>
        <w:keepLines w:val="0"/>
        <w:pageBreakBefore w:val="0"/>
        <w:kinsoku/>
        <w:wordWrap/>
        <w:overflowPunct/>
        <w:topLinePunct w:val="0"/>
        <w:autoSpaceDE/>
        <w:autoSpaceDN/>
        <w:bidi w:val="0"/>
        <w:adjustRightInd w:val="0"/>
        <w:snapToGrid w:val="0"/>
        <w:spacing w:line="260" w:lineRule="exact"/>
        <w:ind w:firstLine="480" w:firstLineChars="200"/>
        <w:jc w:val="left"/>
        <w:textAlignment w:val="auto"/>
        <w:rPr>
          <w:rFonts w:ascii="仿宋" w:hAnsi="仿宋" w:eastAsia="仿宋"/>
          <w:sz w:val="24"/>
        </w:rPr>
      </w:pPr>
      <w:r>
        <w:rPr>
          <w:rFonts w:hint="eastAsia" w:ascii="仿宋" w:hAnsi="仿宋" w:eastAsia="仿宋"/>
          <w:sz w:val="24"/>
        </w:rPr>
        <w:t>8</w:t>
      </w:r>
      <w:r>
        <w:rPr>
          <w:rFonts w:ascii="仿宋" w:hAnsi="仿宋" w:eastAsia="仿宋"/>
          <w:sz w:val="24"/>
        </w:rPr>
        <w:t>.</w:t>
      </w:r>
      <w:r>
        <w:rPr>
          <w:rFonts w:hint="eastAsia" w:ascii="仿宋" w:hAnsi="仿宋" w:eastAsia="仿宋"/>
          <w:sz w:val="24"/>
        </w:rPr>
        <w:t>提供自采购公告发布之日起至开标截止时间止的“信用中国”网站（</w:t>
      </w:r>
      <w:r>
        <w:rPr>
          <w:rFonts w:ascii="仿宋" w:hAnsi="仿宋" w:eastAsia="仿宋"/>
          <w:sz w:val="24"/>
        </w:rPr>
        <w:t>www.creditchina.gov.cn</w:t>
      </w:r>
      <w:r>
        <w:rPr>
          <w:rFonts w:hint="eastAsia" w:ascii="仿宋" w:hAnsi="仿宋" w:eastAsia="仿宋"/>
          <w:sz w:val="24"/>
        </w:rPr>
        <w:t>）、中国政府采购网（</w:t>
      </w:r>
      <w:r>
        <w:rPr>
          <w:rFonts w:ascii="仿宋" w:hAnsi="仿宋" w:eastAsia="仿宋"/>
          <w:sz w:val="24"/>
        </w:rPr>
        <w:t>www.ccgp.gov.cn</w:t>
      </w:r>
      <w:r>
        <w:rPr>
          <w:rFonts w:hint="eastAsia" w:ascii="仿宋" w:hAnsi="仿宋" w:eastAsia="仿宋"/>
          <w:sz w:val="24"/>
        </w:rPr>
        <w:t>）、</w:t>
      </w:r>
      <w:r>
        <w:rPr>
          <w:rFonts w:hint="eastAsia" w:ascii="仿宋" w:hAnsi="仿宋" w:eastAsia="仿宋" w:cs="仿宋_GB2312"/>
          <w:sz w:val="24"/>
        </w:rPr>
        <w:t>“浙江政府采购网”（</w:t>
      </w:r>
      <w:r>
        <w:rPr>
          <w:rFonts w:ascii="仿宋" w:hAnsi="仿宋" w:eastAsia="仿宋" w:cs="仿宋_GB2312"/>
          <w:sz w:val="24"/>
        </w:rPr>
        <w:t>www.zjzfcg.gov.cn</w:t>
      </w:r>
      <w:r>
        <w:rPr>
          <w:rFonts w:hint="eastAsia" w:ascii="仿宋" w:hAnsi="仿宋" w:eastAsia="仿宋" w:cs="仿宋_GB2312"/>
          <w:sz w:val="24"/>
        </w:rPr>
        <w:t>）</w:t>
      </w:r>
      <w:r>
        <w:rPr>
          <w:rFonts w:hint="eastAsia" w:ascii="仿宋" w:hAnsi="仿宋" w:eastAsia="仿宋"/>
          <w:sz w:val="24"/>
        </w:rPr>
        <w:t>投标人信用查询网页截图（以开标当日采购人核实的查询结果为准）；</w:t>
      </w:r>
    </w:p>
    <w:p>
      <w:pPr>
        <w:keepNext w:val="0"/>
        <w:keepLines w:val="0"/>
        <w:pageBreakBefore w:val="0"/>
        <w:kinsoku/>
        <w:wordWrap/>
        <w:overflowPunct/>
        <w:topLinePunct w:val="0"/>
        <w:autoSpaceDE/>
        <w:autoSpaceDN/>
        <w:bidi w:val="0"/>
        <w:adjustRightInd w:val="0"/>
        <w:snapToGrid w:val="0"/>
        <w:spacing w:line="260" w:lineRule="exact"/>
        <w:ind w:firstLine="480" w:firstLineChars="200"/>
        <w:jc w:val="left"/>
        <w:textAlignment w:val="auto"/>
        <w:rPr>
          <w:rFonts w:ascii="仿宋" w:hAnsi="仿宋" w:eastAsia="仿宋"/>
          <w:sz w:val="24"/>
        </w:rPr>
      </w:pPr>
      <w:r>
        <w:rPr>
          <w:rFonts w:hint="eastAsia" w:ascii="仿宋" w:hAnsi="仿宋" w:eastAsia="仿宋"/>
          <w:sz w:val="24"/>
        </w:rPr>
        <w:t>9</w:t>
      </w:r>
      <w:r>
        <w:rPr>
          <w:rFonts w:ascii="仿宋" w:hAnsi="仿宋" w:eastAsia="仿宋"/>
          <w:sz w:val="24"/>
        </w:rPr>
        <w:t>.</w:t>
      </w:r>
      <w:r>
        <w:rPr>
          <w:rFonts w:hint="eastAsia" w:ascii="仿宋" w:hAnsi="仿宋" w:eastAsia="仿宋" w:cs="仿宋_GB2312"/>
          <w:sz w:val="24"/>
        </w:rPr>
        <w:t>其他相关材料（</w:t>
      </w:r>
      <w:r>
        <w:rPr>
          <w:rFonts w:hint="eastAsia" w:ascii="仿宋" w:hAnsi="仿宋" w:eastAsia="仿宋"/>
          <w:sz w:val="24"/>
        </w:rPr>
        <w:t>谈判文件采购清单要求提供</w:t>
      </w:r>
      <w:r>
        <w:rPr>
          <w:rFonts w:hint="eastAsia" w:ascii="仿宋" w:hAnsi="仿宋" w:eastAsia="仿宋" w:cs="仿宋_GB2312"/>
          <w:sz w:val="24"/>
        </w:rPr>
        <w:t>的</w:t>
      </w:r>
      <w:r>
        <w:rPr>
          <w:rFonts w:hint="eastAsia" w:ascii="仿宋" w:hAnsi="仿宋" w:eastAsia="仿宋" w:cs="仿宋_GB2312"/>
          <w:b/>
          <w:bCs/>
          <w:sz w:val="24"/>
        </w:rPr>
        <w:t>证明材料</w:t>
      </w:r>
      <w:r>
        <w:rPr>
          <w:rFonts w:hint="eastAsia" w:ascii="仿宋" w:hAnsi="仿宋" w:eastAsia="仿宋" w:cs="仿宋_GB2312"/>
          <w:sz w:val="24"/>
        </w:rPr>
        <w:t>等）。</w:t>
      </w:r>
    </w:p>
    <w:p>
      <w:pPr>
        <w:keepNext w:val="0"/>
        <w:keepLines w:val="0"/>
        <w:pageBreakBefore w:val="0"/>
        <w:kinsoku/>
        <w:wordWrap/>
        <w:overflowPunct/>
        <w:topLinePunct w:val="0"/>
        <w:autoSpaceDE/>
        <w:autoSpaceDN/>
        <w:bidi w:val="0"/>
        <w:adjustRightInd w:val="0"/>
        <w:snapToGrid w:val="0"/>
        <w:spacing w:line="260" w:lineRule="exact"/>
        <w:ind w:firstLine="472" w:firstLineChars="196"/>
        <w:jc w:val="left"/>
        <w:textAlignment w:val="auto"/>
        <w:rPr>
          <w:rFonts w:ascii="仿宋" w:hAnsi="仿宋" w:eastAsia="仿宋"/>
          <w:b/>
          <w:bCs/>
          <w:sz w:val="24"/>
        </w:rPr>
      </w:pPr>
      <w:r>
        <w:rPr>
          <w:rFonts w:hint="eastAsia" w:ascii="仿宋" w:hAnsi="仿宋" w:eastAsia="仿宋"/>
          <w:b/>
          <w:bCs/>
          <w:sz w:val="24"/>
        </w:rPr>
        <w:t>三、投标文件递交及开标时间：</w:t>
      </w:r>
    </w:p>
    <w:p>
      <w:pPr>
        <w:keepNext w:val="0"/>
        <w:keepLines w:val="0"/>
        <w:pageBreakBefore w:val="0"/>
        <w:kinsoku/>
        <w:wordWrap/>
        <w:overflowPunct/>
        <w:topLinePunct w:val="0"/>
        <w:autoSpaceDE/>
        <w:autoSpaceDN/>
        <w:bidi w:val="0"/>
        <w:adjustRightInd w:val="0"/>
        <w:snapToGrid w:val="0"/>
        <w:spacing w:line="260" w:lineRule="exact"/>
        <w:ind w:firstLine="480" w:firstLineChars="200"/>
        <w:jc w:val="left"/>
        <w:textAlignment w:val="auto"/>
        <w:rPr>
          <w:rFonts w:ascii="仿宋" w:hAnsi="仿宋" w:eastAsia="仿宋"/>
          <w:b/>
          <w:sz w:val="24"/>
          <w:u w:val="single"/>
        </w:rPr>
      </w:pPr>
      <w:r>
        <w:rPr>
          <w:rFonts w:ascii="仿宋" w:hAnsi="仿宋" w:eastAsia="仿宋"/>
          <w:sz w:val="24"/>
        </w:rPr>
        <w:t>1.</w:t>
      </w:r>
      <w:r>
        <w:rPr>
          <w:rFonts w:hint="eastAsia" w:ascii="仿宋" w:hAnsi="仿宋" w:eastAsia="仿宋"/>
          <w:sz w:val="24"/>
        </w:rPr>
        <w:t>开标时间：</w:t>
      </w:r>
      <w:r>
        <w:rPr>
          <w:rFonts w:hint="eastAsia" w:ascii="仿宋" w:hAnsi="仿宋" w:eastAsia="仿宋" w:cs="宋体"/>
          <w:b/>
          <w:kern w:val="0"/>
          <w:sz w:val="24"/>
        </w:rPr>
        <w:t>2020年08月17日</w:t>
      </w:r>
      <w:r>
        <w:rPr>
          <w:rFonts w:ascii="仿宋" w:hAnsi="仿宋" w:eastAsia="仿宋" w:cs="宋体"/>
          <w:b/>
          <w:kern w:val="0"/>
          <w:sz w:val="24"/>
        </w:rPr>
        <w:t>1</w:t>
      </w:r>
      <w:r>
        <w:rPr>
          <w:rFonts w:hint="eastAsia" w:ascii="仿宋" w:hAnsi="仿宋" w:eastAsia="仿宋" w:cs="宋体"/>
          <w:b/>
          <w:kern w:val="0"/>
          <w:sz w:val="24"/>
        </w:rPr>
        <w:t>0：0</w:t>
      </w:r>
      <w:r>
        <w:rPr>
          <w:rFonts w:ascii="仿宋" w:hAnsi="仿宋" w:eastAsia="仿宋" w:cs="宋体"/>
          <w:b/>
          <w:kern w:val="0"/>
          <w:sz w:val="24"/>
        </w:rPr>
        <w:t>0</w:t>
      </w:r>
    </w:p>
    <w:p>
      <w:pPr>
        <w:keepNext w:val="0"/>
        <w:keepLines w:val="0"/>
        <w:pageBreakBefore w:val="0"/>
        <w:kinsoku/>
        <w:wordWrap/>
        <w:overflowPunct/>
        <w:topLinePunct w:val="0"/>
        <w:autoSpaceDE/>
        <w:autoSpaceDN/>
        <w:bidi w:val="0"/>
        <w:adjustRightInd w:val="0"/>
        <w:snapToGrid w:val="0"/>
        <w:spacing w:line="260" w:lineRule="exact"/>
        <w:ind w:left="147" w:leftChars="70" w:firstLine="360" w:firstLineChars="150"/>
        <w:jc w:val="left"/>
        <w:textAlignment w:val="auto"/>
        <w:rPr>
          <w:rFonts w:ascii="仿宋" w:hAnsi="仿宋" w:eastAsia="仿宋"/>
          <w:sz w:val="24"/>
        </w:rPr>
      </w:pPr>
      <w:r>
        <w:rPr>
          <w:rFonts w:ascii="仿宋" w:hAnsi="仿宋" w:eastAsia="仿宋"/>
          <w:sz w:val="24"/>
        </w:rPr>
        <w:t>2.</w:t>
      </w:r>
      <w:r>
        <w:rPr>
          <w:rFonts w:hint="eastAsia" w:ascii="仿宋" w:hAnsi="仿宋" w:eastAsia="仿宋"/>
          <w:sz w:val="24"/>
        </w:rPr>
        <w:t>开标地点：湖州市二环东路</w:t>
      </w:r>
      <w:r>
        <w:rPr>
          <w:rFonts w:ascii="仿宋" w:hAnsi="仿宋" w:eastAsia="仿宋"/>
          <w:sz w:val="24"/>
        </w:rPr>
        <w:t>759</w:t>
      </w:r>
      <w:r>
        <w:rPr>
          <w:rFonts w:hint="eastAsia" w:ascii="仿宋" w:hAnsi="仿宋" w:eastAsia="仿宋"/>
          <w:sz w:val="24"/>
        </w:rPr>
        <w:t>号湖州师范学院东校区明达楼</w:t>
      </w:r>
      <w:r>
        <w:rPr>
          <w:rFonts w:ascii="仿宋" w:hAnsi="仿宋" w:eastAsia="仿宋"/>
          <w:sz w:val="24"/>
        </w:rPr>
        <w:t>20</w:t>
      </w:r>
      <w:r>
        <w:rPr>
          <w:rFonts w:hint="eastAsia" w:ascii="仿宋" w:hAnsi="仿宋" w:eastAsia="仿宋"/>
          <w:sz w:val="24"/>
        </w:rPr>
        <w:t>4室</w:t>
      </w:r>
    </w:p>
    <w:p>
      <w:pPr>
        <w:keepNext w:val="0"/>
        <w:keepLines w:val="0"/>
        <w:pageBreakBefore w:val="0"/>
        <w:kinsoku/>
        <w:wordWrap/>
        <w:overflowPunct/>
        <w:topLinePunct w:val="0"/>
        <w:autoSpaceDE/>
        <w:autoSpaceDN/>
        <w:bidi w:val="0"/>
        <w:adjustRightInd w:val="0"/>
        <w:snapToGrid w:val="0"/>
        <w:spacing w:line="260" w:lineRule="exact"/>
        <w:ind w:firstLine="480" w:firstLineChars="200"/>
        <w:jc w:val="left"/>
        <w:textAlignment w:val="auto"/>
        <w:rPr>
          <w:rFonts w:ascii="仿宋" w:hAnsi="仿宋" w:eastAsia="仿宋"/>
          <w:sz w:val="24"/>
        </w:rPr>
      </w:pPr>
      <w:r>
        <w:rPr>
          <w:rFonts w:ascii="仿宋" w:hAnsi="仿宋" w:eastAsia="仿宋"/>
          <w:sz w:val="24"/>
        </w:rPr>
        <w:t>3.</w:t>
      </w:r>
      <w:r>
        <w:rPr>
          <w:rFonts w:hint="eastAsia" w:ascii="仿宋" w:hAnsi="仿宋" w:eastAsia="仿宋"/>
          <w:sz w:val="24"/>
        </w:rPr>
        <w:t>联系人：董老师</w:t>
      </w:r>
    </w:p>
    <w:p>
      <w:pPr>
        <w:keepNext w:val="0"/>
        <w:keepLines w:val="0"/>
        <w:pageBreakBefore w:val="0"/>
        <w:kinsoku/>
        <w:wordWrap/>
        <w:overflowPunct/>
        <w:topLinePunct w:val="0"/>
        <w:autoSpaceDE/>
        <w:autoSpaceDN/>
        <w:bidi w:val="0"/>
        <w:adjustRightInd w:val="0"/>
        <w:snapToGrid w:val="0"/>
        <w:spacing w:line="260" w:lineRule="exact"/>
        <w:ind w:firstLine="480" w:firstLineChars="200"/>
        <w:jc w:val="left"/>
        <w:textAlignment w:val="auto"/>
        <w:rPr>
          <w:rFonts w:ascii="仿宋" w:hAnsi="仿宋" w:eastAsia="仿宋"/>
          <w:sz w:val="24"/>
        </w:rPr>
      </w:pPr>
      <w:r>
        <w:rPr>
          <w:rFonts w:ascii="仿宋" w:hAnsi="仿宋" w:eastAsia="仿宋"/>
          <w:sz w:val="24"/>
        </w:rPr>
        <w:t>4.</w:t>
      </w:r>
      <w:r>
        <w:rPr>
          <w:rFonts w:hint="eastAsia" w:ascii="仿宋" w:hAnsi="仿宋" w:eastAsia="仿宋"/>
          <w:sz w:val="24"/>
        </w:rPr>
        <w:t>电话：</w:t>
      </w:r>
      <w:r>
        <w:rPr>
          <w:rFonts w:ascii="仿宋" w:hAnsi="仿宋" w:eastAsia="仿宋"/>
          <w:sz w:val="24"/>
        </w:rPr>
        <w:t>0572-2321093</w:t>
      </w:r>
    </w:p>
    <w:p>
      <w:pPr>
        <w:keepNext w:val="0"/>
        <w:keepLines w:val="0"/>
        <w:pageBreakBefore w:val="0"/>
        <w:kinsoku/>
        <w:wordWrap/>
        <w:overflowPunct/>
        <w:topLinePunct w:val="0"/>
        <w:autoSpaceDE/>
        <w:autoSpaceDN/>
        <w:bidi w:val="0"/>
        <w:adjustRightInd w:val="0"/>
        <w:snapToGrid w:val="0"/>
        <w:spacing w:line="260" w:lineRule="exact"/>
        <w:ind w:firstLine="472" w:firstLineChars="196"/>
        <w:jc w:val="left"/>
        <w:textAlignment w:val="auto"/>
        <w:rPr>
          <w:rFonts w:ascii="仿宋" w:hAnsi="仿宋" w:eastAsia="仿宋"/>
          <w:b/>
          <w:bCs/>
          <w:sz w:val="24"/>
        </w:rPr>
      </w:pPr>
      <w:r>
        <w:rPr>
          <w:rFonts w:hint="eastAsia" w:ascii="仿宋" w:hAnsi="仿宋" w:eastAsia="仿宋"/>
          <w:b/>
          <w:bCs/>
          <w:sz w:val="24"/>
        </w:rPr>
        <w:t>四、中标办法</w:t>
      </w:r>
    </w:p>
    <w:p>
      <w:pPr>
        <w:keepNext w:val="0"/>
        <w:keepLines w:val="0"/>
        <w:pageBreakBefore w:val="0"/>
        <w:kinsoku/>
        <w:wordWrap/>
        <w:overflowPunct/>
        <w:topLinePunct w:val="0"/>
        <w:autoSpaceDE/>
        <w:autoSpaceDN/>
        <w:bidi w:val="0"/>
        <w:adjustRightInd w:val="0"/>
        <w:snapToGrid w:val="0"/>
        <w:spacing w:line="260" w:lineRule="exact"/>
        <w:ind w:firstLine="480" w:firstLineChars="200"/>
        <w:jc w:val="left"/>
        <w:textAlignment w:val="auto"/>
        <w:rPr>
          <w:rFonts w:ascii="仿宋" w:hAnsi="仿宋" w:eastAsia="仿宋"/>
          <w:sz w:val="24"/>
        </w:rPr>
      </w:pPr>
      <w:r>
        <w:rPr>
          <w:rFonts w:hint="eastAsia" w:ascii="仿宋" w:hAnsi="仿宋" w:eastAsia="仿宋"/>
          <w:sz w:val="24"/>
        </w:rPr>
        <w:t>本项目根据报价、售后服务承诺等确定拟中标单位。</w:t>
      </w:r>
    </w:p>
    <w:p>
      <w:pPr>
        <w:keepNext w:val="0"/>
        <w:keepLines w:val="0"/>
        <w:pageBreakBefore w:val="0"/>
        <w:kinsoku/>
        <w:wordWrap/>
        <w:overflowPunct/>
        <w:topLinePunct w:val="0"/>
        <w:autoSpaceDE/>
        <w:autoSpaceDN/>
        <w:bidi w:val="0"/>
        <w:adjustRightInd w:val="0"/>
        <w:snapToGrid w:val="0"/>
        <w:spacing w:line="260" w:lineRule="exact"/>
        <w:ind w:firstLine="482" w:firstLineChars="200"/>
        <w:jc w:val="left"/>
        <w:textAlignment w:val="auto"/>
        <w:rPr>
          <w:rFonts w:ascii="仿宋" w:hAnsi="仿宋" w:eastAsia="仿宋"/>
          <w:sz w:val="24"/>
        </w:rPr>
      </w:pPr>
      <w:r>
        <w:rPr>
          <w:rFonts w:hint="eastAsia" w:ascii="仿宋" w:hAnsi="仿宋" w:eastAsia="仿宋"/>
          <w:b/>
          <w:bCs/>
          <w:sz w:val="24"/>
        </w:rPr>
        <w:t>注：</w:t>
      </w:r>
      <w:r>
        <w:rPr>
          <w:rFonts w:hint="eastAsia" w:ascii="仿宋" w:hAnsi="仿宋" w:eastAsia="仿宋"/>
          <w:sz w:val="24"/>
        </w:rPr>
        <w:t>如出现废标情况，招标人将根据实际情况，采用“按序递补”或“重新招标”的方式重新确定中标人。</w:t>
      </w:r>
    </w:p>
    <w:p>
      <w:pPr>
        <w:keepNext w:val="0"/>
        <w:keepLines w:val="0"/>
        <w:pageBreakBefore w:val="0"/>
        <w:kinsoku/>
        <w:wordWrap/>
        <w:overflowPunct/>
        <w:topLinePunct w:val="0"/>
        <w:autoSpaceDE/>
        <w:autoSpaceDN/>
        <w:bidi w:val="0"/>
        <w:adjustRightInd w:val="0"/>
        <w:snapToGrid w:val="0"/>
        <w:spacing w:line="260" w:lineRule="exact"/>
        <w:ind w:firstLine="472" w:firstLineChars="196"/>
        <w:jc w:val="left"/>
        <w:textAlignment w:val="auto"/>
        <w:rPr>
          <w:rFonts w:ascii="仿宋" w:hAnsi="仿宋" w:eastAsia="仿宋"/>
          <w:b/>
          <w:bCs/>
          <w:sz w:val="24"/>
        </w:rPr>
      </w:pPr>
      <w:r>
        <w:rPr>
          <w:rFonts w:hint="eastAsia" w:ascii="仿宋" w:hAnsi="仿宋" w:eastAsia="仿宋"/>
          <w:b/>
          <w:bCs/>
          <w:sz w:val="24"/>
        </w:rPr>
        <w:t>五、履约保证金：</w:t>
      </w:r>
    </w:p>
    <w:p>
      <w:pPr>
        <w:keepNext w:val="0"/>
        <w:keepLines w:val="0"/>
        <w:pageBreakBefore w:val="0"/>
        <w:kinsoku/>
        <w:wordWrap/>
        <w:overflowPunct/>
        <w:topLinePunct w:val="0"/>
        <w:autoSpaceDE/>
        <w:autoSpaceDN/>
        <w:bidi w:val="0"/>
        <w:adjustRightInd w:val="0"/>
        <w:snapToGrid w:val="0"/>
        <w:spacing w:line="260" w:lineRule="exact"/>
        <w:ind w:firstLine="480" w:firstLineChars="200"/>
        <w:jc w:val="left"/>
        <w:textAlignment w:val="auto"/>
        <w:rPr>
          <w:rFonts w:ascii="仿宋" w:hAnsi="仿宋" w:eastAsia="仿宋" w:cstheme="minorBidi"/>
          <w:sz w:val="24"/>
          <w:szCs w:val="22"/>
        </w:rPr>
      </w:pPr>
      <w:r>
        <w:rPr>
          <w:rFonts w:hint="eastAsia" w:ascii="仿宋" w:hAnsi="仿宋" w:eastAsia="仿宋" w:cstheme="minorBidi"/>
          <w:sz w:val="24"/>
          <w:szCs w:val="22"/>
        </w:rPr>
        <w:t>中标人应向采购人交纳合同总价的5</w:t>
      </w:r>
      <w:r>
        <w:rPr>
          <w:rFonts w:ascii="仿宋" w:hAnsi="仿宋" w:eastAsia="仿宋" w:cstheme="minorBidi"/>
          <w:sz w:val="24"/>
          <w:szCs w:val="22"/>
        </w:rPr>
        <w:t>%</w:t>
      </w:r>
      <w:r>
        <w:rPr>
          <w:rFonts w:hint="eastAsia" w:ascii="仿宋" w:hAnsi="仿宋" w:eastAsia="仿宋" w:cstheme="minorBidi"/>
          <w:sz w:val="24"/>
          <w:szCs w:val="22"/>
        </w:rPr>
        <w:t>作为履约保证金，履约保证金形式为：现金或银行、保险公司出具的保函，中标人应根据采购人要求汇入采购人指定账号或提供保函。履约完毕后无息退还。履约保证金退还后，中标人（成交人）应根据合同要求履行质保期内的义务。</w:t>
      </w:r>
    </w:p>
    <w:p>
      <w:pPr>
        <w:keepNext w:val="0"/>
        <w:keepLines w:val="0"/>
        <w:pageBreakBefore w:val="0"/>
        <w:kinsoku/>
        <w:wordWrap/>
        <w:overflowPunct/>
        <w:topLinePunct w:val="0"/>
        <w:autoSpaceDE/>
        <w:autoSpaceDN/>
        <w:bidi w:val="0"/>
        <w:adjustRightInd w:val="0"/>
        <w:snapToGrid w:val="0"/>
        <w:spacing w:line="260" w:lineRule="exact"/>
        <w:ind w:firstLine="480" w:firstLineChars="200"/>
        <w:jc w:val="left"/>
        <w:textAlignment w:val="auto"/>
        <w:rPr>
          <w:rFonts w:ascii="仿宋" w:hAnsi="仿宋" w:eastAsia="仿宋" w:cstheme="minorBidi"/>
          <w:sz w:val="24"/>
          <w:szCs w:val="22"/>
        </w:rPr>
      </w:pPr>
      <w:r>
        <w:rPr>
          <w:rFonts w:hint="eastAsia" w:ascii="仿宋" w:hAnsi="仿宋" w:eastAsia="仿宋" w:cstheme="minorBidi"/>
          <w:sz w:val="24"/>
          <w:szCs w:val="22"/>
        </w:rPr>
        <w:t>采购人银行账户信息：单位名称：湖州师范学院；开户行：建行吴兴支行；账号：</w:t>
      </w:r>
      <w:r>
        <w:rPr>
          <w:rFonts w:ascii="仿宋" w:hAnsi="仿宋" w:eastAsia="仿宋" w:cstheme="minorBidi"/>
          <w:sz w:val="24"/>
          <w:szCs w:val="22"/>
        </w:rPr>
        <w:t>33001649335050002860</w:t>
      </w:r>
      <w:r>
        <w:rPr>
          <w:rFonts w:hint="eastAsia" w:ascii="仿宋" w:hAnsi="仿宋" w:eastAsia="仿宋" w:cstheme="minorBidi"/>
          <w:sz w:val="24"/>
          <w:szCs w:val="22"/>
        </w:rPr>
        <w:t>。统一社会信用代码：</w:t>
      </w:r>
      <w:r>
        <w:rPr>
          <w:rFonts w:ascii="仿宋" w:hAnsi="仿宋" w:eastAsia="仿宋" w:cstheme="minorBidi"/>
          <w:sz w:val="24"/>
          <w:szCs w:val="22"/>
        </w:rPr>
        <w:t>123305004711725032</w:t>
      </w:r>
      <w:r>
        <w:rPr>
          <w:rFonts w:hint="eastAsia" w:ascii="仿宋" w:hAnsi="仿宋" w:eastAsia="仿宋" w:cstheme="minorBidi"/>
          <w:sz w:val="24"/>
          <w:szCs w:val="22"/>
        </w:rPr>
        <w:t>。地址、电话：湖州市二环东路</w:t>
      </w:r>
      <w:r>
        <w:rPr>
          <w:rFonts w:ascii="仿宋" w:hAnsi="仿宋" w:eastAsia="仿宋" w:cstheme="minorBidi"/>
          <w:sz w:val="24"/>
          <w:szCs w:val="22"/>
        </w:rPr>
        <w:t>759</w:t>
      </w:r>
      <w:r>
        <w:rPr>
          <w:rFonts w:hint="eastAsia" w:ascii="仿宋" w:hAnsi="仿宋" w:eastAsia="仿宋" w:cstheme="minorBidi"/>
          <w:sz w:val="24"/>
          <w:szCs w:val="22"/>
        </w:rPr>
        <w:t>号，</w:t>
      </w:r>
      <w:r>
        <w:rPr>
          <w:rFonts w:ascii="仿宋" w:hAnsi="仿宋" w:eastAsia="仿宋" w:cstheme="minorBidi"/>
          <w:sz w:val="24"/>
          <w:szCs w:val="22"/>
        </w:rPr>
        <w:t>0572-2321567</w:t>
      </w:r>
      <w:r>
        <w:rPr>
          <w:rFonts w:hint="eastAsia" w:ascii="仿宋" w:hAnsi="仿宋" w:eastAsia="仿宋" w:cstheme="minorBidi"/>
          <w:sz w:val="24"/>
          <w:szCs w:val="22"/>
        </w:rPr>
        <w:t>。</w:t>
      </w:r>
    </w:p>
    <w:p>
      <w:pPr>
        <w:keepNext w:val="0"/>
        <w:keepLines w:val="0"/>
        <w:pageBreakBefore w:val="0"/>
        <w:kinsoku/>
        <w:wordWrap/>
        <w:overflowPunct/>
        <w:topLinePunct w:val="0"/>
        <w:autoSpaceDE/>
        <w:autoSpaceDN/>
        <w:bidi w:val="0"/>
        <w:adjustRightInd w:val="0"/>
        <w:snapToGrid w:val="0"/>
        <w:spacing w:line="260" w:lineRule="exact"/>
        <w:ind w:firstLine="472" w:firstLineChars="196"/>
        <w:jc w:val="left"/>
        <w:textAlignment w:val="auto"/>
        <w:rPr>
          <w:rFonts w:ascii="仿宋" w:hAnsi="仿宋" w:eastAsia="仿宋"/>
          <w:b/>
          <w:bCs/>
          <w:sz w:val="24"/>
        </w:rPr>
      </w:pPr>
      <w:r>
        <w:rPr>
          <w:rFonts w:hint="eastAsia" w:ascii="仿宋" w:hAnsi="仿宋" w:eastAsia="仿宋"/>
          <w:b/>
          <w:bCs/>
          <w:sz w:val="24"/>
        </w:rPr>
        <w:t>六、付款方式</w:t>
      </w:r>
    </w:p>
    <w:p>
      <w:pPr>
        <w:keepNext w:val="0"/>
        <w:keepLines w:val="0"/>
        <w:pageBreakBefore w:val="0"/>
        <w:widowControl w:val="0"/>
        <w:kinsoku/>
        <w:wordWrap/>
        <w:overflowPunct/>
        <w:topLinePunct w:val="0"/>
        <w:autoSpaceDE/>
        <w:autoSpaceDN/>
        <w:bidi w:val="0"/>
        <w:adjustRightInd w:val="0"/>
        <w:snapToGrid w:val="0"/>
        <w:spacing w:line="260" w:lineRule="exact"/>
        <w:ind w:firstLine="470" w:firstLineChars="196"/>
        <w:jc w:val="left"/>
        <w:textAlignment w:val="auto"/>
        <w:rPr>
          <w:rFonts w:hint="eastAsia" w:ascii="仿宋" w:hAnsi="仿宋" w:eastAsia="仿宋" w:cs="仿宋"/>
          <w:color w:val="000000" w:themeColor="text1"/>
          <w:sz w:val="24"/>
        </w:rPr>
      </w:pPr>
      <w:r>
        <w:rPr>
          <w:rFonts w:hint="eastAsia" w:ascii="仿宋" w:hAnsi="仿宋" w:eastAsia="仿宋" w:cs="仿宋"/>
          <w:color w:val="000000" w:themeColor="text1"/>
          <w:sz w:val="24"/>
        </w:rPr>
        <w:t>在疫情期间，根据浙江省财政厅《关于坚决打赢疫情防控阻击战进一步做好政府采购资金支持企业发展工作的通知》（浙财采监﹝2020﹞3号）要求,制订以下付款方式：</w:t>
      </w:r>
    </w:p>
    <w:p>
      <w:pPr>
        <w:keepNext w:val="0"/>
        <w:keepLines w:val="0"/>
        <w:pageBreakBefore w:val="0"/>
        <w:widowControl w:val="0"/>
        <w:kinsoku/>
        <w:wordWrap/>
        <w:overflowPunct/>
        <w:topLinePunct w:val="0"/>
        <w:autoSpaceDE/>
        <w:autoSpaceDN/>
        <w:bidi w:val="0"/>
        <w:adjustRightInd w:val="0"/>
        <w:snapToGrid w:val="0"/>
        <w:spacing w:line="260" w:lineRule="exact"/>
        <w:ind w:firstLine="470" w:firstLineChars="196"/>
        <w:jc w:val="left"/>
        <w:textAlignment w:val="auto"/>
        <w:rPr>
          <w:rFonts w:hint="eastAsia" w:ascii="仿宋" w:hAnsi="仿宋" w:eastAsia="仿宋" w:cs="仿宋"/>
          <w:color w:val="000000" w:themeColor="text1"/>
          <w:sz w:val="24"/>
        </w:rPr>
      </w:pPr>
      <w:r>
        <w:rPr>
          <w:rFonts w:hint="eastAsia" w:ascii="仿宋" w:hAnsi="仿宋" w:eastAsia="仿宋" w:cs="仿宋"/>
          <w:color w:val="000000" w:themeColor="text1"/>
          <w:sz w:val="24"/>
        </w:rPr>
        <w:t>合同生效及具备实施条件后15日内支付预付款，为合同价的</w:t>
      </w:r>
      <w:r>
        <w:rPr>
          <w:rFonts w:hint="eastAsia" w:ascii="仿宋" w:hAnsi="仿宋" w:eastAsia="仿宋" w:cs="仿宋"/>
          <w:color w:val="000000" w:themeColor="text1"/>
          <w:sz w:val="24"/>
          <w:lang w:val="en-US" w:eastAsia="zh-CN"/>
        </w:rPr>
        <w:t>1</w:t>
      </w:r>
      <w:r>
        <w:rPr>
          <w:rFonts w:hint="eastAsia" w:ascii="仿宋" w:hAnsi="仿宋" w:eastAsia="仿宋" w:cs="仿宋"/>
          <w:color w:val="000000" w:themeColor="text1"/>
          <w:sz w:val="24"/>
        </w:rPr>
        <w:t>0%；项目完成并经采购人验收合格后支付至合同款的100%。</w:t>
      </w:r>
    </w:p>
    <w:p>
      <w:pPr>
        <w:keepNext w:val="0"/>
        <w:keepLines w:val="0"/>
        <w:pageBreakBefore w:val="0"/>
        <w:widowControl w:val="0"/>
        <w:kinsoku/>
        <w:wordWrap/>
        <w:overflowPunct/>
        <w:topLinePunct w:val="0"/>
        <w:autoSpaceDE/>
        <w:autoSpaceDN/>
        <w:bidi w:val="0"/>
        <w:adjustRightInd w:val="0"/>
        <w:snapToGrid w:val="0"/>
        <w:spacing w:line="260" w:lineRule="exact"/>
        <w:ind w:firstLine="470" w:firstLineChars="196"/>
        <w:jc w:val="left"/>
        <w:textAlignment w:val="auto"/>
        <w:rPr>
          <w:rFonts w:hint="eastAsia" w:ascii="仿宋" w:hAnsi="仿宋" w:eastAsia="仿宋" w:cs="仿宋"/>
          <w:color w:val="000000" w:themeColor="text1"/>
          <w:sz w:val="24"/>
        </w:rPr>
      </w:pPr>
      <w:r>
        <w:rPr>
          <w:rFonts w:hint="eastAsia" w:ascii="仿宋" w:hAnsi="仿宋" w:eastAsia="仿宋" w:cs="仿宋"/>
          <w:color w:val="000000" w:themeColor="text1"/>
          <w:sz w:val="24"/>
        </w:rPr>
        <w:t>注：若成交供应商明确表示无需预付款或主动要求降低预付款比例的，采购人可不适用前述规定。</w:t>
      </w:r>
    </w:p>
    <w:p>
      <w:pPr>
        <w:keepNext w:val="0"/>
        <w:keepLines w:val="0"/>
        <w:pageBreakBefore w:val="0"/>
        <w:widowControl w:val="0"/>
        <w:kinsoku/>
        <w:wordWrap/>
        <w:overflowPunct/>
        <w:topLinePunct w:val="0"/>
        <w:autoSpaceDE/>
        <w:autoSpaceDN/>
        <w:bidi w:val="0"/>
        <w:adjustRightInd w:val="0"/>
        <w:snapToGrid w:val="0"/>
        <w:spacing w:line="260" w:lineRule="exact"/>
        <w:ind w:firstLine="470" w:firstLineChars="196"/>
        <w:jc w:val="left"/>
        <w:textAlignment w:val="auto"/>
        <w:rPr>
          <w:rFonts w:hint="eastAsia" w:ascii="仿宋" w:hAnsi="仿宋" w:eastAsia="仿宋" w:cs="仿宋"/>
          <w:color w:val="000000" w:themeColor="text1"/>
          <w:sz w:val="24"/>
        </w:rPr>
      </w:pPr>
      <w:r>
        <w:rPr>
          <w:rFonts w:hint="eastAsia" w:ascii="仿宋" w:hAnsi="仿宋" w:eastAsia="仿宋" w:cs="仿宋"/>
          <w:color w:val="000000" w:themeColor="text1"/>
          <w:sz w:val="24"/>
        </w:rPr>
        <w:t>采购人在向成交供应商支付预付款之前，有权要求成交供应商向采购人提供与预付款金额相对应的担保措施，担保措施可以是银行、保险公司等金融机构出</w:t>
      </w:r>
      <w:bookmarkStart w:id="0" w:name="_GoBack"/>
      <w:bookmarkEnd w:id="0"/>
      <w:r>
        <w:rPr>
          <w:rFonts w:hint="eastAsia" w:ascii="仿宋" w:hAnsi="仿宋" w:eastAsia="仿宋" w:cs="仿宋"/>
          <w:color w:val="000000" w:themeColor="text1"/>
          <w:sz w:val="24"/>
        </w:rPr>
        <w:t>具的预付款保函或其他担保措施。</w:t>
      </w:r>
    </w:p>
    <w:p>
      <w:pPr>
        <w:keepNext w:val="0"/>
        <w:keepLines w:val="0"/>
        <w:pageBreakBefore w:val="0"/>
        <w:widowControl w:val="0"/>
        <w:kinsoku/>
        <w:wordWrap/>
        <w:overflowPunct/>
        <w:topLinePunct w:val="0"/>
        <w:autoSpaceDE/>
        <w:autoSpaceDN/>
        <w:bidi w:val="0"/>
        <w:adjustRightInd w:val="0"/>
        <w:snapToGrid w:val="0"/>
        <w:spacing w:line="260" w:lineRule="exact"/>
        <w:ind w:firstLine="470" w:firstLineChars="196"/>
        <w:jc w:val="left"/>
        <w:textAlignment w:val="auto"/>
        <w:rPr>
          <w:rFonts w:hint="eastAsia" w:ascii="仿宋" w:hAnsi="仿宋" w:eastAsia="仿宋" w:cs="仿宋"/>
          <w:color w:val="000000" w:themeColor="text1"/>
          <w:sz w:val="24"/>
        </w:rPr>
      </w:pPr>
      <w:r>
        <w:rPr>
          <w:rFonts w:hint="eastAsia" w:ascii="仿宋" w:hAnsi="仿宋" w:eastAsia="仿宋" w:cs="仿宋"/>
          <w:color w:val="000000" w:themeColor="text1"/>
          <w:sz w:val="24"/>
        </w:rPr>
        <w:t>税费：本服务执行中相关的一切税费均由成交供应商负担。</w:t>
      </w:r>
    </w:p>
    <w:p>
      <w:pPr>
        <w:keepNext w:val="0"/>
        <w:keepLines w:val="0"/>
        <w:pageBreakBefore w:val="0"/>
        <w:kinsoku/>
        <w:wordWrap/>
        <w:overflowPunct/>
        <w:topLinePunct w:val="0"/>
        <w:autoSpaceDE/>
        <w:autoSpaceDN/>
        <w:bidi w:val="0"/>
        <w:adjustRightInd w:val="0"/>
        <w:snapToGrid w:val="0"/>
        <w:spacing w:line="260" w:lineRule="exact"/>
        <w:ind w:firstLine="472" w:firstLineChars="196"/>
        <w:jc w:val="left"/>
        <w:textAlignment w:val="auto"/>
        <w:rPr>
          <w:rFonts w:ascii="仿宋" w:hAnsi="仿宋" w:eastAsia="仿宋"/>
          <w:b/>
          <w:bCs/>
          <w:sz w:val="24"/>
        </w:rPr>
      </w:pPr>
      <w:r>
        <w:rPr>
          <w:rFonts w:hint="eastAsia" w:ascii="仿宋" w:hAnsi="仿宋" w:eastAsia="仿宋"/>
          <w:b/>
          <w:bCs/>
          <w:sz w:val="24"/>
        </w:rPr>
        <w:t>七、交货时间及地点</w:t>
      </w:r>
    </w:p>
    <w:p>
      <w:pPr>
        <w:keepNext w:val="0"/>
        <w:keepLines w:val="0"/>
        <w:pageBreakBefore w:val="0"/>
        <w:kinsoku/>
        <w:wordWrap/>
        <w:overflowPunct/>
        <w:topLinePunct w:val="0"/>
        <w:autoSpaceDE/>
        <w:autoSpaceDN/>
        <w:bidi w:val="0"/>
        <w:adjustRightInd w:val="0"/>
        <w:snapToGrid w:val="0"/>
        <w:spacing w:line="260" w:lineRule="exact"/>
        <w:ind w:firstLine="480" w:firstLineChars="200"/>
        <w:jc w:val="left"/>
        <w:textAlignment w:val="auto"/>
        <w:rPr>
          <w:rFonts w:ascii="仿宋" w:hAnsi="仿宋" w:eastAsia="仿宋"/>
          <w:color w:val="auto"/>
          <w:sz w:val="24"/>
        </w:rPr>
      </w:pPr>
      <w:r>
        <w:rPr>
          <w:rFonts w:hint="eastAsia" w:ascii="仿宋" w:hAnsi="仿宋" w:eastAsia="仿宋"/>
          <w:color w:val="auto"/>
          <w:sz w:val="24"/>
        </w:rPr>
        <w:t>交货时间：</w:t>
      </w:r>
      <w:r>
        <w:rPr>
          <w:rFonts w:hint="eastAsia" w:ascii="仿宋" w:hAnsi="仿宋" w:eastAsia="仿宋"/>
          <w:b/>
          <w:bCs/>
          <w:color w:val="auto"/>
          <w:sz w:val="24"/>
        </w:rPr>
        <w:t>签订合同后1个月内供货</w:t>
      </w:r>
      <w:r>
        <w:rPr>
          <w:rFonts w:hint="eastAsia" w:ascii="仿宋" w:hAnsi="仿宋" w:eastAsia="仿宋"/>
          <w:color w:val="auto"/>
          <w:sz w:val="24"/>
        </w:rPr>
        <w:t>。</w:t>
      </w:r>
      <w:r>
        <w:rPr>
          <w:rFonts w:hint="eastAsia" w:ascii="仿宋" w:hAnsi="仿宋" w:eastAsia="仿宋"/>
          <w:color w:val="auto"/>
          <w:sz w:val="24"/>
          <w:u w:val="single"/>
        </w:rPr>
        <w:t>逾期没收履约保证金，采购人有权单方面解除合同。</w:t>
      </w:r>
    </w:p>
    <w:p>
      <w:pPr>
        <w:keepNext w:val="0"/>
        <w:keepLines w:val="0"/>
        <w:pageBreakBefore w:val="0"/>
        <w:kinsoku/>
        <w:wordWrap/>
        <w:overflowPunct/>
        <w:topLinePunct w:val="0"/>
        <w:autoSpaceDE/>
        <w:autoSpaceDN/>
        <w:bidi w:val="0"/>
        <w:adjustRightInd w:val="0"/>
        <w:snapToGrid w:val="0"/>
        <w:spacing w:line="260" w:lineRule="exact"/>
        <w:ind w:firstLine="480" w:firstLineChars="200"/>
        <w:jc w:val="left"/>
        <w:textAlignment w:val="auto"/>
        <w:rPr>
          <w:rFonts w:ascii="仿宋" w:hAnsi="仿宋" w:eastAsia="仿宋"/>
          <w:color w:val="auto"/>
          <w:sz w:val="24"/>
        </w:rPr>
      </w:pPr>
      <w:r>
        <w:rPr>
          <w:rFonts w:hint="eastAsia" w:ascii="仿宋" w:hAnsi="仿宋" w:eastAsia="仿宋"/>
          <w:color w:val="auto"/>
          <w:sz w:val="24"/>
        </w:rPr>
        <w:t>交货地点：湖州师范学院指定地点</w:t>
      </w:r>
    </w:p>
    <w:p>
      <w:pPr>
        <w:keepNext w:val="0"/>
        <w:keepLines w:val="0"/>
        <w:pageBreakBefore w:val="0"/>
        <w:kinsoku/>
        <w:wordWrap/>
        <w:overflowPunct/>
        <w:topLinePunct w:val="0"/>
        <w:autoSpaceDE/>
        <w:autoSpaceDN/>
        <w:bidi w:val="0"/>
        <w:adjustRightInd w:val="0"/>
        <w:snapToGrid w:val="0"/>
        <w:spacing w:line="260" w:lineRule="exact"/>
        <w:ind w:firstLine="472" w:firstLineChars="196"/>
        <w:jc w:val="left"/>
        <w:textAlignment w:val="auto"/>
        <w:rPr>
          <w:rFonts w:ascii="仿宋" w:hAnsi="仿宋" w:eastAsia="仿宋"/>
          <w:b/>
          <w:bCs/>
          <w:color w:val="auto"/>
          <w:sz w:val="24"/>
        </w:rPr>
      </w:pPr>
      <w:r>
        <w:rPr>
          <w:rFonts w:hint="eastAsia" w:ascii="仿宋" w:hAnsi="仿宋" w:eastAsia="仿宋"/>
          <w:b/>
          <w:bCs/>
          <w:color w:val="auto"/>
          <w:sz w:val="24"/>
        </w:rPr>
        <w:t>八、售后服务</w:t>
      </w:r>
    </w:p>
    <w:p>
      <w:pPr>
        <w:keepNext w:val="0"/>
        <w:keepLines w:val="0"/>
        <w:pageBreakBefore w:val="0"/>
        <w:kinsoku/>
        <w:wordWrap/>
        <w:overflowPunct/>
        <w:topLinePunct w:val="0"/>
        <w:autoSpaceDE/>
        <w:autoSpaceDN/>
        <w:bidi w:val="0"/>
        <w:adjustRightInd w:val="0"/>
        <w:snapToGrid w:val="0"/>
        <w:spacing w:line="260" w:lineRule="exact"/>
        <w:ind w:firstLine="480" w:firstLineChars="200"/>
        <w:textAlignment w:val="auto"/>
        <w:rPr>
          <w:rFonts w:ascii="仿宋" w:hAnsi="仿宋" w:eastAsia="仿宋"/>
          <w:sz w:val="24"/>
        </w:rPr>
      </w:pPr>
      <w:r>
        <w:rPr>
          <w:rFonts w:ascii="仿宋" w:hAnsi="仿宋" w:eastAsia="仿宋"/>
          <w:sz w:val="24"/>
        </w:rPr>
        <w:t>1.</w:t>
      </w:r>
      <w:r>
        <w:rPr>
          <w:rFonts w:hint="eastAsia" w:ascii="仿宋" w:hAnsi="仿宋" w:eastAsia="仿宋"/>
          <w:sz w:val="24"/>
        </w:rPr>
        <w:t>自验收合格之日起，</w:t>
      </w:r>
      <w:r>
        <w:rPr>
          <w:rFonts w:hint="eastAsia" w:ascii="仿宋" w:hAnsi="仿宋" w:eastAsia="仿宋"/>
          <w:b/>
          <w:bCs/>
          <w:sz w:val="24"/>
        </w:rPr>
        <w:t>质保期</w:t>
      </w:r>
      <w:r>
        <w:rPr>
          <w:rFonts w:ascii="仿宋" w:hAnsi="仿宋" w:eastAsia="仿宋"/>
          <w:b/>
          <w:bCs/>
          <w:sz w:val="24"/>
        </w:rPr>
        <w:t>1</w:t>
      </w:r>
      <w:r>
        <w:rPr>
          <w:rFonts w:hint="eastAsia" w:ascii="仿宋" w:hAnsi="仿宋" w:eastAsia="仿宋"/>
          <w:b/>
          <w:bCs/>
          <w:sz w:val="24"/>
        </w:rPr>
        <w:t>年</w:t>
      </w:r>
      <w:r>
        <w:rPr>
          <w:rFonts w:hint="eastAsia" w:ascii="仿宋" w:hAnsi="仿宋" w:eastAsia="仿宋"/>
          <w:sz w:val="24"/>
        </w:rPr>
        <w:t>，质保期内仪器出现故障，中标人应在</w:t>
      </w:r>
      <w:r>
        <w:rPr>
          <w:rFonts w:ascii="仿宋" w:hAnsi="仿宋" w:eastAsia="仿宋"/>
          <w:sz w:val="24"/>
        </w:rPr>
        <w:t>30</w:t>
      </w:r>
      <w:r>
        <w:rPr>
          <w:rFonts w:hint="eastAsia" w:ascii="仿宋" w:hAnsi="仿宋" w:eastAsia="仿宋"/>
          <w:sz w:val="24"/>
        </w:rPr>
        <w:t>个工作日内完成免费维修或更换。</w:t>
      </w:r>
    </w:p>
    <w:p>
      <w:pPr>
        <w:keepNext w:val="0"/>
        <w:keepLines w:val="0"/>
        <w:pageBreakBefore w:val="0"/>
        <w:kinsoku/>
        <w:wordWrap/>
        <w:overflowPunct/>
        <w:topLinePunct w:val="0"/>
        <w:autoSpaceDE/>
        <w:autoSpaceDN/>
        <w:bidi w:val="0"/>
        <w:adjustRightInd w:val="0"/>
        <w:snapToGrid w:val="0"/>
        <w:spacing w:line="260" w:lineRule="exact"/>
        <w:ind w:firstLine="480" w:firstLineChars="200"/>
        <w:jc w:val="left"/>
        <w:textAlignment w:val="auto"/>
        <w:rPr>
          <w:rFonts w:ascii="仿宋" w:hAnsi="仿宋" w:eastAsia="仿宋"/>
          <w:sz w:val="24"/>
        </w:rPr>
      </w:pPr>
      <w:r>
        <w:rPr>
          <w:rFonts w:hint="eastAsia" w:ascii="仿宋" w:hAnsi="仿宋" w:eastAsia="仿宋"/>
          <w:sz w:val="24"/>
        </w:rPr>
        <w:t>2</w:t>
      </w:r>
      <w:r>
        <w:rPr>
          <w:rFonts w:ascii="仿宋" w:hAnsi="仿宋" w:eastAsia="仿宋"/>
          <w:sz w:val="24"/>
        </w:rPr>
        <w:t>.</w:t>
      </w:r>
      <w:r>
        <w:rPr>
          <w:rFonts w:hint="eastAsia" w:ascii="仿宋" w:hAnsi="仿宋" w:eastAsia="仿宋"/>
          <w:sz w:val="24"/>
        </w:rPr>
        <w:t>中标人应根据采购人要求</w:t>
      </w:r>
      <w:r>
        <w:rPr>
          <w:rFonts w:ascii="仿宋" w:hAnsi="仿宋" w:eastAsia="仿宋"/>
          <w:sz w:val="24"/>
        </w:rPr>
        <w:t>,</w:t>
      </w:r>
      <w:r>
        <w:rPr>
          <w:rFonts w:hint="eastAsia" w:ascii="仿宋" w:hAnsi="仿宋" w:eastAsia="仿宋"/>
          <w:sz w:val="24"/>
        </w:rPr>
        <w:t>派专业技术人员前往采购人单位免费为采购人指导安装并培训操作人员</w:t>
      </w:r>
      <w:r>
        <w:rPr>
          <w:rFonts w:ascii="仿宋" w:hAnsi="仿宋" w:eastAsia="仿宋"/>
          <w:sz w:val="24"/>
        </w:rPr>
        <w:t>,</w:t>
      </w:r>
      <w:r>
        <w:rPr>
          <w:rFonts w:hint="eastAsia" w:ascii="仿宋" w:hAnsi="仿宋" w:eastAsia="仿宋"/>
          <w:sz w:val="24"/>
        </w:rPr>
        <w:t>直至采购人操作人员能熟练掌握所购仪器的使用操作。</w:t>
      </w:r>
    </w:p>
    <w:p>
      <w:pPr>
        <w:keepNext w:val="0"/>
        <w:keepLines w:val="0"/>
        <w:pageBreakBefore w:val="0"/>
        <w:kinsoku/>
        <w:wordWrap/>
        <w:overflowPunct/>
        <w:topLinePunct w:val="0"/>
        <w:autoSpaceDE/>
        <w:autoSpaceDN/>
        <w:bidi w:val="0"/>
        <w:adjustRightInd w:val="0"/>
        <w:snapToGrid w:val="0"/>
        <w:spacing w:line="260" w:lineRule="exact"/>
        <w:ind w:firstLine="472" w:firstLineChars="196"/>
        <w:jc w:val="left"/>
        <w:textAlignment w:val="auto"/>
        <w:rPr>
          <w:rFonts w:ascii="仿宋" w:hAnsi="仿宋" w:eastAsia="仿宋"/>
          <w:b/>
          <w:bCs/>
          <w:sz w:val="24"/>
        </w:rPr>
      </w:pPr>
      <w:r>
        <w:rPr>
          <w:rFonts w:hint="eastAsia" w:ascii="仿宋" w:hAnsi="仿宋" w:eastAsia="仿宋"/>
          <w:b/>
          <w:bCs/>
          <w:sz w:val="24"/>
        </w:rPr>
        <w:t>九、产品质量保证</w:t>
      </w:r>
    </w:p>
    <w:p>
      <w:pPr>
        <w:keepNext w:val="0"/>
        <w:keepLines w:val="0"/>
        <w:pageBreakBefore w:val="0"/>
        <w:kinsoku/>
        <w:wordWrap/>
        <w:overflowPunct/>
        <w:topLinePunct w:val="0"/>
        <w:autoSpaceDE/>
        <w:autoSpaceDN/>
        <w:bidi w:val="0"/>
        <w:adjustRightInd w:val="0"/>
        <w:snapToGrid w:val="0"/>
        <w:spacing w:line="260" w:lineRule="exact"/>
        <w:ind w:firstLine="480" w:firstLineChars="200"/>
        <w:textAlignment w:val="auto"/>
        <w:rPr>
          <w:rFonts w:ascii="仿宋" w:hAnsi="仿宋" w:eastAsia="仿宋"/>
          <w:sz w:val="24"/>
        </w:rPr>
      </w:pPr>
      <w:r>
        <w:rPr>
          <w:rFonts w:ascii="仿宋" w:hAnsi="仿宋" w:eastAsia="仿宋"/>
          <w:sz w:val="24"/>
        </w:rPr>
        <w:t>1.</w:t>
      </w:r>
      <w:r>
        <w:rPr>
          <w:rFonts w:hint="eastAsia" w:ascii="仿宋" w:hAnsi="仿宋" w:eastAsia="仿宋"/>
          <w:sz w:val="24"/>
        </w:rPr>
        <w:t>投标人提供的产品必须为原厂生产的合格产品，符合相关国家标准。如采购人验收或使用时发现中标人提供的为假冒伪劣产品，采购人将依据《中华人民共和国消费者权益保护法》和《浙江省实施〈中华人民共和国消费者权益保护法〉办法》有关规定对中标人进行索赔。</w:t>
      </w:r>
    </w:p>
    <w:p>
      <w:pPr>
        <w:keepNext w:val="0"/>
        <w:keepLines w:val="0"/>
        <w:pageBreakBefore w:val="0"/>
        <w:kinsoku/>
        <w:wordWrap/>
        <w:overflowPunct/>
        <w:topLinePunct w:val="0"/>
        <w:autoSpaceDE/>
        <w:autoSpaceDN/>
        <w:bidi w:val="0"/>
        <w:adjustRightInd w:val="0"/>
        <w:snapToGrid w:val="0"/>
        <w:spacing w:line="260" w:lineRule="exact"/>
        <w:ind w:firstLine="480" w:firstLineChars="200"/>
        <w:textAlignment w:val="auto"/>
        <w:rPr>
          <w:rFonts w:ascii="仿宋" w:hAnsi="仿宋" w:eastAsia="仿宋"/>
          <w:sz w:val="24"/>
        </w:rPr>
      </w:pPr>
      <w:r>
        <w:rPr>
          <w:rFonts w:ascii="仿宋" w:hAnsi="仿宋" w:eastAsia="仿宋"/>
          <w:sz w:val="24"/>
        </w:rPr>
        <w:t>2.</w:t>
      </w:r>
      <w:r>
        <w:rPr>
          <w:rFonts w:hint="eastAsia" w:ascii="仿宋" w:hAnsi="仿宋" w:eastAsia="仿宋"/>
          <w:sz w:val="24"/>
        </w:rPr>
        <w:t>中标人供应的产品如不符合招标文件和合同要求，采购人有权无条件退货，责任全部由中标人承担。</w:t>
      </w:r>
    </w:p>
    <w:p>
      <w:pPr>
        <w:keepNext w:val="0"/>
        <w:keepLines w:val="0"/>
        <w:pageBreakBefore w:val="0"/>
        <w:kinsoku/>
        <w:wordWrap/>
        <w:overflowPunct/>
        <w:topLinePunct w:val="0"/>
        <w:autoSpaceDE/>
        <w:autoSpaceDN/>
        <w:bidi w:val="0"/>
        <w:adjustRightInd w:val="0"/>
        <w:snapToGrid w:val="0"/>
        <w:spacing w:line="260" w:lineRule="exact"/>
        <w:ind w:firstLine="480" w:firstLineChars="200"/>
        <w:textAlignment w:val="auto"/>
        <w:rPr>
          <w:rFonts w:ascii="仿宋" w:hAnsi="仿宋" w:eastAsia="仿宋"/>
          <w:sz w:val="24"/>
        </w:rPr>
      </w:pPr>
    </w:p>
    <w:p>
      <w:pPr>
        <w:keepNext w:val="0"/>
        <w:keepLines w:val="0"/>
        <w:pageBreakBefore w:val="0"/>
        <w:kinsoku/>
        <w:wordWrap/>
        <w:overflowPunct/>
        <w:topLinePunct w:val="0"/>
        <w:autoSpaceDE/>
        <w:autoSpaceDN/>
        <w:bidi w:val="0"/>
        <w:adjustRightInd w:val="0"/>
        <w:snapToGrid w:val="0"/>
        <w:spacing w:line="260" w:lineRule="exact"/>
        <w:ind w:firstLine="482" w:firstLineChars="200"/>
        <w:jc w:val="left"/>
        <w:textAlignment w:val="auto"/>
        <w:rPr>
          <w:rFonts w:ascii="仿宋" w:hAnsi="仿宋" w:eastAsia="仿宋"/>
          <w:b/>
          <w:sz w:val="24"/>
        </w:rPr>
      </w:pPr>
      <w:r>
        <w:rPr>
          <w:rFonts w:hint="eastAsia" w:ascii="仿宋" w:hAnsi="仿宋" w:eastAsia="仿宋"/>
          <w:b/>
          <w:sz w:val="24"/>
        </w:rPr>
        <w:t>附件：1.巡查内容</w:t>
      </w:r>
    </w:p>
    <w:p>
      <w:pPr>
        <w:keepNext w:val="0"/>
        <w:keepLines w:val="0"/>
        <w:pageBreakBefore w:val="0"/>
        <w:kinsoku/>
        <w:wordWrap/>
        <w:overflowPunct/>
        <w:topLinePunct w:val="0"/>
        <w:autoSpaceDE/>
        <w:autoSpaceDN/>
        <w:bidi w:val="0"/>
        <w:adjustRightInd w:val="0"/>
        <w:snapToGrid w:val="0"/>
        <w:spacing w:line="260" w:lineRule="exact"/>
        <w:ind w:firstLine="1205" w:firstLineChars="500"/>
        <w:jc w:val="left"/>
        <w:textAlignment w:val="auto"/>
        <w:rPr>
          <w:rFonts w:ascii="仿宋" w:hAnsi="仿宋" w:eastAsia="仿宋"/>
          <w:b/>
          <w:sz w:val="24"/>
        </w:rPr>
      </w:pPr>
      <w:r>
        <w:rPr>
          <w:rFonts w:hint="eastAsia" w:ascii="仿宋" w:hAnsi="仿宋" w:eastAsia="仿宋"/>
          <w:b/>
          <w:sz w:val="24"/>
        </w:rPr>
        <w:t>2.投标报价清单</w:t>
      </w:r>
    </w:p>
    <w:p>
      <w:pPr>
        <w:keepNext w:val="0"/>
        <w:keepLines w:val="0"/>
        <w:pageBreakBefore w:val="0"/>
        <w:kinsoku/>
        <w:wordWrap/>
        <w:overflowPunct/>
        <w:topLinePunct w:val="0"/>
        <w:autoSpaceDE/>
        <w:autoSpaceDN/>
        <w:bidi w:val="0"/>
        <w:adjustRightInd w:val="0"/>
        <w:snapToGrid w:val="0"/>
        <w:spacing w:line="260" w:lineRule="exact"/>
        <w:ind w:firstLine="482" w:firstLineChars="200"/>
        <w:jc w:val="left"/>
        <w:textAlignment w:val="auto"/>
        <w:rPr>
          <w:rFonts w:ascii="仿宋" w:hAnsi="仿宋" w:eastAsia="仿宋"/>
          <w:b/>
          <w:sz w:val="24"/>
        </w:rPr>
      </w:pPr>
    </w:p>
    <w:p>
      <w:pPr>
        <w:keepNext w:val="0"/>
        <w:keepLines w:val="0"/>
        <w:pageBreakBefore w:val="0"/>
        <w:kinsoku/>
        <w:wordWrap/>
        <w:overflowPunct/>
        <w:topLinePunct w:val="0"/>
        <w:autoSpaceDE/>
        <w:autoSpaceDN/>
        <w:bidi w:val="0"/>
        <w:adjustRightInd w:val="0"/>
        <w:snapToGrid w:val="0"/>
        <w:spacing w:before="100" w:line="260" w:lineRule="exact"/>
        <w:ind w:firstLine="4819" w:firstLineChars="2000"/>
        <w:jc w:val="right"/>
        <w:textAlignment w:val="auto"/>
        <w:rPr>
          <w:rFonts w:ascii="仿宋" w:hAnsi="仿宋" w:eastAsia="仿宋"/>
          <w:b/>
          <w:sz w:val="24"/>
        </w:rPr>
      </w:pPr>
      <w:r>
        <w:rPr>
          <w:rFonts w:hint="eastAsia" w:ascii="仿宋" w:hAnsi="仿宋" w:eastAsia="仿宋"/>
          <w:b/>
          <w:sz w:val="24"/>
        </w:rPr>
        <w:t>湖州师范学院采购管理中心</w:t>
      </w:r>
    </w:p>
    <w:p>
      <w:pPr>
        <w:keepNext w:val="0"/>
        <w:keepLines w:val="0"/>
        <w:pageBreakBefore w:val="0"/>
        <w:kinsoku/>
        <w:wordWrap/>
        <w:overflowPunct/>
        <w:topLinePunct w:val="0"/>
        <w:autoSpaceDE/>
        <w:autoSpaceDN/>
        <w:bidi w:val="0"/>
        <w:adjustRightInd w:val="0"/>
        <w:snapToGrid w:val="0"/>
        <w:spacing w:before="100" w:line="260" w:lineRule="exact"/>
        <w:ind w:firstLine="7469" w:firstLineChars="3100"/>
        <w:textAlignment w:val="auto"/>
        <w:rPr>
          <w:rFonts w:ascii="仿宋" w:hAnsi="仿宋" w:eastAsia="仿宋"/>
          <w:b/>
          <w:sz w:val="24"/>
        </w:rPr>
      </w:pPr>
      <w:r>
        <w:rPr>
          <w:rFonts w:hint="eastAsia" w:ascii="仿宋" w:hAnsi="仿宋" w:eastAsia="仿宋"/>
          <w:b/>
          <w:sz w:val="24"/>
        </w:rPr>
        <w:t>2020年</w:t>
      </w:r>
      <w:r>
        <w:rPr>
          <w:rFonts w:hint="eastAsia" w:ascii="仿宋" w:hAnsi="仿宋" w:eastAsia="仿宋"/>
          <w:b/>
          <w:sz w:val="24"/>
          <w:lang w:val="en-US" w:eastAsia="zh-CN"/>
        </w:rPr>
        <w:t>10</w:t>
      </w:r>
      <w:r>
        <w:rPr>
          <w:rFonts w:hint="eastAsia" w:ascii="仿宋" w:hAnsi="仿宋" w:eastAsia="仿宋"/>
          <w:b/>
          <w:sz w:val="24"/>
        </w:rPr>
        <w:t>月</w:t>
      </w:r>
      <w:r>
        <w:rPr>
          <w:rFonts w:hint="eastAsia" w:ascii="仿宋" w:hAnsi="仿宋" w:eastAsia="仿宋"/>
          <w:b/>
          <w:sz w:val="24"/>
          <w:lang w:val="en-US" w:eastAsia="zh-CN"/>
        </w:rPr>
        <w:t>10</w:t>
      </w:r>
      <w:r>
        <w:rPr>
          <w:rFonts w:hint="eastAsia" w:ascii="仿宋" w:hAnsi="仿宋" w:eastAsia="仿宋"/>
          <w:b/>
          <w:sz w:val="24"/>
        </w:rPr>
        <w:t>日</w:t>
      </w:r>
    </w:p>
    <w:p>
      <w:pPr>
        <w:spacing w:before="100" w:line="340" w:lineRule="exact"/>
        <w:jc w:val="left"/>
        <w:rPr>
          <w:rFonts w:ascii="仿宋" w:hAnsi="仿宋" w:eastAsia="仿宋"/>
          <w:b/>
          <w:sz w:val="24"/>
        </w:rPr>
      </w:pPr>
    </w:p>
    <w:p>
      <w:pPr>
        <w:spacing w:before="100" w:line="340" w:lineRule="exact"/>
        <w:jc w:val="left"/>
        <w:rPr>
          <w:rFonts w:ascii="仿宋" w:hAnsi="仿宋" w:eastAsia="仿宋"/>
          <w:b/>
          <w:sz w:val="24"/>
        </w:rPr>
      </w:pPr>
    </w:p>
    <w:p>
      <w:pPr>
        <w:spacing w:before="100" w:line="340" w:lineRule="exact"/>
        <w:jc w:val="left"/>
        <w:rPr>
          <w:rFonts w:ascii="仿宋" w:hAnsi="仿宋" w:eastAsia="仿宋"/>
          <w:b/>
          <w:sz w:val="24"/>
        </w:rPr>
      </w:pPr>
    </w:p>
    <w:p>
      <w:pPr>
        <w:spacing w:before="100" w:line="340" w:lineRule="exact"/>
        <w:jc w:val="left"/>
        <w:rPr>
          <w:rFonts w:ascii="仿宋" w:hAnsi="仿宋" w:eastAsia="仿宋"/>
          <w:b/>
          <w:sz w:val="24"/>
        </w:rPr>
      </w:pPr>
    </w:p>
    <w:p>
      <w:pPr>
        <w:spacing w:before="100" w:line="340" w:lineRule="exact"/>
        <w:jc w:val="left"/>
        <w:rPr>
          <w:rFonts w:ascii="仿宋" w:hAnsi="仿宋" w:eastAsia="仿宋"/>
          <w:b/>
          <w:sz w:val="24"/>
        </w:rPr>
      </w:pPr>
    </w:p>
    <w:p>
      <w:pPr>
        <w:spacing w:before="100" w:line="340" w:lineRule="exact"/>
        <w:jc w:val="left"/>
        <w:rPr>
          <w:rFonts w:ascii="仿宋" w:hAnsi="仿宋" w:eastAsia="仿宋"/>
          <w:b/>
          <w:sz w:val="24"/>
        </w:rPr>
      </w:pPr>
    </w:p>
    <w:p>
      <w:pPr>
        <w:spacing w:before="100" w:line="340" w:lineRule="exact"/>
        <w:jc w:val="left"/>
        <w:rPr>
          <w:rFonts w:ascii="仿宋" w:hAnsi="仿宋" w:eastAsia="仿宋"/>
          <w:b/>
          <w:sz w:val="24"/>
        </w:rPr>
      </w:pPr>
    </w:p>
    <w:p>
      <w:pPr>
        <w:spacing w:before="100" w:line="340" w:lineRule="exact"/>
        <w:jc w:val="left"/>
        <w:rPr>
          <w:rFonts w:ascii="仿宋" w:hAnsi="仿宋" w:eastAsia="仿宋"/>
          <w:b/>
          <w:sz w:val="24"/>
        </w:rPr>
      </w:pPr>
    </w:p>
    <w:p>
      <w:pPr>
        <w:spacing w:before="100" w:line="340" w:lineRule="exact"/>
        <w:jc w:val="left"/>
        <w:rPr>
          <w:rFonts w:ascii="仿宋" w:hAnsi="仿宋" w:eastAsia="仿宋"/>
          <w:b/>
          <w:sz w:val="24"/>
        </w:rPr>
      </w:pPr>
    </w:p>
    <w:p>
      <w:pPr>
        <w:spacing w:before="100" w:line="340" w:lineRule="exact"/>
        <w:jc w:val="left"/>
        <w:rPr>
          <w:rFonts w:ascii="仿宋" w:hAnsi="仿宋" w:eastAsia="仿宋"/>
          <w:b/>
          <w:sz w:val="24"/>
        </w:rPr>
      </w:pPr>
    </w:p>
    <w:p>
      <w:pPr>
        <w:spacing w:before="100" w:line="340" w:lineRule="exact"/>
        <w:jc w:val="left"/>
        <w:rPr>
          <w:rFonts w:ascii="仿宋" w:hAnsi="仿宋" w:eastAsia="仿宋"/>
          <w:b/>
          <w:sz w:val="24"/>
        </w:rPr>
      </w:pPr>
    </w:p>
    <w:p>
      <w:pPr>
        <w:spacing w:before="100" w:line="340" w:lineRule="exact"/>
        <w:jc w:val="left"/>
        <w:rPr>
          <w:rFonts w:ascii="仿宋" w:hAnsi="仿宋" w:eastAsia="仿宋"/>
          <w:b/>
          <w:sz w:val="24"/>
        </w:rPr>
      </w:pPr>
    </w:p>
    <w:p>
      <w:pPr>
        <w:spacing w:before="100" w:line="340" w:lineRule="exact"/>
        <w:jc w:val="left"/>
        <w:rPr>
          <w:rFonts w:ascii="仿宋" w:hAnsi="仿宋" w:eastAsia="仿宋"/>
          <w:b/>
          <w:sz w:val="24"/>
        </w:rPr>
      </w:pPr>
    </w:p>
    <w:p>
      <w:pPr>
        <w:spacing w:before="100" w:line="340" w:lineRule="exact"/>
        <w:jc w:val="left"/>
        <w:rPr>
          <w:rFonts w:ascii="仿宋" w:hAnsi="仿宋" w:eastAsia="仿宋"/>
          <w:b/>
          <w:sz w:val="24"/>
        </w:rPr>
      </w:pPr>
    </w:p>
    <w:p>
      <w:pPr>
        <w:spacing w:before="100" w:line="340" w:lineRule="exact"/>
        <w:jc w:val="left"/>
        <w:rPr>
          <w:rFonts w:ascii="仿宋" w:hAnsi="仿宋" w:eastAsia="仿宋"/>
          <w:bCs/>
          <w:sz w:val="24"/>
        </w:rPr>
      </w:pPr>
      <w:r>
        <w:rPr>
          <w:rFonts w:hint="eastAsia" w:ascii="仿宋" w:hAnsi="仿宋" w:eastAsia="仿宋"/>
          <w:b/>
          <w:sz w:val="24"/>
        </w:rPr>
        <w:t>附件1：</w:t>
      </w:r>
      <w:r>
        <w:rPr>
          <w:rFonts w:hint="eastAsia" w:ascii="仿宋" w:hAnsi="仿宋" w:eastAsia="仿宋"/>
          <w:bCs/>
          <w:sz w:val="24"/>
        </w:rPr>
        <w:t>巡查内容</w:t>
      </w:r>
    </w:p>
    <w:p>
      <w:pPr>
        <w:adjustRightInd w:val="0"/>
        <w:snapToGrid w:val="0"/>
        <w:jc w:val="left"/>
        <w:rPr>
          <w:rFonts w:ascii="仿宋" w:hAnsi="仿宋" w:eastAsia="仿宋"/>
          <w:b/>
          <w:szCs w:val="21"/>
        </w:rPr>
      </w:pPr>
      <w:r>
        <w:rPr>
          <w:rFonts w:ascii="仿宋" w:hAnsi="仿宋" w:eastAsia="仿宋"/>
          <w:b/>
          <w:szCs w:val="21"/>
        </w:rPr>
        <w:t>一、变压器</w:t>
      </w:r>
    </w:p>
    <w:p>
      <w:pPr>
        <w:adjustRightInd w:val="0"/>
        <w:snapToGrid w:val="0"/>
        <w:jc w:val="left"/>
        <w:rPr>
          <w:rFonts w:ascii="仿宋" w:hAnsi="仿宋" w:eastAsia="仿宋"/>
          <w:bCs/>
          <w:szCs w:val="21"/>
        </w:rPr>
      </w:pPr>
      <w:r>
        <w:rPr>
          <w:rFonts w:ascii="仿宋" w:hAnsi="仿宋" w:eastAsia="仿宋"/>
          <w:bCs/>
          <w:szCs w:val="21"/>
        </w:rPr>
        <w:t>（一）变压器正常检查项目</w:t>
      </w:r>
    </w:p>
    <w:p>
      <w:pPr>
        <w:adjustRightInd w:val="0"/>
        <w:snapToGrid w:val="0"/>
        <w:jc w:val="left"/>
        <w:rPr>
          <w:rFonts w:ascii="仿宋" w:hAnsi="仿宋" w:eastAsia="仿宋"/>
          <w:bCs/>
          <w:szCs w:val="21"/>
        </w:rPr>
      </w:pPr>
      <w:r>
        <w:rPr>
          <w:rFonts w:ascii="仿宋" w:hAnsi="仿宋" w:eastAsia="仿宋"/>
          <w:bCs/>
          <w:szCs w:val="21"/>
        </w:rPr>
        <w:t>1.变压器周围及各部位清洁，杂物，渗漏油现象，放油阀、采样门关闭紧密。</w:t>
      </w:r>
    </w:p>
    <w:p>
      <w:pPr>
        <w:adjustRightInd w:val="0"/>
        <w:snapToGrid w:val="0"/>
        <w:jc w:val="left"/>
        <w:rPr>
          <w:rFonts w:ascii="仿宋" w:hAnsi="仿宋" w:eastAsia="仿宋"/>
          <w:bCs/>
          <w:szCs w:val="21"/>
        </w:rPr>
      </w:pPr>
      <w:r>
        <w:rPr>
          <w:rFonts w:ascii="仿宋" w:hAnsi="仿宋" w:eastAsia="仿宋"/>
          <w:bCs/>
          <w:szCs w:val="21"/>
        </w:rPr>
        <w:t>2.套管油色透明无杂质，油位在标志线以上，套管无裂纹、渗油、放电痕迹，且端头接线紧固。</w:t>
      </w:r>
    </w:p>
    <w:p>
      <w:pPr>
        <w:adjustRightInd w:val="0"/>
        <w:snapToGrid w:val="0"/>
        <w:jc w:val="left"/>
        <w:rPr>
          <w:rFonts w:ascii="仿宋" w:hAnsi="仿宋" w:eastAsia="仿宋"/>
          <w:bCs/>
          <w:szCs w:val="21"/>
        </w:rPr>
      </w:pPr>
      <w:r>
        <w:rPr>
          <w:rFonts w:ascii="仿宋" w:hAnsi="仿宋" w:eastAsia="仿宋"/>
          <w:bCs/>
          <w:szCs w:val="21"/>
        </w:rPr>
        <w:t>3.油枕油色透明杂质，油位指示与环境温度相符。</w:t>
      </w:r>
    </w:p>
    <w:p>
      <w:pPr>
        <w:adjustRightInd w:val="0"/>
        <w:snapToGrid w:val="0"/>
        <w:jc w:val="left"/>
        <w:rPr>
          <w:rFonts w:ascii="仿宋" w:hAnsi="仿宋" w:eastAsia="仿宋"/>
          <w:bCs/>
          <w:szCs w:val="21"/>
        </w:rPr>
      </w:pPr>
      <w:r>
        <w:rPr>
          <w:rFonts w:ascii="仿宋" w:hAnsi="仿宋" w:eastAsia="仿宋"/>
          <w:bCs/>
          <w:szCs w:val="21"/>
        </w:rPr>
        <w:t>4.瓦斯继电器内部充满油，气体及渗油现象，各部接地。</w:t>
      </w:r>
    </w:p>
    <w:p>
      <w:pPr>
        <w:adjustRightInd w:val="0"/>
        <w:snapToGrid w:val="0"/>
        <w:jc w:val="left"/>
        <w:rPr>
          <w:rFonts w:ascii="仿宋" w:hAnsi="仿宋" w:eastAsia="仿宋"/>
          <w:bCs/>
          <w:szCs w:val="21"/>
        </w:rPr>
      </w:pPr>
      <w:r>
        <w:rPr>
          <w:rFonts w:ascii="仿宋" w:hAnsi="仿宋" w:eastAsia="仿宋"/>
          <w:bCs/>
          <w:szCs w:val="21"/>
        </w:rPr>
        <w:t>5.瓦斯继电器油门、冷却器出入口油门、潜油泵出入口油门在开启位置。</w:t>
      </w:r>
    </w:p>
    <w:p>
      <w:pPr>
        <w:adjustRightInd w:val="0"/>
        <w:snapToGrid w:val="0"/>
        <w:jc w:val="left"/>
        <w:rPr>
          <w:rFonts w:ascii="仿宋" w:hAnsi="仿宋" w:eastAsia="仿宋"/>
          <w:bCs/>
          <w:szCs w:val="21"/>
        </w:rPr>
      </w:pPr>
      <w:r>
        <w:rPr>
          <w:rFonts w:ascii="仿宋" w:hAnsi="仿宋" w:eastAsia="仿宋"/>
          <w:bCs/>
          <w:szCs w:val="21"/>
        </w:rPr>
        <w:t>6.变压器外壳、铁芯及中性点接地线连接，接地。</w:t>
      </w:r>
    </w:p>
    <w:p>
      <w:pPr>
        <w:adjustRightInd w:val="0"/>
        <w:snapToGrid w:val="0"/>
        <w:jc w:val="left"/>
        <w:rPr>
          <w:rFonts w:ascii="仿宋" w:hAnsi="仿宋" w:eastAsia="仿宋"/>
          <w:bCs/>
          <w:szCs w:val="21"/>
        </w:rPr>
      </w:pPr>
      <w:r>
        <w:rPr>
          <w:rFonts w:ascii="仿宋" w:hAnsi="仿宋" w:eastAsia="仿宋"/>
          <w:bCs/>
          <w:szCs w:val="21"/>
        </w:rPr>
        <w:t>7.变压器压力释放装置，喷油现象。</w:t>
      </w:r>
    </w:p>
    <w:p>
      <w:pPr>
        <w:adjustRightInd w:val="0"/>
        <w:snapToGrid w:val="0"/>
        <w:jc w:val="left"/>
        <w:rPr>
          <w:rFonts w:ascii="仿宋" w:hAnsi="仿宋" w:eastAsia="仿宋"/>
          <w:bCs/>
          <w:szCs w:val="21"/>
        </w:rPr>
      </w:pPr>
      <w:r>
        <w:rPr>
          <w:rFonts w:ascii="仿宋" w:hAnsi="仿宋" w:eastAsia="仿宋"/>
          <w:bCs/>
          <w:szCs w:val="21"/>
        </w:rPr>
        <w:t>8.变压器硅胶呼吸器内硅胶颜色。</w:t>
      </w:r>
    </w:p>
    <w:p>
      <w:pPr>
        <w:adjustRightInd w:val="0"/>
        <w:snapToGrid w:val="0"/>
        <w:jc w:val="left"/>
        <w:rPr>
          <w:rFonts w:ascii="仿宋" w:hAnsi="仿宋" w:eastAsia="仿宋"/>
          <w:bCs/>
          <w:szCs w:val="21"/>
        </w:rPr>
      </w:pPr>
      <w:r>
        <w:rPr>
          <w:rFonts w:ascii="仿宋" w:hAnsi="仿宋" w:eastAsia="仿宋"/>
          <w:bCs/>
          <w:szCs w:val="21"/>
        </w:rPr>
        <w:t>9.变压器温度计接线，与环境温度。</w:t>
      </w:r>
    </w:p>
    <w:p>
      <w:pPr>
        <w:adjustRightInd w:val="0"/>
        <w:snapToGrid w:val="0"/>
        <w:jc w:val="left"/>
        <w:rPr>
          <w:rFonts w:ascii="仿宋" w:hAnsi="仿宋" w:eastAsia="仿宋"/>
          <w:bCs/>
          <w:szCs w:val="21"/>
        </w:rPr>
      </w:pPr>
      <w:r>
        <w:rPr>
          <w:rFonts w:ascii="仿宋" w:hAnsi="仿宋" w:eastAsia="仿宋"/>
          <w:bCs/>
          <w:szCs w:val="21"/>
        </w:rPr>
        <w:t>10.变压器周围清洁，杂物，漏水漏气现象，门窗遮栏，照明。</w:t>
      </w:r>
    </w:p>
    <w:p>
      <w:pPr>
        <w:adjustRightInd w:val="0"/>
        <w:snapToGrid w:val="0"/>
        <w:jc w:val="left"/>
        <w:rPr>
          <w:rFonts w:ascii="仿宋" w:hAnsi="仿宋" w:eastAsia="仿宋"/>
          <w:bCs/>
          <w:szCs w:val="21"/>
        </w:rPr>
      </w:pPr>
      <w:r>
        <w:rPr>
          <w:rFonts w:ascii="仿宋" w:hAnsi="仿宋" w:eastAsia="仿宋"/>
          <w:bCs/>
          <w:szCs w:val="21"/>
        </w:rPr>
        <w:t>11.检查变压器所有紧固件，连接件，温控设备以及其它辅助器件。</w:t>
      </w:r>
    </w:p>
    <w:p>
      <w:pPr>
        <w:adjustRightInd w:val="0"/>
        <w:snapToGrid w:val="0"/>
        <w:jc w:val="left"/>
        <w:rPr>
          <w:rFonts w:ascii="仿宋" w:hAnsi="仿宋" w:eastAsia="仿宋"/>
          <w:bCs/>
          <w:szCs w:val="21"/>
        </w:rPr>
      </w:pPr>
      <w:r>
        <w:rPr>
          <w:rFonts w:ascii="仿宋" w:hAnsi="仿宋" w:eastAsia="仿宋"/>
          <w:bCs/>
          <w:szCs w:val="21"/>
        </w:rPr>
        <w:t>12.变压器周围的消防器材如灭火器装置。</w:t>
      </w:r>
    </w:p>
    <w:p>
      <w:pPr>
        <w:adjustRightInd w:val="0"/>
        <w:snapToGrid w:val="0"/>
        <w:jc w:val="left"/>
        <w:rPr>
          <w:rFonts w:ascii="仿宋" w:hAnsi="仿宋" w:eastAsia="仿宋"/>
          <w:bCs/>
          <w:szCs w:val="21"/>
        </w:rPr>
      </w:pPr>
      <w:r>
        <w:rPr>
          <w:rFonts w:ascii="仿宋" w:hAnsi="仿宋" w:eastAsia="仿宋"/>
          <w:bCs/>
          <w:szCs w:val="21"/>
        </w:rPr>
        <w:t>13.检查变压器声音，。</w:t>
      </w:r>
    </w:p>
    <w:p>
      <w:pPr>
        <w:adjustRightInd w:val="0"/>
        <w:snapToGrid w:val="0"/>
        <w:jc w:val="left"/>
        <w:rPr>
          <w:rFonts w:ascii="仿宋" w:hAnsi="仿宋" w:eastAsia="仿宋"/>
          <w:bCs/>
          <w:szCs w:val="21"/>
        </w:rPr>
      </w:pPr>
      <w:r>
        <w:rPr>
          <w:rFonts w:ascii="仿宋" w:hAnsi="仿宋" w:eastAsia="仿宋"/>
          <w:bCs/>
          <w:szCs w:val="21"/>
        </w:rPr>
        <w:t>14.检查冷却装置运行情况。</w:t>
      </w:r>
    </w:p>
    <w:p>
      <w:pPr>
        <w:adjustRightInd w:val="0"/>
        <w:snapToGrid w:val="0"/>
        <w:jc w:val="left"/>
        <w:rPr>
          <w:rFonts w:ascii="仿宋" w:hAnsi="仿宋" w:eastAsia="仿宋"/>
          <w:bCs/>
          <w:szCs w:val="21"/>
        </w:rPr>
      </w:pPr>
      <w:r>
        <w:rPr>
          <w:rFonts w:ascii="仿宋" w:hAnsi="仿宋" w:eastAsia="仿宋"/>
          <w:bCs/>
          <w:szCs w:val="21"/>
        </w:rPr>
        <w:t>15.检查变压器的油温、油色、油位。</w:t>
      </w:r>
    </w:p>
    <w:p>
      <w:pPr>
        <w:adjustRightInd w:val="0"/>
        <w:snapToGrid w:val="0"/>
        <w:jc w:val="left"/>
        <w:rPr>
          <w:rFonts w:ascii="仿宋" w:hAnsi="仿宋" w:eastAsia="仿宋"/>
          <w:bCs/>
          <w:szCs w:val="21"/>
        </w:rPr>
      </w:pPr>
      <w:r>
        <w:rPr>
          <w:rFonts w:ascii="仿宋" w:hAnsi="仿宋" w:eastAsia="仿宋"/>
          <w:bCs/>
          <w:szCs w:val="21"/>
        </w:rPr>
        <w:t>16.检查变压器油枕、瓦斯继电器、充油套管内的油色、油位，渗油现象。</w:t>
      </w:r>
    </w:p>
    <w:p>
      <w:pPr>
        <w:adjustRightInd w:val="0"/>
        <w:snapToGrid w:val="0"/>
        <w:jc w:val="left"/>
        <w:rPr>
          <w:rFonts w:ascii="仿宋" w:hAnsi="仿宋" w:eastAsia="仿宋"/>
          <w:bCs/>
          <w:szCs w:val="21"/>
        </w:rPr>
      </w:pPr>
      <w:r>
        <w:rPr>
          <w:rFonts w:ascii="仿宋" w:hAnsi="仿宋" w:eastAsia="仿宋"/>
          <w:bCs/>
          <w:szCs w:val="21"/>
        </w:rPr>
        <w:t>17.检查变压器套管应清洁、破损及放电痕迹。</w:t>
      </w:r>
    </w:p>
    <w:p>
      <w:pPr>
        <w:adjustRightInd w:val="0"/>
        <w:snapToGrid w:val="0"/>
        <w:jc w:val="left"/>
        <w:rPr>
          <w:rFonts w:ascii="仿宋" w:hAnsi="仿宋" w:eastAsia="仿宋"/>
          <w:bCs/>
          <w:szCs w:val="21"/>
        </w:rPr>
      </w:pPr>
      <w:r>
        <w:rPr>
          <w:rFonts w:ascii="仿宋" w:hAnsi="仿宋" w:eastAsia="仿宋"/>
          <w:bCs/>
          <w:szCs w:val="21"/>
        </w:rPr>
        <w:t>18.检查变压器呼吸器内的硅胶变色问题。</w:t>
      </w:r>
    </w:p>
    <w:p>
      <w:pPr>
        <w:adjustRightInd w:val="0"/>
        <w:snapToGrid w:val="0"/>
        <w:jc w:val="left"/>
        <w:rPr>
          <w:rFonts w:ascii="仿宋" w:hAnsi="仿宋" w:eastAsia="仿宋"/>
          <w:bCs/>
          <w:szCs w:val="21"/>
        </w:rPr>
      </w:pPr>
      <w:r>
        <w:rPr>
          <w:rFonts w:ascii="仿宋" w:hAnsi="仿宋" w:eastAsia="仿宋"/>
          <w:bCs/>
          <w:szCs w:val="21"/>
        </w:rPr>
        <w:t>19.检查变压器主、辅设备漏油、渗油。</w:t>
      </w:r>
    </w:p>
    <w:p>
      <w:pPr>
        <w:adjustRightInd w:val="0"/>
        <w:snapToGrid w:val="0"/>
        <w:jc w:val="left"/>
        <w:rPr>
          <w:rFonts w:ascii="仿宋" w:hAnsi="仿宋" w:eastAsia="仿宋"/>
          <w:bCs/>
          <w:szCs w:val="21"/>
        </w:rPr>
      </w:pPr>
      <w:r>
        <w:rPr>
          <w:rFonts w:ascii="仿宋" w:hAnsi="仿宋" w:eastAsia="仿宋"/>
          <w:bCs/>
          <w:szCs w:val="21"/>
        </w:rPr>
        <w:t>20.检查接头部分过热现象。</w:t>
      </w:r>
    </w:p>
    <w:p>
      <w:pPr>
        <w:adjustRightInd w:val="0"/>
        <w:snapToGrid w:val="0"/>
        <w:jc w:val="left"/>
        <w:rPr>
          <w:rFonts w:ascii="仿宋" w:hAnsi="仿宋" w:eastAsia="仿宋"/>
          <w:bCs/>
          <w:szCs w:val="21"/>
        </w:rPr>
      </w:pPr>
      <w:r>
        <w:rPr>
          <w:rFonts w:ascii="仿宋" w:hAnsi="仿宋" w:eastAsia="仿宋"/>
          <w:bCs/>
          <w:szCs w:val="21"/>
        </w:rPr>
        <w:t>21.检查变压器外壳接地。</w:t>
      </w:r>
    </w:p>
    <w:p>
      <w:pPr>
        <w:adjustRightInd w:val="0"/>
        <w:snapToGrid w:val="0"/>
        <w:jc w:val="left"/>
        <w:rPr>
          <w:rFonts w:ascii="仿宋" w:hAnsi="仿宋" w:eastAsia="仿宋"/>
          <w:bCs/>
          <w:szCs w:val="21"/>
        </w:rPr>
      </w:pPr>
      <w:r>
        <w:rPr>
          <w:rFonts w:ascii="仿宋" w:hAnsi="仿宋" w:eastAsia="仿宋"/>
          <w:bCs/>
          <w:szCs w:val="21"/>
        </w:rPr>
        <w:t>22.检查气体继电器的油面及气体存在。</w:t>
      </w:r>
    </w:p>
    <w:p>
      <w:pPr>
        <w:adjustRightInd w:val="0"/>
        <w:snapToGrid w:val="0"/>
        <w:jc w:val="left"/>
        <w:rPr>
          <w:rFonts w:ascii="仿宋" w:hAnsi="仿宋" w:eastAsia="仿宋"/>
          <w:bCs/>
          <w:szCs w:val="21"/>
        </w:rPr>
      </w:pPr>
      <w:r>
        <w:rPr>
          <w:rFonts w:ascii="仿宋" w:hAnsi="仿宋" w:eastAsia="仿宋"/>
          <w:bCs/>
          <w:szCs w:val="21"/>
        </w:rPr>
        <w:t>23.大风时，引线无剧烈摆动和松脱，上部杂物。</w:t>
      </w:r>
    </w:p>
    <w:p>
      <w:pPr>
        <w:adjustRightInd w:val="0"/>
        <w:snapToGrid w:val="0"/>
        <w:jc w:val="left"/>
        <w:rPr>
          <w:rFonts w:ascii="仿宋" w:hAnsi="仿宋" w:eastAsia="仿宋"/>
          <w:bCs/>
          <w:szCs w:val="21"/>
        </w:rPr>
      </w:pPr>
      <w:r>
        <w:rPr>
          <w:rFonts w:ascii="仿宋" w:hAnsi="仿宋" w:eastAsia="仿宋"/>
          <w:bCs/>
          <w:szCs w:val="21"/>
        </w:rPr>
        <w:t>24.大雪时，套管和引线端子落雪后不应立即熔化或产生热汽，导电部分冰柱。</w:t>
      </w:r>
    </w:p>
    <w:p>
      <w:pPr>
        <w:adjustRightInd w:val="0"/>
        <w:snapToGrid w:val="0"/>
        <w:jc w:val="left"/>
        <w:rPr>
          <w:rFonts w:ascii="仿宋" w:hAnsi="仿宋" w:eastAsia="仿宋"/>
          <w:bCs/>
          <w:szCs w:val="21"/>
        </w:rPr>
      </w:pPr>
      <w:r>
        <w:rPr>
          <w:rFonts w:ascii="仿宋" w:hAnsi="仿宋" w:eastAsia="仿宋"/>
          <w:bCs/>
          <w:szCs w:val="21"/>
        </w:rPr>
        <w:t>25.大雾时，套管、绝缘子电晕和放电闪络现象。</w:t>
      </w:r>
    </w:p>
    <w:p>
      <w:pPr>
        <w:adjustRightInd w:val="0"/>
        <w:snapToGrid w:val="0"/>
        <w:jc w:val="left"/>
        <w:rPr>
          <w:rFonts w:ascii="仿宋" w:hAnsi="仿宋" w:eastAsia="仿宋"/>
          <w:bCs/>
          <w:szCs w:val="21"/>
        </w:rPr>
      </w:pPr>
      <w:r>
        <w:rPr>
          <w:rFonts w:ascii="仿宋" w:hAnsi="仿宋" w:eastAsia="仿宋"/>
          <w:bCs/>
          <w:szCs w:val="21"/>
        </w:rPr>
        <w:t>26.雷雨后，各部分放电痕迹，避雷器的放电记录器动作情况。</w:t>
      </w:r>
    </w:p>
    <w:p>
      <w:pPr>
        <w:adjustRightInd w:val="0"/>
        <w:snapToGrid w:val="0"/>
        <w:jc w:val="left"/>
        <w:rPr>
          <w:rFonts w:ascii="仿宋" w:hAnsi="仿宋" w:eastAsia="仿宋"/>
          <w:bCs/>
          <w:szCs w:val="21"/>
        </w:rPr>
      </w:pPr>
      <w:r>
        <w:rPr>
          <w:rFonts w:ascii="仿宋" w:hAnsi="仿宋" w:eastAsia="仿宋"/>
          <w:bCs/>
          <w:szCs w:val="21"/>
        </w:rPr>
        <w:t>27.剧冷或剧热，油位和油温。</w:t>
      </w:r>
    </w:p>
    <w:p>
      <w:pPr>
        <w:adjustRightInd w:val="0"/>
        <w:snapToGrid w:val="0"/>
        <w:jc w:val="left"/>
        <w:rPr>
          <w:rFonts w:ascii="仿宋" w:hAnsi="仿宋" w:eastAsia="仿宋"/>
          <w:bCs/>
          <w:szCs w:val="21"/>
        </w:rPr>
      </w:pPr>
      <w:r>
        <w:rPr>
          <w:rFonts w:ascii="仿宋" w:hAnsi="仿宋" w:eastAsia="仿宋"/>
          <w:bCs/>
          <w:szCs w:val="21"/>
        </w:rPr>
        <w:t>28.无特殊情况，瓦斯保护在变压器正常运行时或对变压器充电时均应投入“跳闸”位置。</w:t>
      </w:r>
    </w:p>
    <w:p>
      <w:pPr>
        <w:adjustRightInd w:val="0"/>
        <w:snapToGrid w:val="0"/>
        <w:jc w:val="left"/>
        <w:rPr>
          <w:rFonts w:ascii="仿宋" w:hAnsi="仿宋" w:eastAsia="仿宋"/>
          <w:bCs/>
          <w:szCs w:val="21"/>
        </w:rPr>
      </w:pPr>
      <w:r>
        <w:rPr>
          <w:rFonts w:ascii="仿宋" w:hAnsi="仿宋" w:eastAsia="仿宋"/>
          <w:bCs/>
          <w:szCs w:val="21"/>
        </w:rPr>
        <w:t>29.运行中的变压器有下列工作，应将重瓦斯投“信号”位置，工作结束后无任何异常，放气后立即投入“跳闸”位置：</w:t>
      </w:r>
    </w:p>
    <w:p>
      <w:pPr>
        <w:adjustRightInd w:val="0"/>
        <w:snapToGrid w:val="0"/>
        <w:jc w:val="left"/>
        <w:rPr>
          <w:rFonts w:ascii="仿宋" w:hAnsi="仿宋" w:eastAsia="仿宋"/>
          <w:bCs/>
          <w:szCs w:val="21"/>
        </w:rPr>
      </w:pPr>
      <w:r>
        <w:rPr>
          <w:rFonts w:ascii="仿宋" w:hAnsi="仿宋" w:eastAsia="仿宋"/>
          <w:bCs/>
          <w:szCs w:val="21"/>
        </w:rPr>
        <w:t>1)变压器带电放油、滤油、补油或换硅胶。</w:t>
      </w:r>
    </w:p>
    <w:p>
      <w:pPr>
        <w:adjustRightInd w:val="0"/>
        <w:snapToGrid w:val="0"/>
        <w:jc w:val="left"/>
        <w:rPr>
          <w:rFonts w:ascii="仿宋" w:hAnsi="仿宋" w:eastAsia="仿宋"/>
          <w:bCs/>
          <w:szCs w:val="21"/>
        </w:rPr>
      </w:pPr>
      <w:r>
        <w:rPr>
          <w:rFonts w:ascii="仿宋" w:hAnsi="仿宋" w:eastAsia="仿宋"/>
          <w:bCs/>
          <w:szCs w:val="21"/>
        </w:rPr>
        <w:t>2)呼吸器及防爆系统工作。</w:t>
      </w:r>
    </w:p>
    <w:p>
      <w:pPr>
        <w:adjustRightInd w:val="0"/>
        <w:snapToGrid w:val="0"/>
        <w:jc w:val="left"/>
        <w:rPr>
          <w:rFonts w:ascii="仿宋" w:hAnsi="仿宋" w:eastAsia="仿宋"/>
          <w:bCs/>
          <w:szCs w:val="21"/>
        </w:rPr>
      </w:pPr>
      <w:r>
        <w:rPr>
          <w:rFonts w:ascii="仿宋" w:hAnsi="仿宋" w:eastAsia="仿宋"/>
          <w:bCs/>
          <w:szCs w:val="21"/>
        </w:rPr>
        <w:t>3)瓦斯保护本身不正常或直流回路故障。</w:t>
      </w:r>
    </w:p>
    <w:p>
      <w:pPr>
        <w:adjustRightInd w:val="0"/>
        <w:snapToGrid w:val="0"/>
        <w:jc w:val="left"/>
        <w:rPr>
          <w:rFonts w:ascii="仿宋" w:hAnsi="仿宋" w:eastAsia="仿宋"/>
          <w:bCs/>
          <w:szCs w:val="21"/>
        </w:rPr>
      </w:pPr>
      <w:r>
        <w:rPr>
          <w:rFonts w:ascii="仿宋" w:hAnsi="仿宋" w:eastAsia="仿宋"/>
          <w:bCs/>
          <w:szCs w:val="21"/>
        </w:rPr>
        <w:t>4)瓦斯保护进行年度校验。</w:t>
      </w:r>
    </w:p>
    <w:p>
      <w:pPr>
        <w:adjustRightInd w:val="0"/>
        <w:snapToGrid w:val="0"/>
        <w:jc w:val="left"/>
        <w:rPr>
          <w:rFonts w:ascii="仿宋" w:hAnsi="仿宋" w:eastAsia="仿宋"/>
          <w:bCs/>
          <w:szCs w:val="21"/>
        </w:rPr>
      </w:pPr>
      <w:r>
        <w:rPr>
          <w:rFonts w:ascii="仿宋" w:hAnsi="仿宋" w:eastAsia="仿宋"/>
          <w:bCs/>
          <w:szCs w:val="21"/>
        </w:rPr>
        <w:t>5)运行中如有气体需放气时。</w:t>
      </w:r>
    </w:p>
    <w:p>
      <w:pPr>
        <w:adjustRightInd w:val="0"/>
        <w:snapToGrid w:val="0"/>
        <w:jc w:val="left"/>
        <w:rPr>
          <w:rFonts w:ascii="仿宋" w:hAnsi="仿宋" w:eastAsia="仿宋"/>
          <w:bCs/>
          <w:szCs w:val="21"/>
        </w:rPr>
      </w:pPr>
      <w:r>
        <w:rPr>
          <w:rFonts w:ascii="仿宋" w:hAnsi="仿宋" w:eastAsia="仿宋"/>
          <w:bCs/>
          <w:szCs w:val="21"/>
        </w:rPr>
        <w:t>6)变压器油位降低到轻瓦斯动作，重瓦斯保护不应改为“信号”位置。</w:t>
      </w:r>
    </w:p>
    <w:p>
      <w:pPr>
        <w:adjustRightInd w:val="0"/>
        <w:snapToGrid w:val="0"/>
        <w:jc w:val="left"/>
        <w:rPr>
          <w:rFonts w:ascii="仿宋" w:hAnsi="仿宋" w:eastAsia="仿宋"/>
          <w:bCs/>
          <w:szCs w:val="21"/>
        </w:rPr>
      </w:pPr>
      <w:r>
        <w:rPr>
          <w:rFonts w:ascii="仿宋" w:hAnsi="仿宋" w:eastAsia="仿宋"/>
          <w:bCs/>
          <w:szCs w:val="21"/>
        </w:rPr>
        <w:t>30.油位异常升高，不能冒然操作重瓦斯压板，只有确定不是内部故障，方可将重瓦斯改投“信号”位置，打开放油阀放油并查明原因。</w:t>
      </w:r>
    </w:p>
    <w:p>
      <w:pPr>
        <w:adjustRightInd w:val="0"/>
        <w:snapToGrid w:val="0"/>
        <w:jc w:val="left"/>
        <w:rPr>
          <w:rFonts w:ascii="仿宋" w:hAnsi="仿宋" w:eastAsia="仿宋"/>
          <w:bCs/>
          <w:szCs w:val="21"/>
        </w:rPr>
      </w:pPr>
      <w:r>
        <w:rPr>
          <w:rFonts w:ascii="仿宋" w:hAnsi="仿宋" w:eastAsia="仿宋"/>
          <w:bCs/>
          <w:szCs w:val="21"/>
        </w:rPr>
        <w:t>31.变压器瓦斯保护必须同时投入“跳闸”位置和“信号”位置。新投入或大修后的变压器在空载试运行期间，不得停用瓦斯跳闸保护。</w:t>
      </w:r>
    </w:p>
    <w:p>
      <w:pPr>
        <w:adjustRightInd w:val="0"/>
        <w:snapToGrid w:val="0"/>
        <w:jc w:val="left"/>
        <w:rPr>
          <w:rFonts w:ascii="仿宋" w:hAnsi="仿宋" w:eastAsia="仿宋"/>
          <w:bCs/>
          <w:szCs w:val="21"/>
        </w:rPr>
      </w:pPr>
      <w:r>
        <w:rPr>
          <w:rFonts w:ascii="仿宋" w:hAnsi="仿宋" w:eastAsia="仿宋"/>
          <w:b/>
          <w:szCs w:val="21"/>
        </w:rPr>
        <w:t>二、高压开关柜</w:t>
      </w:r>
    </w:p>
    <w:p>
      <w:pPr>
        <w:adjustRightInd w:val="0"/>
        <w:snapToGrid w:val="0"/>
        <w:jc w:val="left"/>
        <w:rPr>
          <w:rFonts w:ascii="仿宋" w:hAnsi="仿宋" w:eastAsia="仿宋"/>
          <w:bCs/>
          <w:szCs w:val="21"/>
        </w:rPr>
      </w:pPr>
      <w:r>
        <w:rPr>
          <w:rFonts w:ascii="仿宋" w:hAnsi="仿宋" w:eastAsia="仿宋"/>
          <w:bCs/>
          <w:szCs w:val="21"/>
        </w:rPr>
        <w:t>1、真空开关</w:t>
      </w:r>
    </w:p>
    <w:p>
      <w:pPr>
        <w:adjustRightInd w:val="0"/>
        <w:snapToGrid w:val="0"/>
        <w:jc w:val="left"/>
        <w:rPr>
          <w:rFonts w:ascii="仿宋" w:hAnsi="仿宋" w:eastAsia="仿宋"/>
          <w:bCs/>
          <w:szCs w:val="21"/>
        </w:rPr>
      </w:pPr>
      <w:r>
        <w:rPr>
          <w:rFonts w:ascii="仿宋" w:hAnsi="仿宋" w:eastAsia="仿宋"/>
          <w:bCs/>
          <w:szCs w:val="21"/>
        </w:rPr>
        <w:t>（1）核实分合指示器和指示灯指示是否正确。</w:t>
      </w:r>
    </w:p>
    <w:p>
      <w:pPr>
        <w:adjustRightInd w:val="0"/>
        <w:snapToGrid w:val="0"/>
        <w:jc w:val="left"/>
        <w:rPr>
          <w:rFonts w:ascii="仿宋" w:hAnsi="仿宋" w:eastAsia="仿宋"/>
          <w:bCs/>
          <w:szCs w:val="21"/>
        </w:rPr>
      </w:pPr>
      <w:r>
        <w:rPr>
          <w:rFonts w:ascii="仿宋" w:hAnsi="仿宋" w:eastAsia="仿宋"/>
          <w:bCs/>
          <w:szCs w:val="21"/>
        </w:rPr>
        <w:t>（2） 核实动作次数、计数器上的读数。</w:t>
      </w:r>
    </w:p>
    <w:p>
      <w:pPr>
        <w:adjustRightInd w:val="0"/>
        <w:snapToGrid w:val="0"/>
        <w:jc w:val="left"/>
        <w:rPr>
          <w:rFonts w:ascii="仿宋" w:hAnsi="仿宋" w:eastAsia="仿宋"/>
          <w:bCs/>
          <w:szCs w:val="21"/>
        </w:rPr>
      </w:pPr>
      <w:r>
        <w:rPr>
          <w:rFonts w:ascii="仿宋" w:hAnsi="仿宋" w:eastAsia="仿宋"/>
          <w:bCs/>
          <w:szCs w:val="21"/>
        </w:rPr>
        <w:t>（3） 有无部件损伤，碎片脱落，附着异物。</w:t>
      </w:r>
    </w:p>
    <w:p>
      <w:pPr>
        <w:adjustRightInd w:val="0"/>
        <w:snapToGrid w:val="0"/>
        <w:jc w:val="left"/>
        <w:rPr>
          <w:rFonts w:ascii="仿宋" w:hAnsi="仿宋" w:eastAsia="仿宋"/>
          <w:bCs/>
          <w:szCs w:val="21"/>
        </w:rPr>
      </w:pPr>
      <w:r>
        <w:rPr>
          <w:rFonts w:ascii="仿宋" w:hAnsi="仿宋" w:eastAsia="仿宋"/>
          <w:bCs/>
          <w:szCs w:val="21"/>
        </w:rPr>
        <w:t>（4）接线端子有无发热变色现象，各接头有无松动，过热发红等现象。</w:t>
      </w:r>
    </w:p>
    <w:p>
      <w:pPr>
        <w:adjustRightInd w:val="0"/>
        <w:snapToGrid w:val="0"/>
        <w:jc w:val="left"/>
        <w:rPr>
          <w:rFonts w:ascii="仿宋" w:hAnsi="仿宋" w:eastAsia="仿宋"/>
          <w:bCs/>
          <w:szCs w:val="21"/>
        </w:rPr>
      </w:pPr>
      <w:r>
        <w:rPr>
          <w:rFonts w:ascii="仿宋" w:hAnsi="仿宋" w:eastAsia="仿宋"/>
          <w:bCs/>
          <w:szCs w:val="21"/>
        </w:rPr>
        <w:t>（5）任何情况下，负荷电流均不允许超过开关的额定电流。</w:t>
      </w:r>
    </w:p>
    <w:p>
      <w:pPr>
        <w:adjustRightInd w:val="0"/>
        <w:snapToGrid w:val="0"/>
        <w:jc w:val="left"/>
        <w:rPr>
          <w:rFonts w:ascii="仿宋" w:hAnsi="仿宋" w:eastAsia="仿宋"/>
          <w:bCs/>
          <w:szCs w:val="21"/>
        </w:rPr>
      </w:pPr>
      <w:r>
        <w:rPr>
          <w:rFonts w:ascii="仿宋" w:hAnsi="仿宋" w:eastAsia="仿宋"/>
          <w:bCs/>
          <w:szCs w:val="21"/>
        </w:rPr>
        <w:t>（6）巡视检查中一旦发现不正常现象，应立即停用真空开关，查明原因。</w:t>
      </w:r>
    </w:p>
    <w:p>
      <w:pPr>
        <w:adjustRightInd w:val="0"/>
        <w:snapToGrid w:val="0"/>
        <w:jc w:val="left"/>
        <w:rPr>
          <w:rFonts w:ascii="仿宋" w:hAnsi="仿宋" w:eastAsia="仿宋"/>
          <w:bCs/>
          <w:szCs w:val="21"/>
        </w:rPr>
      </w:pPr>
      <w:r>
        <w:rPr>
          <w:rFonts w:ascii="仿宋" w:hAnsi="仿宋" w:eastAsia="仿宋"/>
          <w:bCs/>
          <w:szCs w:val="21"/>
        </w:rPr>
        <w:t>2、真空断路器正常检查项目</w:t>
      </w:r>
    </w:p>
    <w:p>
      <w:pPr>
        <w:adjustRightInd w:val="0"/>
        <w:snapToGrid w:val="0"/>
        <w:jc w:val="left"/>
        <w:rPr>
          <w:rFonts w:ascii="仿宋" w:hAnsi="仿宋" w:eastAsia="仿宋"/>
          <w:bCs/>
          <w:szCs w:val="21"/>
        </w:rPr>
      </w:pPr>
      <w:r>
        <w:rPr>
          <w:rFonts w:ascii="仿宋" w:hAnsi="仿宋" w:eastAsia="仿宋"/>
          <w:bCs/>
          <w:szCs w:val="21"/>
        </w:rPr>
        <w:t>（1）真空开关无异常声响和气味，灭弧室无破损，电极无严重烧伤，其内部无发亮变色。</w:t>
      </w:r>
    </w:p>
    <w:p>
      <w:pPr>
        <w:adjustRightInd w:val="0"/>
        <w:snapToGrid w:val="0"/>
        <w:jc w:val="left"/>
        <w:rPr>
          <w:rFonts w:ascii="仿宋" w:hAnsi="仿宋" w:eastAsia="仿宋"/>
          <w:bCs/>
          <w:szCs w:val="21"/>
        </w:rPr>
      </w:pPr>
      <w:r>
        <w:rPr>
          <w:rFonts w:ascii="仿宋" w:hAnsi="仿宋" w:eastAsia="仿宋"/>
          <w:bCs/>
          <w:szCs w:val="21"/>
        </w:rPr>
        <w:t>（2）机械指示器位置正确。</w:t>
      </w:r>
    </w:p>
    <w:p>
      <w:pPr>
        <w:adjustRightInd w:val="0"/>
        <w:snapToGrid w:val="0"/>
        <w:jc w:val="left"/>
        <w:rPr>
          <w:rFonts w:ascii="仿宋" w:hAnsi="仿宋" w:eastAsia="仿宋"/>
          <w:bCs/>
          <w:szCs w:val="21"/>
        </w:rPr>
      </w:pPr>
      <w:r>
        <w:rPr>
          <w:rFonts w:ascii="仿宋" w:hAnsi="仿宋" w:eastAsia="仿宋"/>
          <w:bCs/>
          <w:szCs w:val="21"/>
        </w:rPr>
        <w:t>（3）传动拉杆无弯曲，销子等零件无脱落。</w:t>
      </w:r>
    </w:p>
    <w:p>
      <w:pPr>
        <w:adjustRightInd w:val="0"/>
        <w:snapToGrid w:val="0"/>
        <w:jc w:val="left"/>
        <w:rPr>
          <w:rFonts w:ascii="仿宋" w:hAnsi="仿宋" w:eastAsia="仿宋"/>
          <w:bCs/>
          <w:szCs w:val="21"/>
        </w:rPr>
      </w:pPr>
      <w:r>
        <w:rPr>
          <w:rFonts w:ascii="仿宋" w:hAnsi="仿宋" w:eastAsia="仿宋"/>
          <w:bCs/>
          <w:szCs w:val="21"/>
        </w:rPr>
        <w:t>（4）套管无裂纹的放电痕迹。</w:t>
      </w:r>
    </w:p>
    <w:p>
      <w:pPr>
        <w:adjustRightInd w:val="0"/>
        <w:snapToGrid w:val="0"/>
        <w:jc w:val="left"/>
        <w:rPr>
          <w:rFonts w:ascii="仿宋" w:hAnsi="仿宋" w:eastAsia="仿宋"/>
          <w:bCs/>
          <w:szCs w:val="21"/>
        </w:rPr>
      </w:pPr>
      <w:r>
        <w:rPr>
          <w:rFonts w:ascii="仿宋" w:hAnsi="仿宋" w:eastAsia="仿宋"/>
          <w:bCs/>
          <w:szCs w:val="21"/>
        </w:rPr>
        <w:t>（5） 各接头应无松动过热和发红现象。</w:t>
      </w:r>
    </w:p>
    <w:p>
      <w:pPr>
        <w:adjustRightInd w:val="0"/>
        <w:snapToGrid w:val="0"/>
        <w:jc w:val="left"/>
        <w:rPr>
          <w:rFonts w:ascii="仿宋" w:hAnsi="仿宋" w:eastAsia="仿宋"/>
          <w:bCs/>
          <w:szCs w:val="21"/>
        </w:rPr>
      </w:pPr>
      <w:r>
        <w:rPr>
          <w:rFonts w:ascii="仿宋" w:hAnsi="仿宋" w:eastAsia="仿宋"/>
          <w:bCs/>
          <w:szCs w:val="21"/>
        </w:rPr>
        <w:t>（6）真空开关虽未达到跳闸次数，但巡视中发现其出现以下情况，应立即退出运行。</w:t>
      </w:r>
    </w:p>
    <w:p>
      <w:pPr>
        <w:adjustRightInd w:val="0"/>
        <w:snapToGrid w:val="0"/>
        <w:jc w:val="left"/>
        <w:rPr>
          <w:rFonts w:ascii="仿宋" w:hAnsi="仿宋" w:eastAsia="仿宋"/>
          <w:bCs/>
          <w:szCs w:val="21"/>
        </w:rPr>
      </w:pPr>
      <w:r>
        <w:rPr>
          <w:rFonts w:ascii="仿宋" w:hAnsi="仿宋" w:eastAsia="仿宋"/>
          <w:bCs/>
          <w:szCs w:val="21"/>
        </w:rPr>
        <w:t>a) 真空管外壳破裂漏气，真空度降低。</w:t>
      </w:r>
    </w:p>
    <w:p>
      <w:pPr>
        <w:adjustRightInd w:val="0"/>
        <w:snapToGrid w:val="0"/>
        <w:jc w:val="left"/>
        <w:rPr>
          <w:rFonts w:ascii="仿宋" w:hAnsi="仿宋" w:eastAsia="仿宋"/>
          <w:bCs/>
          <w:szCs w:val="21"/>
        </w:rPr>
      </w:pPr>
      <w:r>
        <w:rPr>
          <w:rFonts w:ascii="仿宋" w:hAnsi="仿宋" w:eastAsia="仿宋"/>
          <w:bCs/>
          <w:szCs w:val="21"/>
        </w:rPr>
        <w:t>b) 电极严重烧损，触头厚度明显减少。</w:t>
      </w:r>
    </w:p>
    <w:p>
      <w:pPr>
        <w:adjustRightInd w:val="0"/>
        <w:snapToGrid w:val="0"/>
        <w:jc w:val="left"/>
        <w:rPr>
          <w:rFonts w:ascii="仿宋" w:hAnsi="仿宋" w:eastAsia="仿宋"/>
          <w:bCs/>
          <w:szCs w:val="21"/>
        </w:rPr>
      </w:pPr>
      <w:r>
        <w:rPr>
          <w:rFonts w:ascii="仿宋" w:hAnsi="仿宋" w:eastAsia="仿宋"/>
          <w:bCs/>
          <w:szCs w:val="21"/>
        </w:rPr>
        <w:t>c) 真空开关额定短路开断次数为30次，每次保护动作，无论过流、速断保护跳闸，均应作为开关故障跳闸一次，并永久累计，当累计开断故障次数达到30次时应停止该设备运行。</w:t>
      </w:r>
    </w:p>
    <w:p>
      <w:pPr>
        <w:adjustRightInd w:val="0"/>
        <w:snapToGrid w:val="0"/>
        <w:jc w:val="left"/>
        <w:rPr>
          <w:rFonts w:ascii="仿宋" w:hAnsi="仿宋" w:eastAsia="仿宋"/>
          <w:b/>
          <w:szCs w:val="21"/>
        </w:rPr>
      </w:pPr>
      <w:r>
        <w:rPr>
          <w:rFonts w:ascii="仿宋" w:hAnsi="仿宋" w:eastAsia="仿宋"/>
          <w:b/>
          <w:szCs w:val="21"/>
        </w:rPr>
        <w:t>三、互感器</w:t>
      </w:r>
    </w:p>
    <w:p>
      <w:pPr>
        <w:adjustRightInd w:val="0"/>
        <w:snapToGrid w:val="0"/>
        <w:jc w:val="left"/>
        <w:rPr>
          <w:rFonts w:ascii="仿宋" w:hAnsi="仿宋" w:eastAsia="仿宋"/>
          <w:bCs/>
          <w:szCs w:val="21"/>
        </w:rPr>
      </w:pPr>
      <w:r>
        <w:rPr>
          <w:rFonts w:ascii="仿宋" w:hAnsi="仿宋" w:eastAsia="仿宋"/>
          <w:bCs/>
          <w:szCs w:val="21"/>
        </w:rPr>
        <w:t>1、互感器的检查内容</w:t>
      </w:r>
    </w:p>
    <w:p>
      <w:pPr>
        <w:adjustRightInd w:val="0"/>
        <w:snapToGrid w:val="0"/>
        <w:jc w:val="left"/>
        <w:rPr>
          <w:rFonts w:ascii="仿宋" w:hAnsi="仿宋" w:eastAsia="仿宋"/>
          <w:bCs/>
          <w:szCs w:val="21"/>
        </w:rPr>
      </w:pPr>
      <w:r>
        <w:rPr>
          <w:rFonts w:ascii="仿宋" w:hAnsi="仿宋" w:eastAsia="仿宋"/>
          <w:bCs/>
          <w:szCs w:val="21"/>
        </w:rPr>
        <w:t>1.1各部分清洁无杂物，套管和浇注绝缘无破裂及放电现象。</w:t>
      </w:r>
    </w:p>
    <w:p>
      <w:pPr>
        <w:adjustRightInd w:val="0"/>
        <w:snapToGrid w:val="0"/>
        <w:jc w:val="left"/>
        <w:rPr>
          <w:rFonts w:ascii="仿宋" w:hAnsi="仿宋" w:eastAsia="仿宋"/>
          <w:bCs/>
          <w:szCs w:val="21"/>
        </w:rPr>
      </w:pPr>
      <w:r>
        <w:rPr>
          <w:rFonts w:ascii="仿宋" w:hAnsi="仿宋" w:eastAsia="仿宋"/>
          <w:bCs/>
          <w:szCs w:val="21"/>
        </w:rPr>
        <w:t>1.2内部无异音和放电声。</w:t>
      </w:r>
    </w:p>
    <w:p>
      <w:pPr>
        <w:adjustRightInd w:val="0"/>
        <w:snapToGrid w:val="0"/>
        <w:jc w:val="left"/>
        <w:rPr>
          <w:rFonts w:ascii="仿宋" w:hAnsi="仿宋" w:eastAsia="仿宋"/>
          <w:bCs/>
          <w:szCs w:val="21"/>
        </w:rPr>
      </w:pPr>
      <w:r>
        <w:rPr>
          <w:rFonts w:ascii="仿宋" w:hAnsi="仿宋" w:eastAsia="仿宋"/>
          <w:bCs/>
          <w:szCs w:val="21"/>
        </w:rPr>
        <w:t>1.3一次接线无发热变色现象，一次保险接触应良好。</w:t>
      </w:r>
    </w:p>
    <w:p>
      <w:pPr>
        <w:adjustRightInd w:val="0"/>
        <w:snapToGrid w:val="0"/>
        <w:jc w:val="left"/>
        <w:rPr>
          <w:rFonts w:ascii="仿宋" w:hAnsi="仿宋" w:eastAsia="仿宋"/>
          <w:bCs/>
          <w:szCs w:val="21"/>
        </w:rPr>
      </w:pPr>
      <w:r>
        <w:rPr>
          <w:rFonts w:ascii="仿宋" w:hAnsi="仿宋" w:eastAsia="仿宋"/>
          <w:bCs/>
          <w:szCs w:val="21"/>
        </w:rPr>
        <w:t>1.4当发生接地时，声音是否正常，有无异味。</w:t>
      </w:r>
    </w:p>
    <w:p>
      <w:pPr>
        <w:adjustRightInd w:val="0"/>
        <w:snapToGrid w:val="0"/>
        <w:jc w:val="left"/>
        <w:rPr>
          <w:rFonts w:ascii="仿宋" w:hAnsi="仿宋" w:eastAsia="仿宋"/>
          <w:bCs/>
          <w:szCs w:val="21"/>
        </w:rPr>
      </w:pPr>
      <w:r>
        <w:rPr>
          <w:rFonts w:ascii="仿宋" w:hAnsi="仿宋" w:eastAsia="仿宋"/>
          <w:bCs/>
          <w:szCs w:val="21"/>
        </w:rPr>
        <w:t>1.5外壳接地线应良好。</w:t>
      </w:r>
    </w:p>
    <w:p>
      <w:pPr>
        <w:adjustRightInd w:val="0"/>
        <w:snapToGrid w:val="0"/>
        <w:jc w:val="left"/>
        <w:rPr>
          <w:rFonts w:ascii="仿宋" w:hAnsi="仿宋" w:eastAsia="仿宋"/>
          <w:bCs/>
          <w:szCs w:val="21"/>
        </w:rPr>
      </w:pPr>
      <w:r>
        <w:rPr>
          <w:rFonts w:ascii="仿宋" w:hAnsi="仿宋" w:eastAsia="仿宋"/>
          <w:bCs/>
          <w:szCs w:val="21"/>
        </w:rPr>
        <w:t>1.6干式互感器外壳应无凝水现象。</w:t>
      </w:r>
    </w:p>
    <w:p>
      <w:pPr>
        <w:adjustRightInd w:val="0"/>
        <w:snapToGrid w:val="0"/>
        <w:jc w:val="left"/>
        <w:rPr>
          <w:rFonts w:ascii="仿宋" w:hAnsi="仿宋" w:eastAsia="仿宋"/>
          <w:bCs/>
          <w:szCs w:val="21"/>
        </w:rPr>
      </w:pPr>
      <w:r>
        <w:rPr>
          <w:rFonts w:ascii="仿宋" w:hAnsi="仿宋" w:eastAsia="仿宋"/>
          <w:bCs/>
          <w:szCs w:val="21"/>
        </w:rPr>
        <w:t>2、PT的检查内容</w:t>
      </w:r>
    </w:p>
    <w:p>
      <w:pPr>
        <w:adjustRightInd w:val="0"/>
        <w:snapToGrid w:val="0"/>
        <w:jc w:val="left"/>
        <w:rPr>
          <w:rFonts w:ascii="仿宋" w:hAnsi="仿宋" w:eastAsia="仿宋"/>
          <w:bCs/>
          <w:szCs w:val="21"/>
        </w:rPr>
      </w:pPr>
      <w:r>
        <w:rPr>
          <w:rFonts w:ascii="仿宋" w:hAnsi="仿宋" w:eastAsia="仿宋"/>
          <w:bCs/>
          <w:szCs w:val="21"/>
        </w:rPr>
        <w:t>2.1. 应测量其绝缘电阻，低压侧不应低于1兆欧，高压侧绝缘不应低于1000兆欧为合格。</w:t>
      </w:r>
    </w:p>
    <w:p>
      <w:pPr>
        <w:adjustRightInd w:val="0"/>
        <w:snapToGrid w:val="0"/>
        <w:jc w:val="left"/>
        <w:rPr>
          <w:rFonts w:ascii="仿宋" w:hAnsi="仿宋" w:eastAsia="仿宋"/>
          <w:bCs/>
          <w:szCs w:val="21"/>
        </w:rPr>
      </w:pPr>
      <w:r>
        <w:rPr>
          <w:rFonts w:ascii="仿宋" w:hAnsi="仿宋" w:eastAsia="仿宋"/>
          <w:bCs/>
          <w:szCs w:val="21"/>
        </w:rPr>
        <w:t>2.1.2 定相，即确定相位的正确性。</w:t>
      </w:r>
    </w:p>
    <w:p>
      <w:pPr>
        <w:adjustRightInd w:val="0"/>
        <w:snapToGrid w:val="0"/>
        <w:jc w:val="left"/>
        <w:rPr>
          <w:rFonts w:ascii="仿宋" w:hAnsi="仿宋" w:eastAsia="仿宋"/>
          <w:bCs/>
          <w:szCs w:val="21"/>
        </w:rPr>
      </w:pPr>
      <w:r>
        <w:rPr>
          <w:rFonts w:ascii="仿宋" w:hAnsi="仿宋" w:eastAsia="仿宋"/>
          <w:bCs/>
          <w:szCs w:val="21"/>
        </w:rPr>
        <w:t>2.1.3 检查外壳表面清洁完整，无损坏及裂纹，副线圈接地应牢固良好，低压电路的电缆及导线应完好，且无短路现象。</w:t>
      </w:r>
    </w:p>
    <w:p>
      <w:pPr>
        <w:adjustRightInd w:val="0"/>
        <w:snapToGrid w:val="0"/>
        <w:jc w:val="left"/>
        <w:rPr>
          <w:rFonts w:ascii="仿宋" w:hAnsi="仿宋" w:eastAsia="仿宋"/>
          <w:bCs/>
          <w:szCs w:val="21"/>
        </w:rPr>
      </w:pPr>
      <w:r>
        <w:rPr>
          <w:rFonts w:ascii="仿宋" w:hAnsi="仿宋" w:eastAsia="仿宋"/>
          <w:bCs/>
          <w:szCs w:val="21"/>
        </w:rPr>
        <w:t>2.1.4 检查高低压保险或开关完好。</w:t>
      </w:r>
    </w:p>
    <w:p>
      <w:pPr>
        <w:adjustRightInd w:val="0"/>
        <w:snapToGrid w:val="0"/>
        <w:jc w:val="left"/>
        <w:rPr>
          <w:rFonts w:ascii="仿宋" w:hAnsi="仿宋" w:eastAsia="仿宋"/>
          <w:bCs/>
          <w:szCs w:val="21"/>
        </w:rPr>
      </w:pPr>
      <w:r>
        <w:rPr>
          <w:rFonts w:ascii="仿宋" w:hAnsi="仿宋" w:eastAsia="仿宋"/>
          <w:bCs/>
          <w:szCs w:val="21"/>
        </w:rPr>
        <w:t>2.2 PT投入运行</w:t>
      </w:r>
    </w:p>
    <w:p>
      <w:pPr>
        <w:adjustRightInd w:val="0"/>
        <w:snapToGrid w:val="0"/>
        <w:jc w:val="left"/>
        <w:rPr>
          <w:rFonts w:ascii="仿宋" w:hAnsi="仿宋" w:eastAsia="仿宋"/>
          <w:bCs/>
          <w:szCs w:val="21"/>
        </w:rPr>
      </w:pPr>
      <w:r>
        <w:rPr>
          <w:rFonts w:ascii="仿宋" w:hAnsi="仿宋" w:eastAsia="仿宋"/>
          <w:bCs/>
          <w:szCs w:val="21"/>
        </w:rPr>
        <w:t>2.2.1 检查各电压指示正常后，才能投入各回路的低电压保护。</w:t>
      </w:r>
    </w:p>
    <w:p>
      <w:pPr>
        <w:adjustRightInd w:val="0"/>
        <w:snapToGrid w:val="0"/>
        <w:jc w:val="left"/>
        <w:rPr>
          <w:rFonts w:ascii="仿宋" w:hAnsi="仿宋" w:eastAsia="仿宋"/>
          <w:bCs/>
          <w:szCs w:val="21"/>
        </w:rPr>
      </w:pPr>
      <w:r>
        <w:rPr>
          <w:rFonts w:ascii="仿宋" w:hAnsi="仿宋" w:eastAsia="仿宋"/>
          <w:bCs/>
          <w:szCs w:val="21"/>
        </w:rPr>
        <w:t>2.3 PT退出运行</w:t>
      </w:r>
    </w:p>
    <w:p>
      <w:pPr>
        <w:adjustRightInd w:val="0"/>
        <w:snapToGrid w:val="0"/>
        <w:jc w:val="left"/>
        <w:rPr>
          <w:rFonts w:ascii="仿宋" w:hAnsi="仿宋" w:eastAsia="仿宋"/>
          <w:bCs/>
          <w:szCs w:val="21"/>
        </w:rPr>
      </w:pPr>
      <w:r>
        <w:rPr>
          <w:rFonts w:ascii="仿宋" w:hAnsi="仿宋" w:eastAsia="仿宋"/>
          <w:bCs/>
          <w:szCs w:val="21"/>
        </w:rPr>
        <w:t>2.3.1 先解除相应段上达到各回路微机上的低压连锁保护。</w:t>
      </w:r>
    </w:p>
    <w:p>
      <w:pPr>
        <w:adjustRightInd w:val="0"/>
        <w:snapToGrid w:val="0"/>
        <w:jc w:val="left"/>
        <w:rPr>
          <w:rFonts w:ascii="仿宋" w:hAnsi="仿宋" w:eastAsia="仿宋"/>
          <w:bCs/>
          <w:szCs w:val="21"/>
        </w:rPr>
      </w:pPr>
      <w:r>
        <w:rPr>
          <w:rFonts w:ascii="仿宋" w:hAnsi="仿宋" w:eastAsia="仿宋"/>
          <w:bCs/>
          <w:szCs w:val="21"/>
        </w:rPr>
        <w:t>2.3.2 记录各馈电回路电度表底码，并记录退出和投入时间，以便补计馈线电量。</w:t>
      </w:r>
    </w:p>
    <w:p>
      <w:pPr>
        <w:adjustRightInd w:val="0"/>
        <w:snapToGrid w:val="0"/>
        <w:jc w:val="left"/>
        <w:rPr>
          <w:rFonts w:ascii="仿宋" w:hAnsi="仿宋" w:eastAsia="仿宋"/>
          <w:b/>
          <w:szCs w:val="21"/>
        </w:rPr>
      </w:pPr>
      <w:r>
        <w:rPr>
          <w:rFonts w:ascii="仿宋" w:hAnsi="仿宋" w:eastAsia="仿宋"/>
          <w:b/>
          <w:szCs w:val="21"/>
        </w:rPr>
        <w:t>四、避雷器</w:t>
      </w:r>
    </w:p>
    <w:p>
      <w:pPr>
        <w:adjustRightInd w:val="0"/>
        <w:snapToGrid w:val="0"/>
        <w:jc w:val="left"/>
        <w:rPr>
          <w:rFonts w:ascii="仿宋" w:hAnsi="仿宋" w:eastAsia="仿宋"/>
          <w:bCs/>
          <w:szCs w:val="21"/>
        </w:rPr>
      </w:pPr>
      <w:r>
        <w:rPr>
          <w:rFonts w:ascii="仿宋" w:hAnsi="仿宋" w:eastAsia="仿宋"/>
          <w:bCs/>
          <w:szCs w:val="21"/>
        </w:rPr>
        <w:t>避雷器检查项目</w:t>
      </w:r>
    </w:p>
    <w:p>
      <w:pPr>
        <w:adjustRightInd w:val="0"/>
        <w:snapToGrid w:val="0"/>
        <w:jc w:val="left"/>
        <w:rPr>
          <w:rFonts w:ascii="仿宋" w:hAnsi="仿宋" w:eastAsia="仿宋"/>
          <w:bCs/>
          <w:szCs w:val="21"/>
        </w:rPr>
      </w:pPr>
      <w:r>
        <w:rPr>
          <w:rFonts w:ascii="仿宋" w:hAnsi="仿宋" w:eastAsia="仿宋"/>
          <w:bCs/>
          <w:szCs w:val="21"/>
        </w:rPr>
        <w:t>1.引线连接应牢固，套管清洁完整，无放电痕迹。</w:t>
      </w:r>
    </w:p>
    <w:p>
      <w:pPr>
        <w:adjustRightInd w:val="0"/>
        <w:snapToGrid w:val="0"/>
        <w:jc w:val="left"/>
        <w:rPr>
          <w:rFonts w:ascii="仿宋" w:hAnsi="仿宋" w:eastAsia="仿宋"/>
          <w:bCs/>
          <w:szCs w:val="21"/>
        </w:rPr>
      </w:pPr>
      <w:r>
        <w:rPr>
          <w:rFonts w:ascii="仿宋" w:hAnsi="仿宋" w:eastAsia="仿宋"/>
          <w:bCs/>
          <w:szCs w:val="21"/>
        </w:rPr>
        <w:t>2.接地线应牢固，无松脱现象。</w:t>
      </w:r>
    </w:p>
    <w:p>
      <w:pPr>
        <w:adjustRightInd w:val="0"/>
        <w:snapToGrid w:val="0"/>
        <w:jc w:val="left"/>
        <w:rPr>
          <w:rFonts w:ascii="仿宋" w:hAnsi="仿宋" w:eastAsia="仿宋"/>
          <w:bCs/>
          <w:szCs w:val="21"/>
        </w:rPr>
      </w:pPr>
      <w:r>
        <w:rPr>
          <w:rFonts w:ascii="仿宋" w:hAnsi="仿宋" w:eastAsia="仿宋"/>
          <w:bCs/>
          <w:szCs w:val="21"/>
        </w:rPr>
        <w:t>3.雷电计数器应完好，雷雨后检查动作情况，避雷器表面无闪络，引线及接地线无损伤。</w:t>
      </w:r>
    </w:p>
    <w:p>
      <w:pPr>
        <w:adjustRightInd w:val="0"/>
        <w:snapToGrid w:val="0"/>
        <w:jc w:val="left"/>
        <w:rPr>
          <w:rFonts w:ascii="仿宋" w:hAnsi="仿宋" w:eastAsia="仿宋"/>
          <w:bCs/>
          <w:szCs w:val="21"/>
        </w:rPr>
      </w:pPr>
      <w:r>
        <w:rPr>
          <w:rFonts w:ascii="仿宋" w:hAnsi="仿宋" w:eastAsia="仿宋"/>
          <w:bCs/>
          <w:szCs w:val="21"/>
        </w:rPr>
        <w:t>4.避雷器无倾斜，固定良好。</w:t>
      </w:r>
    </w:p>
    <w:p>
      <w:pPr>
        <w:adjustRightInd w:val="0"/>
        <w:snapToGrid w:val="0"/>
        <w:jc w:val="left"/>
        <w:rPr>
          <w:rFonts w:ascii="仿宋" w:hAnsi="仿宋" w:eastAsia="仿宋"/>
          <w:b/>
          <w:szCs w:val="21"/>
        </w:rPr>
      </w:pPr>
      <w:r>
        <w:rPr>
          <w:rFonts w:ascii="仿宋" w:hAnsi="仿宋" w:eastAsia="仿宋"/>
          <w:b/>
          <w:szCs w:val="21"/>
        </w:rPr>
        <w:t>五、电容器</w:t>
      </w:r>
    </w:p>
    <w:p>
      <w:pPr>
        <w:adjustRightInd w:val="0"/>
        <w:snapToGrid w:val="0"/>
        <w:jc w:val="left"/>
        <w:rPr>
          <w:rFonts w:ascii="仿宋" w:hAnsi="仿宋" w:eastAsia="仿宋"/>
          <w:bCs/>
          <w:szCs w:val="21"/>
        </w:rPr>
      </w:pPr>
      <w:r>
        <w:rPr>
          <w:rFonts w:ascii="仿宋" w:hAnsi="仿宋" w:eastAsia="仿宋"/>
          <w:bCs/>
          <w:szCs w:val="21"/>
        </w:rPr>
        <w:t>电容器的检查项目</w:t>
      </w:r>
    </w:p>
    <w:p>
      <w:pPr>
        <w:adjustRightInd w:val="0"/>
        <w:snapToGrid w:val="0"/>
        <w:jc w:val="left"/>
        <w:rPr>
          <w:rFonts w:ascii="仿宋" w:hAnsi="仿宋" w:eastAsia="仿宋"/>
          <w:bCs/>
          <w:szCs w:val="21"/>
        </w:rPr>
      </w:pPr>
      <w:r>
        <w:rPr>
          <w:rFonts w:ascii="仿宋" w:hAnsi="仿宋" w:eastAsia="仿宋"/>
          <w:bCs/>
          <w:szCs w:val="21"/>
        </w:rPr>
        <w:t>1.用远红外线测温仪测量电容器外壳、连接部位温度及环境温度；</w:t>
      </w:r>
    </w:p>
    <w:p>
      <w:pPr>
        <w:adjustRightInd w:val="0"/>
        <w:snapToGrid w:val="0"/>
        <w:jc w:val="left"/>
        <w:rPr>
          <w:rFonts w:ascii="仿宋" w:hAnsi="仿宋" w:eastAsia="仿宋"/>
          <w:bCs/>
          <w:szCs w:val="21"/>
        </w:rPr>
      </w:pPr>
      <w:r>
        <w:rPr>
          <w:rFonts w:ascii="仿宋" w:hAnsi="仿宋" w:eastAsia="仿宋"/>
          <w:bCs/>
          <w:szCs w:val="21"/>
        </w:rPr>
        <w:t>2.电容器有无渗液、外壳膨胀现象；</w:t>
      </w:r>
    </w:p>
    <w:p>
      <w:pPr>
        <w:adjustRightInd w:val="0"/>
        <w:snapToGrid w:val="0"/>
        <w:jc w:val="left"/>
        <w:rPr>
          <w:rFonts w:ascii="仿宋" w:hAnsi="仿宋" w:eastAsia="仿宋"/>
          <w:bCs/>
          <w:szCs w:val="21"/>
        </w:rPr>
      </w:pPr>
      <w:r>
        <w:rPr>
          <w:rFonts w:ascii="仿宋" w:hAnsi="仿宋" w:eastAsia="仿宋"/>
          <w:bCs/>
          <w:szCs w:val="21"/>
        </w:rPr>
        <w:t>3. 熔断器有无熔断指示；</w:t>
      </w:r>
    </w:p>
    <w:p>
      <w:pPr>
        <w:adjustRightInd w:val="0"/>
        <w:snapToGrid w:val="0"/>
        <w:jc w:val="left"/>
        <w:rPr>
          <w:rFonts w:ascii="仿宋" w:hAnsi="仿宋" w:eastAsia="仿宋"/>
          <w:bCs/>
          <w:szCs w:val="21"/>
        </w:rPr>
      </w:pPr>
      <w:r>
        <w:rPr>
          <w:rFonts w:ascii="仿宋" w:hAnsi="仿宋" w:eastAsia="仿宋"/>
          <w:bCs/>
          <w:szCs w:val="21"/>
        </w:rPr>
        <w:t>4.各部分清洁无杂物，绝缘件无破裂放电现象；</w:t>
      </w:r>
    </w:p>
    <w:p>
      <w:pPr>
        <w:adjustRightInd w:val="0"/>
        <w:snapToGrid w:val="0"/>
        <w:jc w:val="left"/>
        <w:rPr>
          <w:rFonts w:ascii="仿宋" w:hAnsi="仿宋" w:eastAsia="仿宋"/>
          <w:bCs/>
          <w:szCs w:val="21"/>
        </w:rPr>
      </w:pPr>
      <w:r>
        <w:rPr>
          <w:rFonts w:ascii="仿宋" w:hAnsi="仿宋" w:eastAsia="仿宋"/>
          <w:bCs/>
          <w:szCs w:val="21"/>
        </w:rPr>
        <w:t>5.电容柜面上各表计运行是否正常，无异常报警指示；</w:t>
      </w:r>
    </w:p>
    <w:p>
      <w:pPr>
        <w:adjustRightInd w:val="0"/>
        <w:snapToGrid w:val="0"/>
        <w:jc w:val="left"/>
        <w:rPr>
          <w:rFonts w:ascii="仿宋" w:hAnsi="仿宋" w:eastAsia="仿宋"/>
          <w:b/>
          <w:szCs w:val="21"/>
        </w:rPr>
      </w:pPr>
      <w:r>
        <w:rPr>
          <w:rFonts w:ascii="仿宋" w:hAnsi="仿宋" w:eastAsia="仿宋"/>
          <w:b/>
          <w:szCs w:val="21"/>
        </w:rPr>
        <w:t>六、直流系统</w:t>
      </w:r>
    </w:p>
    <w:p>
      <w:pPr>
        <w:adjustRightInd w:val="0"/>
        <w:snapToGrid w:val="0"/>
        <w:jc w:val="left"/>
        <w:rPr>
          <w:rFonts w:ascii="仿宋" w:hAnsi="仿宋" w:eastAsia="仿宋"/>
          <w:bCs/>
          <w:szCs w:val="21"/>
        </w:rPr>
      </w:pPr>
      <w:r>
        <w:rPr>
          <w:rFonts w:ascii="仿宋" w:hAnsi="仿宋" w:eastAsia="仿宋"/>
          <w:bCs/>
          <w:szCs w:val="21"/>
        </w:rPr>
        <w:t>1. 直流系统的检查项目</w:t>
      </w:r>
    </w:p>
    <w:p>
      <w:pPr>
        <w:adjustRightInd w:val="0"/>
        <w:snapToGrid w:val="0"/>
        <w:jc w:val="left"/>
        <w:rPr>
          <w:rFonts w:ascii="仿宋" w:hAnsi="仿宋" w:eastAsia="仿宋"/>
          <w:bCs/>
          <w:szCs w:val="21"/>
        </w:rPr>
      </w:pPr>
      <w:r>
        <w:rPr>
          <w:rFonts w:ascii="仿宋" w:hAnsi="仿宋" w:eastAsia="仿宋"/>
          <w:bCs/>
          <w:szCs w:val="21"/>
        </w:rPr>
        <w:t>1 连接处无松动过热，熔断器完好，且定值符合要求。</w:t>
      </w:r>
    </w:p>
    <w:p>
      <w:pPr>
        <w:adjustRightInd w:val="0"/>
        <w:snapToGrid w:val="0"/>
        <w:jc w:val="left"/>
        <w:rPr>
          <w:rFonts w:ascii="仿宋" w:hAnsi="仿宋" w:eastAsia="仿宋"/>
          <w:bCs/>
          <w:szCs w:val="21"/>
        </w:rPr>
      </w:pPr>
      <w:r>
        <w:rPr>
          <w:rFonts w:ascii="仿宋" w:hAnsi="仿宋" w:eastAsia="仿宋"/>
          <w:bCs/>
          <w:szCs w:val="21"/>
        </w:rPr>
        <w:t>2 直流屏各刀闸开关位置与运行方式相符。</w:t>
      </w:r>
    </w:p>
    <w:p>
      <w:pPr>
        <w:adjustRightInd w:val="0"/>
        <w:snapToGrid w:val="0"/>
        <w:jc w:val="left"/>
        <w:rPr>
          <w:rFonts w:ascii="仿宋" w:hAnsi="仿宋" w:eastAsia="仿宋"/>
          <w:bCs/>
          <w:szCs w:val="21"/>
        </w:rPr>
      </w:pPr>
      <w:r>
        <w:rPr>
          <w:rFonts w:ascii="仿宋" w:hAnsi="仿宋" w:eastAsia="仿宋"/>
          <w:bCs/>
          <w:szCs w:val="21"/>
        </w:rPr>
        <w:t>3 绝缘良好无接地现象。</w:t>
      </w:r>
    </w:p>
    <w:p>
      <w:pPr>
        <w:adjustRightInd w:val="0"/>
        <w:snapToGrid w:val="0"/>
        <w:jc w:val="left"/>
        <w:rPr>
          <w:rFonts w:ascii="仿宋" w:hAnsi="仿宋" w:eastAsia="仿宋"/>
          <w:bCs/>
          <w:szCs w:val="21"/>
        </w:rPr>
      </w:pPr>
      <w:r>
        <w:rPr>
          <w:rFonts w:ascii="仿宋" w:hAnsi="仿宋" w:eastAsia="仿宋"/>
          <w:bCs/>
          <w:szCs w:val="21"/>
        </w:rPr>
        <w:t>4 母线电压、浮充电电流符合规定值。</w:t>
      </w:r>
    </w:p>
    <w:p>
      <w:pPr>
        <w:adjustRightInd w:val="0"/>
        <w:snapToGrid w:val="0"/>
        <w:jc w:val="left"/>
        <w:rPr>
          <w:rFonts w:ascii="仿宋" w:hAnsi="仿宋" w:eastAsia="仿宋"/>
          <w:bCs/>
          <w:szCs w:val="21"/>
        </w:rPr>
      </w:pPr>
      <w:r>
        <w:rPr>
          <w:rFonts w:ascii="仿宋" w:hAnsi="仿宋" w:eastAsia="仿宋"/>
          <w:bCs/>
          <w:szCs w:val="21"/>
        </w:rPr>
        <w:t>5 直流屏表计及信号灯指示正常。</w:t>
      </w:r>
    </w:p>
    <w:p>
      <w:pPr>
        <w:adjustRightInd w:val="0"/>
        <w:snapToGrid w:val="0"/>
        <w:jc w:val="left"/>
        <w:rPr>
          <w:rFonts w:ascii="仿宋" w:hAnsi="仿宋" w:eastAsia="仿宋"/>
          <w:bCs/>
          <w:szCs w:val="21"/>
        </w:rPr>
      </w:pPr>
      <w:r>
        <w:rPr>
          <w:rFonts w:ascii="仿宋" w:hAnsi="仿宋" w:eastAsia="仿宋"/>
          <w:bCs/>
          <w:szCs w:val="21"/>
        </w:rPr>
        <w:t>6 整流装置控制屏上表计指示正常。</w:t>
      </w:r>
    </w:p>
    <w:p>
      <w:pPr>
        <w:adjustRightInd w:val="0"/>
        <w:snapToGrid w:val="0"/>
        <w:jc w:val="left"/>
        <w:rPr>
          <w:rFonts w:ascii="仿宋" w:hAnsi="仿宋" w:eastAsia="仿宋"/>
          <w:bCs/>
          <w:szCs w:val="21"/>
        </w:rPr>
      </w:pPr>
      <w:r>
        <w:rPr>
          <w:rFonts w:ascii="仿宋" w:hAnsi="仿宋" w:eastAsia="仿宋"/>
          <w:bCs/>
          <w:szCs w:val="21"/>
        </w:rPr>
        <w:t>2. 蓄电池检查项目</w:t>
      </w:r>
    </w:p>
    <w:p>
      <w:pPr>
        <w:adjustRightInd w:val="0"/>
        <w:snapToGrid w:val="0"/>
        <w:jc w:val="left"/>
        <w:rPr>
          <w:rFonts w:ascii="仿宋" w:hAnsi="仿宋" w:eastAsia="仿宋"/>
          <w:bCs/>
          <w:szCs w:val="21"/>
        </w:rPr>
      </w:pPr>
      <w:r>
        <w:rPr>
          <w:rFonts w:ascii="仿宋" w:hAnsi="仿宋" w:eastAsia="仿宋"/>
          <w:bCs/>
          <w:szCs w:val="21"/>
        </w:rPr>
        <w:t>2.1蓄电池应经常处于满充电状态。</w:t>
      </w:r>
    </w:p>
    <w:p>
      <w:pPr>
        <w:adjustRightInd w:val="0"/>
        <w:snapToGrid w:val="0"/>
        <w:jc w:val="left"/>
        <w:rPr>
          <w:rFonts w:ascii="仿宋" w:hAnsi="仿宋" w:eastAsia="仿宋"/>
          <w:bCs/>
          <w:szCs w:val="21"/>
        </w:rPr>
      </w:pPr>
      <w:r>
        <w:rPr>
          <w:rFonts w:ascii="仿宋" w:hAnsi="仿宋" w:eastAsia="仿宋"/>
          <w:bCs/>
          <w:szCs w:val="21"/>
        </w:rPr>
        <w:t>2.2对蓄电池得充放电应按蓄电池运行规程规定运行。</w:t>
      </w:r>
    </w:p>
    <w:p>
      <w:pPr>
        <w:adjustRightInd w:val="0"/>
        <w:snapToGrid w:val="0"/>
        <w:jc w:val="left"/>
        <w:rPr>
          <w:rFonts w:ascii="仿宋" w:hAnsi="仿宋" w:eastAsia="仿宋"/>
          <w:bCs/>
          <w:szCs w:val="21"/>
        </w:rPr>
      </w:pPr>
      <w:r>
        <w:rPr>
          <w:rFonts w:ascii="仿宋" w:hAnsi="仿宋" w:eastAsia="仿宋"/>
          <w:bCs/>
          <w:szCs w:val="21"/>
        </w:rPr>
        <w:t>2.3蓄电池应定期进行巡回检查，巡检内容包括：</w:t>
      </w:r>
    </w:p>
    <w:p>
      <w:pPr>
        <w:adjustRightInd w:val="0"/>
        <w:snapToGrid w:val="0"/>
        <w:jc w:val="left"/>
        <w:rPr>
          <w:rFonts w:ascii="仿宋" w:hAnsi="仿宋" w:eastAsia="仿宋"/>
          <w:bCs/>
          <w:szCs w:val="21"/>
        </w:rPr>
      </w:pPr>
      <w:r>
        <w:rPr>
          <w:rFonts w:ascii="仿宋" w:hAnsi="仿宋" w:eastAsia="仿宋"/>
          <w:bCs/>
          <w:szCs w:val="21"/>
        </w:rPr>
        <w:t>2.3.1蓄电池表面是否清洁。</w:t>
      </w:r>
    </w:p>
    <w:p>
      <w:pPr>
        <w:adjustRightInd w:val="0"/>
        <w:snapToGrid w:val="0"/>
        <w:jc w:val="left"/>
        <w:rPr>
          <w:rFonts w:ascii="仿宋" w:hAnsi="仿宋" w:eastAsia="仿宋"/>
          <w:bCs/>
          <w:szCs w:val="21"/>
        </w:rPr>
      </w:pPr>
      <w:r>
        <w:rPr>
          <w:rFonts w:ascii="仿宋" w:hAnsi="仿宋" w:eastAsia="仿宋"/>
          <w:bCs/>
          <w:szCs w:val="21"/>
        </w:rPr>
        <w:t>2.3.2电池有无渗液、碱迹、腐蚀、接线松动现象。</w:t>
      </w:r>
    </w:p>
    <w:p>
      <w:pPr>
        <w:adjustRightInd w:val="0"/>
        <w:snapToGrid w:val="0"/>
        <w:jc w:val="left"/>
        <w:rPr>
          <w:rFonts w:ascii="仿宋" w:hAnsi="仿宋" w:eastAsia="仿宋"/>
          <w:bCs/>
          <w:szCs w:val="21"/>
        </w:rPr>
      </w:pPr>
      <w:r>
        <w:rPr>
          <w:rFonts w:ascii="仿宋" w:hAnsi="仿宋" w:eastAsia="仿宋"/>
          <w:bCs/>
          <w:szCs w:val="21"/>
        </w:rPr>
        <w:t>2.3.3电池外壳温度有无异常，过低或过高均会影响电池得正常运行。</w:t>
      </w:r>
    </w:p>
    <w:p>
      <w:pPr>
        <w:spacing w:before="100" w:line="340" w:lineRule="exact"/>
        <w:jc w:val="left"/>
        <w:rPr>
          <w:rFonts w:ascii="仿宋" w:hAnsi="仿宋" w:eastAsia="仿宋"/>
          <w:b/>
          <w:sz w:val="24"/>
        </w:rPr>
      </w:pPr>
    </w:p>
    <w:p>
      <w:pPr>
        <w:spacing w:before="100" w:line="340" w:lineRule="exact"/>
        <w:jc w:val="left"/>
        <w:rPr>
          <w:rFonts w:ascii="仿宋" w:hAnsi="仿宋" w:eastAsia="仿宋"/>
          <w:b/>
          <w:sz w:val="24"/>
        </w:rPr>
      </w:pPr>
    </w:p>
    <w:p>
      <w:pPr>
        <w:spacing w:before="100" w:line="340" w:lineRule="exact"/>
        <w:jc w:val="left"/>
        <w:rPr>
          <w:rFonts w:ascii="仿宋" w:hAnsi="仿宋" w:eastAsia="仿宋"/>
          <w:b/>
          <w:sz w:val="24"/>
        </w:rPr>
      </w:pPr>
    </w:p>
    <w:p>
      <w:pPr>
        <w:spacing w:before="100" w:line="340" w:lineRule="exact"/>
        <w:jc w:val="left"/>
        <w:rPr>
          <w:rFonts w:ascii="仿宋" w:hAnsi="仿宋" w:eastAsia="仿宋"/>
          <w:b/>
          <w:sz w:val="24"/>
        </w:rPr>
      </w:pPr>
    </w:p>
    <w:p>
      <w:pPr>
        <w:spacing w:before="100" w:line="340" w:lineRule="exact"/>
        <w:jc w:val="left"/>
        <w:rPr>
          <w:rFonts w:ascii="仿宋" w:hAnsi="仿宋" w:eastAsia="仿宋"/>
          <w:sz w:val="24"/>
        </w:rPr>
      </w:pPr>
      <w:r>
        <w:rPr>
          <w:rFonts w:hint="eastAsia" w:ascii="仿宋" w:hAnsi="仿宋" w:eastAsia="仿宋"/>
          <w:b/>
          <w:sz w:val="24"/>
        </w:rPr>
        <w:t>附件2：</w:t>
      </w:r>
      <w:r>
        <w:rPr>
          <w:rFonts w:hint="eastAsia" w:ascii="仿宋" w:hAnsi="仿宋" w:eastAsia="仿宋"/>
          <w:sz w:val="24"/>
        </w:rPr>
        <w:t>投标报价清单</w:t>
      </w:r>
    </w:p>
    <w:p>
      <w:pPr>
        <w:spacing w:before="100" w:line="340" w:lineRule="exact"/>
        <w:ind w:firstLine="723" w:firstLineChars="200"/>
        <w:jc w:val="center"/>
        <w:rPr>
          <w:rFonts w:ascii="仿宋" w:hAnsi="仿宋" w:eastAsia="仿宋"/>
          <w:b/>
          <w:sz w:val="36"/>
          <w:szCs w:val="36"/>
        </w:rPr>
      </w:pPr>
      <w:r>
        <w:rPr>
          <w:rFonts w:hint="eastAsia" w:ascii="仿宋" w:hAnsi="仿宋" w:eastAsia="仿宋"/>
          <w:b/>
          <w:sz w:val="36"/>
          <w:szCs w:val="36"/>
        </w:rPr>
        <w:t>投标报价清单</w:t>
      </w:r>
    </w:p>
    <w:p>
      <w:pPr>
        <w:spacing w:line="340" w:lineRule="exact"/>
        <w:jc w:val="left"/>
        <w:rPr>
          <w:rFonts w:ascii="仿宋" w:hAnsi="仿宋" w:eastAsia="仿宋"/>
          <w:sz w:val="24"/>
        </w:rPr>
      </w:pPr>
    </w:p>
    <w:p>
      <w:pPr>
        <w:spacing w:line="340" w:lineRule="exact"/>
        <w:jc w:val="left"/>
        <w:rPr>
          <w:rFonts w:ascii="仿宋" w:hAnsi="仿宋" w:eastAsia="仿宋" w:cs="宋体"/>
          <w:b/>
          <w:kern w:val="0"/>
          <w:sz w:val="24"/>
        </w:rPr>
      </w:pPr>
      <w:r>
        <w:rPr>
          <w:rFonts w:hint="eastAsia" w:ascii="仿宋" w:hAnsi="仿宋" w:eastAsia="仿宋"/>
          <w:sz w:val="24"/>
        </w:rPr>
        <w:t>项目名称：</w:t>
      </w:r>
      <w:r>
        <w:rPr>
          <w:rFonts w:hint="eastAsia" w:ascii="仿宋" w:hAnsi="仿宋" w:eastAsia="仿宋" w:cs="宋体"/>
          <w:kern w:val="0"/>
          <w:sz w:val="24"/>
        </w:rPr>
        <w:t>湖州师范学院高低压设备维保项目</w:t>
      </w:r>
    </w:p>
    <w:p>
      <w:pPr>
        <w:spacing w:line="340" w:lineRule="exact"/>
        <w:jc w:val="left"/>
        <w:rPr>
          <w:rFonts w:ascii="仿宋" w:hAnsi="仿宋" w:eastAsia="仿宋"/>
          <w:b/>
          <w:sz w:val="24"/>
        </w:rPr>
      </w:pPr>
      <w:r>
        <w:rPr>
          <w:rFonts w:hint="eastAsia" w:ascii="仿宋" w:hAnsi="仿宋" w:eastAsia="仿宋"/>
          <w:sz w:val="24"/>
        </w:rPr>
        <w:t>项目编号：XZ2020-111</w:t>
      </w:r>
    </w:p>
    <w:tbl>
      <w:tblPr>
        <w:tblStyle w:val="8"/>
        <w:tblW w:w="10916" w:type="dxa"/>
        <w:jc w:val="center"/>
        <w:tblLayout w:type="fixed"/>
        <w:tblCellMar>
          <w:top w:w="0" w:type="dxa"/>
          <w:left w:w="30" w:type="dxa"/>
          <w:bottom w:w="0" w:type="dxa"/>
          <w:right w:w="30" w:type="dxa"/>
        </w:tblCellMar>
      </w:tblPr>
      <w:tblGrid>
        <w:gridCol w:w="615"/>
        <w:gridCol w:w="4135"/>
        <w:gridCol w:w="1276"/>
        <w:gridCol w:w="2268"/>
        <w:gridCol w:w="2622"/>
      </w:tblGrid>
      <w:tr>
        <w:tblPrEx>
          <w:tblCellMar>
            <w:top w:w="0" w:type="dxa"/>
            <w:left w:w="30" w:type="dxa"/>
            <w:bottom w:w="0" w:type="dxa"/>
            <w:right w:w="30" w:type="dxa"/>
          </w:tblCellMar>
        </w:tblPrEx>
        <w:trPr>
          <w:trHeight w:val="597" w:hRule="atLeast"/>
          <w:jc w:val="center"/>
        </w:trPr>
        <w:tc>
          <w:tcPr>
            <w:tcW w:w="615"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b/>
                <w:szCs w:val="21"/>
              </w:rPr>
            </w:pPr>
            <w:r>
              <w:rPr>
                <w:rFonts w:hint="eastAsia" w:ascii="仿宋" w:hAnsi="仿宋" w:eastAsia="仿宋"/>
                <w:b/>
                <w:szCs w:val="21"/>
              </w:rPr>
              <w:t>序号</w:t>
            </w:r>
          </w:p>
        </w:tc>
        <w:tc>
          <w:tcPr>
            <w:tcW w:w="4135" w:type="dxa"/>
            <w:tcBorders>
              <w:top w:val="single" w:color="auto" w:sz="6" w:space="0"/>
              <w:left w:val="single" w:color="auto" w:sz="6" w:space="0"/>
              <w:bottom w:val="single" w:color="auto" w:sz="6" w:space="0"/>
              <w:right w:val="single" w:color="auto" w:sz="4" w:space="0"/>
            </w:tcBorders>
            <w:vAlign w:val="center"/>
          </w:tcPr>
          <w:p>
            <w:pPr>
              <w:jc w:val="center"/>
              <w:rPr>
                <w:rFonts w:ascii="仿宋" w:hAnsi="仿宋" w:eastAsia="仿宋"/>
                <w:b/>
                <w:szCs w:val="21"/>
              </w:rPr>
            </w:pPr>
            <w:r>
              <w:rPr>
                <w:rFonts w:hint="eastAsia" w:ascii="仿宋" w:hAnsi="仿宋" w:eastAsia="仿宋"/>
                <w:b/>
                <w:szCs w:val="21"/>
              </w:rPr>
              <w:t>项目名称</w:t>
            </w:r>
          </w:p>
        </w:tc>
        <w:tc>
          <w:tcPr>
            <w:tcW w:w="1276" w:type="dxa"/>
            <w:tcBorders>
              <w:top w:val="single" w:color="auto" w:sz="6" w:space="0"/>
              <w:left w:val="single" w:color="auto" w:sz="6" w:space="0"/>
              <w:bottom w:val="single" w:color="auto" w:sz="6" w:space="0"/>
              <w:right w:val="single" w:color="auto" w:sz="6" w:space="0"/>
            </w:tcBorders>
            <w:vAlign w:val="center"/>
          </w:tcPr>
          <w:p>
            <w:pPr>
              <w:spacing w:line="200" w:lineRule="exact"/>
              <w:jc w:val="center"/>
              <w:rPr>
                <w:rFonts w:ascii="仿宋" w:hAnsi="仿宋" w:eastAsia="仿宋" w:cs="仿宋"/>
                <w:bCs/>
                <w:szCs w:val="21"/>
              </w:rPr>
            </w:pPr>
            <w:r>
              <w:rPr>
                <w:rFonts w:hint="eastAsia" w:ascii="仿宋" w:hAnsi="仿宋" w:eastAsia="仿宋"/>
                <w:b/>
                <w:szCs w:val="21"/>
              </w:rPr>
              <w:t>数量</w:t>
            </w:r>
          </w:p>
        </w:tc>
        <w:tc>
          <w:tcPr>
            <w:tcW w:w="2268"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b/>
                <w:szCs w:val="21"/>
              </w:rPr>
            </w:pPr>
            <w:r>
              <w:rPr>
                <w:rFonts w:hint="eastAsia" w:ascii="仿宋" w:hAnsi="仿宋" w:eastAsia="仿宋"/>
                <w:b/>
                <w:szCs w:val="21"/>
              </w:rPr>
              <w:t>单价（元）</w:t>
            </w:r>
          </w:p>
        </w:tc>
        <w:tc>
          <w:tcPr>
            <w:tcW w:w="2622"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b/>
                <w:szCs w:val="21"/>
              </w:rPr>
            </w:pPr>
            <w:r>
              <w:rPr>
                <w:rFonts w:hint="eastAsia" w:ascii="仿宋" w:hAnsi="仿宋" w:eastAsia="仿宋"/>
                <w:b/>
                <w:szCs w:val="21"/>
              </w:rPr>
              <w:t>合计（元）</w:t>
            </w:r>
          </w:p>
        </w:tc>
      </w:tr>
      <w:tr>
        <w:tblPrEx>
          <w:tblCellMar>
            <w:top w:w="0" w:type="dxa"/>
            <w:left w:w="30" w:type="dxa"/>
            <w:bottom w:w="0" w:type="dxa"/>
            <w:right w:w="30" w:type="dxa"/>
          </w:tblCellMar>
        </w:tblPrEx>
        <w:trPr>
          <w:trHeight w:val="1143" w:hRule="exact"/>
          <w:jc w:val="center"/>
        </w:trPr>
        <w:tc>
          <w:tcPr>
            <w:tcW w:w="61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仿宋" w:hAnsi="仿宋" w:eastAsia="仿宋" w:cs="仿宋"/>
                <w:szCs w:val="21"/>
              </w:rPr>
            </w:pPr>
            <w:r>
              <w:rPr>
                <w:rFonts w:hint="eastAsia" w:ascii="仿宋" w:hAnsi="仿宋" w:eastAsia="仿宋" w:cs="仿宋"/>
                <w:szCs w:val="21"/>
              </w:rPr>
              <w:t>1</w:t>
            </w:r>
          </w:p>
        </w:tc>
        <w:tc>
          <w:tcPr>
            <w:tcW w:w="4135" w:type="dxa"/>
            <w:tcBorders>
              <w:top w:val="single" w:color="auto" w:sz="6" w:space="0"/>
              <w:left w:val="single" w:color="auto" w:sz="6" w:space="0"/>
              <w:bottom w:val="single" w:color="auto" w:sz="6" w:space="0"/>
              <w:right w:val="single" w:color="auto" w:sz="4" w:space="0"/>
            </w:tcBorders>
            <w:vAlign w:val="center"/>
          </w:tcPr>
          <w:p>
            <w:pPr>
              <w:jc w:val="center"/>
              <w:rPr>
                <w:rFonts w:ascii="仿宋" w:hAnsi="仿宋" w:eastAsia="仿宋" w:cs="仿宋"/>
                <w:b/>
                <w:szCs w:val="21"/>
              </w:rPr>
            </w:pPr>
            <w:r>
              <w:rPr>
                <w:rFonts w:hint="eastAsia" w:ascii="仿宋" w:hAnsi="仿宋" w:eastAsia="仿宋" w:cs="宋体"/>
                <w:kern w:val="0"/>
                <w:sz w:val="24"/>
              </w:rPr>
              <w:t>湖州师范学院高低压设备维保项目</w:t>
            </w:r>
          </w:p>
        </w:tc>
        <w:tc>
          <w:tcPr>
            <w:tcW w:w="1276" w:type="dxa"/>
            <w:tcBorders>
              <w:top w:val="single" w:color="auto" w:sz="6" w:space="0"/>
              <w:left w:val="single" w:color="auto" w:sz="6" w:space="0"/>
              <w:bottom w:val="single" w:color="auto" w:sz="6" w:space="0"/>
              <w:right w:val="single" w:color="auto" w:sz="6" w:space="0"/>
            </w:tcBorders>
            <w:vAlign w:val="center"/>
          </w:tcPr>
          <w:p>
            <w:pPr>
              <w:spacing w:line="200" w:lineRule="exact"/>
              <w:jc w:val="center"/>
              <w:rPr>
                <w:rFonts w:ascii="仿宋" w:hAnsi="仿宋" w:eastAsia="仿宋" w:cs="仿宋"/>
                <w:b/>
                <w:szCs w:val="21"/>
              </w:rPr>
            </w:pPr>
            <w:r>
              <w:rPr>
                <w:rFonts w:hint="eastAsia" w:ascii="仿宋" w:hAnsi="仿宋" w:eastAsia="仿宋" w:cs="仿宋"/>
                <w:b/>
                <w:szCs w:val="21"/>
              </w:rPr>
              <w:t>1项</w:t>
            </w:r>
          </w:p>
        </w:tc>
        <w:tc>
          <w:tcPr>
            <w:tcW w:w="2268"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exact"/>
              <w:jc w:val="center"/>
              <w:rPr>
                <w:rFonts w:ascii="仿宋" w:hAnsi="仿宋" w:eastAsia="仿宋" w:cs="仿宋"/>
                <w:sz w:val="28"/>
                <w:szCs w:val="28"/>
              </w:rPr>
            </w:pPr>
          </w:p>
        </w:tc>
        <w:tc>
          <w:tcPr>
            <w:tcW w:w="2622"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Cs w:val="21"/>
              </w:rPr>
            </w:pPr>
          </w:p>
        </w:tc>
      </w:tr>
      <w:tr>
        <w:tblPrEx>
          <w:tblCellMar>
            <w:top w:w="0" w:type="dxa"/>
            <w:left w:w="30" w:type="dxa"/>
            <w:bottom w:w="0" w:type="dxa"/>
            <w:right w:w="30" w:type="dxa"/>
          </w:tblCellMar>
        </w:tblPrEx>
        <w:trPr>
          <w:trHeight w:val="602" w:hRule="atLeast"/>
          <w:jc w:val="center"/>
        </w:trPr>
        <w:tc>
          <w:tcPr>
            <w:tcW w:w="4750" w:type="dxa"/>
            <w:gridSpan w:val="2"/>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b/>
                <w:szCs w:val="21"/>
              </w:rPr>
            </w:pPr>
            <w:r>
              <w:rPr>
                <w:rFonts w:hint="eastAsia" w:ascii="仿宋" w:hAnsi="仿宋" w:eastAsia="仿宋"/>
                <w:b/>
                <w:szCs w:val="21"/>
              </w:rPr>
              <w:t>投标报价</w:t>
            </w:r>
          </w:p>
          <w:p>
            <w:pPr>
              <w:jc w:val="center"/>
              <w:rPr>
                <w:rFonts w:ascii="仿宋" w:hAnsi="仿宋" w:eastAsia="仿宋"/>
                <w:b/>
                <w:szCs w:val="21"/>
              </w:rPr>
            </w:pPr>
            <w:r>
              <w:rPr>
                <w:rFonts w:hint="eastAsia" w:ascii="仿宋" w:hAnsi="仿宋" w:eastAsia="仿宋"/>
                <w:b/>
                <w:szCs w:val="21"/>
              </w:rPr>
              <w:t>总价</w:t>
            </w:r>
          </w:p>
        </w:tc>
        <w:tc>
          <w:tcPr>
            <w:tcW w:w="6166" w:type="dxa"/>
            <w:gridSpan w:val="3"/>
            <w:tcBorders>
              <w:top w:val="single" w:color="auto" w:sz="6" w:space="0"/>
              <w:left w:val="single" w:color="auto" w:sz="4" w:space="0"/>
              <w:bottom w:val="single" w:color="auto" w:sz="6" w:space="0"/>
              <w:right w:val="single" w:color="auto" w:sz="6" w:space="0"/>
            </w:tcBorders>
            <w:vAlign w:val="center"/>
          </w:tcPr>
          <w:p>
            <w:pPr>
              <w:jc w:val="center"/>
              <w:rPr>
                <w:rFonts w:ascii="仿宋" w:hAnsi="仿宋" w:eastAsia="仿宋"/>
                <w:szCs w:val="21"/>
              </w:rPr>
            </w:pPr>
            <w:r>
              <w:rPr>
                <w:rFonts w:hint="eastAsia" w:ascii="仿宋" w:hAnsi="仿宋" w:eastAsia="仿宋" w:cs="仿宋_GB2312"/>
                <w:b/>
                <w:bCs/>
                <w:szCs w:val="21"/>
                <w:u w:val="single"/>
              </w:rPr>
              <w:t>大写人民币</w:t>
            </w:r>
            <w:r>
              <w:rPr>
                <w:rFonts w:hint="eastAsia" w:ascii="仿宋" w:hAnsi="仿宋" w:eastAsia="仿宋" w:cs="仿宋_GB2312"/>
                <w:b/>
                <w:bCs/>
                <w:szCs w:val="21"/>
                <w:u w:val="single"/>
                <w:lang w:val="en-US" w:eastAsia="zh-CN"/>
              </w:rPr>
              <w:t xml:space="preserve">             </w:t>
            </w:r>
            <w:r>
              <w:rPr>
                <w:rFonts w:hint="eastAsia" w:ascii="仿宋" w:hAnsi="仿宋" w:eastAsia="仿宋" w:cs="仿宋_GB2312"/>
                <w:b/>
                <w:bCs/>
                <w:szCs w:val="21"/>
                <w:u w:val="single"/>
              </w:rPr>
              <w:t xml:space="preserve">   </w:t>
            </w:r>
            <w:r>
              <w:rPr>
                <w:rFonts w:hint="eastAsia" w:ascii="仿宋" w:hAnsi="仿宋" w:eastAsia="仿宋" w:cs="仿宋_GB2312"/>
                <w:b/>
                <w:bCs/>
                <w:szCs w:val="21"/>
              </w:rPr>
              <w:t>（￥             元）</w:t>
            </w:r>
          </w:p>
        </w:tc>
      </w:tr>
    </w:tbl>
    <w:p>
      <w:pPr>
        <w:spacing w:line="360" w:lineRule="auto"/>
        <w:ind w:right="480"/>
        <w:rPr>
          <w:rFonts w:ascii="仿宋" w:hAnsi="仿宋" w:eastAsia="仿宋"/>
          <w:sz w:val="24"/>
        </w:rPr>
      </w:pPr>
    </w:p>
    <w:p>
      <w:pPr>
        <w:spacing w:line="360" w:lineRule="auto"/>
        <w:ind w:right="480" w:firstLine="5040" w:firstLineChars="2100"/>
        <w:rPr>
          <w:rFonts w:ascii="仿宋" w:hAnsi="仿宋" w:eastAsia="仿宋"/>
          <w:sz w:val="24"/>
          <w:u w:val="single"/>
        </w:rPr>
      </w:pPr>
      <w:r>
        <w:rPr>
          <w:rFonts w:hint="eastAsia" w:ascii="仿宋" w:hAnsi="仿宋" w:eastAsia="仿宋"/>
          <w:sz w:val="24"/>
        </w:rPr>
        <w:t>授权代表签字：</w:t>
      </w:r>
    </w:p>
    <w:p>
      <w:pPr>
        <w:spacing w:line="360" w:lineRule="auto"/>
        <w:ind w:right="120" w:firstLine="5040" w:firstLineChars="2100"/>
        <w:jc w:val="left"/>
        <w:rPr>
          <w:rFonts w:ascii="仿宋" w:hAnsi="仿宋" w:eastAsia="仿宋"/>
          <w:sz w:val="24"/>
          <w:u w:val="single"/>
        </w:rPr>
      </w:pPr>
      <w:r>
        <w:rPr>
          <w:rFonts w:hint="eastAsia" w:ascii="仿宋" w:hAnsi="仿宋" w:eastAsia="仿宋"/>
          <w:sz w:val="24"/>
        </w:rPr>
        <w:t>投标人（盖章）：</w:t>
      </w:r>
    </w:p>
    <w:p>
      <w:pPr>
        <w:spacing w:line="360" w:lineRule="auto"/>
        <w:ind w:right="120" w:firstLine="6720" w:firstLineChars="2800"/>
        <w:jc w:val="left"/>
        <w:rPr>
          <w:rFonts w:ascii="仿宋" w:hAnsi="仿宋" w:eastAsia="仿宋"/>
          <w:sz w:val="24"/>
        </w:rPr>
      </w:pPr>
      <w:r>
        <w:rPr>
          <w:rFonts w:hint="eastAsia" w:ascii="仿宋" w:hAnsi="仿宋" w:eastAsia="仿宋"/>
          <w:sz w:val="24"/>
        </w:rPr>
        <w:t>2020年      月      日</w:t>
      </w:r>
    </w:p>
    <w:p>
      <w:pPr>
        <w:spacing w:line="360" w:lineRule="auto"/>
        <w:ind w:firstLine="360" w:firstLineChars="200"/>
        <w:jc w:val="center"/>
        <w:rPr>
          <w:rFonts w:ascii="仿宋" w:hAnsi="仿宋" w:eastAsia="仿宋"/>
          <w:sz w:val="18"/>
          <w:szCs w:val="18"/>
          <w:u w:val="single"/>
        </w:rPr>
      </w:pPr>
    </w:p>
    <w:p>
      <w:pPr>
        <w:spacing w:line="360" w:lineRule="auto"/>
        <w:ind w:firstLine="360" w:firstLineChars="200"/>
        <w:jc w:val="center"/>
        <w:rPr>
          <w:rFonts w:ascii="仿宋" w:hAnsi="仿宋" w:eastAsia="仿宋"/>
          <w:sz w:val="18"/>
          <w:szCs w:val="18"/>
          <w:u w:val="single"/>
        </w:rPr>
      </w:pPr>
    </w:p>
    <w:p>
      <w:pPr>
        <w:spacing w:line="360" w:lineRule="auto"/>
        <w:ind w:firstLine="360" w:firstLineChars="200"/>
        <w:jc w:val="center"/>
        <w:rPr>
          <w:rFonts w:ascii="仿宋" w:hAnsi="仿宋" w:eastAsia="仿宋"/>
          <w:sz w:val="18"/>
          <w:szCs w:val="18"/>
          <w:u w:val="single"/>
        </w:rPr>
      </w:pPr>
    </w:p>
    <w:p>
      <w:pPr>
        <w:spacing w:line="360" w:lineRule="auto"/>
        <w:ind w:firstLine="360" w:firstLineChars="200"/>
        <w:jc w:val="center"/>
        <w:rPr>
          <w:rFonts w:ascii="仿宋" w:hAnsi="仿宋" w:eastAsia="仿宋"/>
          <w:sz w:val="18"/>
          <w:szCs w:val="18"/>
          <w:u w:val="single"/>
        </w:rPr>
      </w:pPr>
    </w:p>
    <w:p>
      <w:pPr>
        <w:spacing w:line="360" w:lineRule="auto"/>
        <w:ind w:firstLine="360" w:firstLineChars="200"/>
        <w:jc w:val="center"/>
        <w:rPr>
          <w:rFonts w:ascii="仿宋" w:hAnsi="仿宋" w:eastAsia="仿宋"/>
          <w:sz w:val="18"/>
          <w:szCs w:val="18"/>
          <w:u w:val="single"/>
        </w:rPr>
      </w:pPr>
    </w:p>
    <w:p>
      <w:pPr>
        <w:spacing w:line="360" w:lineRule="auto"/>
        <w:ind w:firstLine="360" w:firstLineChars="200"/>
        <w:jc w:val="center"/>
        <w:rPr>
          <w:rFonts w:ascii="仿宋" w:hAnsi="仿宋" w:eastAsia="仿宋"/>
          <w:sz w:val="18"/>
          <w:szCs w:val="18"/>
          <w:u w:val="single"/>
        </w:rPr>
      </w:pPr>
    </w:p>
    <w:p>
      <w:pPr>
        <w:spacing w:line="360" w:lineRule="auto"/>
        <w:ind w:firstLine="360" w:firstLineChars="200"/>
        <w:jc w:val="center"/>
        <w:rPr>
          <w:rFonts w:ascii="仿宋" w:hAnsi="仿宋" w:eastAsia="仿宋"/>
          <w:sz w:val="18"/>
          <w:szCs w:val="18"/>
          <w:u w:val="single"/>
        </w:rPr>
      </w:pPr>
    </w:p>
    <w:p>
      <w:pPr>
        <w:spacing w:line="360" w:lineRule="auto"/>
        <w:ind w:firstLine="360" w:firstLineChars="200"/>
        <w:jc w:val="center"/>
        <w:rPr>
          <w:rFonts w:ascii="仿宋" w:hAnsi="仿宋" w:eastAsia="仿宋"/>
          <w:sz w:val="18"/>
          <w:szCs w:val="18"/>
          <w:u w:val="single"/>
        </w:rPr>
      </w:pPr>
    </w:p>
    <w:p>
      <w:pPr>
        <w:spacing w:line="360" w:lineRule="auto"/>
        <w:ind w:firstLine="360" w:firstLineChars="200"/>
        <w:jc w:val="center"/>
        <w:rPr>
          <w:rFonts w:ascii="仿宋" w:hAnsi="仿宋" w:eastAsia="仿宋"/>
          <w:sz w:val="18"/>
          <w:szCs w:val="18"/>
          <w:u w:val="single"/>
        </w:rPr>
      </w:pPr>
    </w:p>
    <w:p>
      <w:pPr>
        <w:spacing w:line="360" w:lineRule="auto"/>
        <w:ind w:firstLine="360" w:firstLineChars="200"/>
        <w:jc w:val="center"/>
        <w:rPr>
          <w:rFonts w:ascii="仿宋" w:hAnsi="仿宋" w:eastAsia="仿宋"/>
          <w:sz w:val="18"/>
          <w:szCs w:val="18"/>
          <w:u w:val="single"/>
        </w:rPr>
      </w:pPr>
    </w:p>
    <w:p>
      <w:pPr>
        <w:spacing w:line="360" w:lineRule="auto"/>
        <w:ind w:firstLine="360" w:firstLineChars="200"/>
        <w:jc w:val="center"/>
        <w:rPr>
          <w:rFonts w:ascii="仿宋" w:hAnsi="仿宋" w:eastAsia="仿宋"/>
          <w:sz w:val="18"/>
          <w:szCs w:val="18"/>
          <w:u w:val="single"/>
        </w:rPr>
      </w:pPr>
    </w:p>
    <w:p>
      <w:pPr>
        <w:spacing w:line="360" w:lineRule="auto"/>
        <w:ind w:firstLine="360" w:firstLineChars="200"/>
        <w:jc w:val="center"/>
        <w:rPr>
          <w:rFonts w:ascii="仿宋" w:hAnsi="仿宋" w:eastAsia="仿宋"/>
          <w:sz w:val="18"/>
          <w:szCs w:val="18"/>
          <w:u w:val="single"/>
        </w:rPr>
      </w:pPr>
    </w:p>
    <w:p>
      <w:pPr>
        <w:spacing w:line="360" w:lineRule="auto"/>
        <w:ind w:firstLine="360" w:firstLineChars="200"/>
        <w:jc w:val="center"/>
        <w:rPr>
          <w:rFonts w:ascii="仿宋" w:hAnsi="仿宋" w:eastAsia="仿宋"/>
          <w:sz w:val="18"/>
          <w:szCs w:val="18"/>
          <w:u w:val="single"/>
        </w:rPr>
      </w:pPr>
    </w:p>
    <w:p>
      <w:pPr>
        <w:spacing w:line="360" w:lineRule="auto"/>
        <w:ind w:firstLine="360" w:firstLineChars="200"/>
        <w:jc w:val="center"/>
        <w:rPr>
          <w:rFonts w:ascii="仿宋" w:hAnsi="仿宋" w:eastAsia="仿宋"/>
          <w:sz w:val="18"/>
          <w:szCs w:val="18"/>
          <w:u w:val="single"/>
        </w:rPr>
      </w:pPr>
    </w:p>
    <w:p>
      <w:pPr>
        <w:spacing w:line="360" w:lineRule="auto"/>
        <w:ind w:firstLine="360" w:firstLineChars="200"/>
        <w:jc w:val="center"/>
        <w:rPr>
          <w:rFonts w:ascii="仿宋" w:hAnsi="仿宋" w:eastAsia="仿宋"/>
          <w:sz w:val="18"/>
          <w:szCs w:val="18"/>
          <w:u w:val="single"/>
        </w:rPr>
      </w:pPr>
    </w:p>
    <w:p>
      <w:pPr>
        <w:rPr>
          <w:rFonts w:ascii="仿宋" w:hAnsi="仿宋" w:eastAsia="仿宋"/>
          <w:sz w:val="24"/>
        </w:rPr>
      </w:pPr>
    </w:p>
    <w:sectPr>
      <w:pgSz w:w="11906" w:h="16838"/>
      <w:pgMar w:top="1021" w:right="1134" w:bottom="1021"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3021B3"/>
    <w:rsid w:val="0000054B"/>
    <w:rsid w:val="00004BC3"/>
    <w:rsid w:val="00016058"/>
    <w:rsid w:val="00017251"/>
    <w:rsid w:val="000529EB"/>
    <w:rsid w:val="00053765"/>
    <w:rsid w:val="00053FAA"/>
    <w:rsid w:val="00071969"/>
    <w:rsid w:val="00083BE2"/>
    <w:rsid w:val="000918EC"/>
    <w:rsid w:val="00095BE3"/>
    <w:rsid w:val="000A4D90"/>
    <w:rsid w:val="000A5271"/>
    <w:rsid w:val="000A5287"/>
    <w:rsid w:val="000A550F"/>
    <w:rsid w:val="000A636C"/>
    <w:rsid w:val="000A7397"/>
    <w:rsid w:val="000B4F60"/>
    <w:rsid w:val="000C5428"/>
    <w:rsid w:val="000D295B"/>
    <w:rsid w:val="00103E96"/>
    <w:rsid w:val="00107645"/>
    <w:rsid w:val="00114986"/>
    <w:rsid w:val="00124959"/>
    <w:rsid w:val="00142043"/>
    <w:rsid w:val="001424F5"/>
    <w:rsid w:val="00164D28"/>
    <w:rsid w:val="00170EF8"/>
    <w:rsid w:val="001758ED"/>
    <w:rsid w:val="001871BA"/>
    <w:rsid w:val="0019725C"/>
    <w:rsid w:val="001B65C1"/>
    <w:rsid w:val="001B6CE3"/>
    <w:rsid w:val="001C604E"/>
    <w:rsid w:val="001D1CA6"/>
    <w:rsid w:val="001F18CA"/>
    <w:rsid w:val="001F56B0"/>
    <w:rsid w:val="00200CBC"/>
    <w:rsid w:val="00211618"/>
    <w:rsid w:val="002323B0"/>
    <w:rsid w:val="00235100"/>
    <w:rsid w:val="00236A7F"/>
    <w:rsid w:val="00236F5F"/>
    <w:rsid w:val="002458CA"/>
    <w:rsid w:val="00255EE9"/>
    <w:rsid w:val="002670D9"/>
    <w:rsid w:val="00272ACA"/>
    <w:rsid w:val="00297367"/>
    <w:rsid w:val="002A7110"/>
    <w:rsid w:val="002B5C50"/>
    <w:rsid w:val="002D47DD"/>
    <w:rsid w:val="003021B3"/>
    <w:rsid w:val="00312E86"/>
    <w:rsid w:val="00324436"/>
    <w:rsid w:val="00354DFE"/>
    <w:rsid w:val="003674A5"/>
    <w:rsid w:val="00367BCF"/>
    <w:rsid w:val="003720F1"/>
    <w:rsid w:val="00384CBE"/>
    <w:rsid w:val="00387E0F"/>
    <w:rsid w:val="00390C90"/>
    <w:rsid w:val="003B6995"/>
    <w:rsid w:val="003C19D7"/>
    <w:rsid w:val="0041462C"/>
    <w:rsid w:val="00432D33"/>
    <w:rsid w:val="00437FFC"/>
    <w:rsid w:val="00441BE4"/>
    <w:rsid w:val="004770CB"/>
    <w:rsid w:val="00483CE6"/>
    <w:rsid w:val="00485A07"/>
    <w:rsid w:val="00494C63"/>
    <w:rsid w:val="004A2667"/>
    <w:rsid w:val="004A758A"/>
    <w:rsid w:val="00503C41"/>
    <w:rsid w:val="005269E8"/>
    <w:rsid w:val="00542203"/>
    <w:rsid w:val="0055543E"/>
    <w:rsid w:val="00566731"/>
    <w:rsid w:val="0058019E"/>
    <w:rsid w:val="0058789F"/>
    <w:rsid w:val="005930D7"/>
    <w:rsid w:val="00594E0A"/>
    <w:rsid w:val="005A1824"/>
    <w:rsid w:val="005A3E25"/>
    <w:rsid w:val="005C1E82"/>
    <w:rsid w:val="005C3567"/>
    <w:rsid w:val="005C3D8C"/>
    <w:rsid w:val="005D553D"/>
    <w:rsid w:val="005D76A8"/>
    <w:rsid w:val="005E2BCB"/>
    <w:rsid w:val="005F629A"/>
    <w:rsid w:val="005F6475"/>
    <w:rsid w:val="006003D1"/>
    <w:rsid w:val="00607785"/>
    <w:rsid w:val="00646617"/>
    <w:rsid w:val="00666CBF"/>
    <w:rsid w:val="006727CA"/>
    <w:rsid w:val="00680592"/>
    <w:rsid w:val="00686EBA"/>
    <w:rsid w:val="00692B20"/>
    <w:rsid w:val="00696174"/>
    <w:rsid w:val="006A7822"/>
    <w:rsid w:val="006B62D4"/>
    <w:rsid w:val="006C1EAD"/>
    <w:rsid w:val="006C48B4"/>
    <w:rsid w:val="006C4AEC"/>
    <w:rsid w:val="006E4075"/>
    <w:rsid w:val="00704A2E"/>
    <w:rsid w:val="007128AE"/>
    <w:rsid w:val="00736AE9"/>
    <w:rsid w:val="00742BA7"/>
    <w:rsid w:val="007472C6"/>
    <w:rsid w:val="00762744"/>
    <w:rsid w:val="00776764"/>
    <w:rsid w:val="007909FD"/>
    <w:rsid w:val="00793139"/>
    <w:rsid w:val="007B12EB"/>
    <w:rsid w:val="007E1B1C"/>
    <w:rsid w:val="007E25CA"/>
    <w:rsid w:val="007E39F7"/>
    <w:rsid w:val="007F6F3B"/>
    <w:rsid w:val="0080753B"/>
    <w:rsid w:val="00817CF6"/>
    <w:rsid w:val="0082407B"/>
    <w:rsid w:val="0083698A"/>
    <w:rsid w:val="00853385"/>
    <w:rsid w:val="00855F6E"/>
    <w:rsid w:val="00872B4B"/>
    <w:rsid w:val="008809F5"/>
    <w:rsid w:val="00896AD5"/>
    <w:rsid w:val="008A05B8"/>
    <w:rsid w:val="008A125F"/>
    <w:rsid w:val="008C7B45"/>
    <w:rsid w:val="008D57C7"/>
    <w:rsid w:val="008D76CB"/>
    <w:rsid w:val="008E78EF"/>
    <w:rsid w:val="008F0A61"/>
    <w:rsid w:val="0091390C"/>
    <w:rsid w:val="009142A2"/>
    <w:rsid w:val="009215E0"/>
    <w:rsid w:val="009218D7"/>
    <w:rsid w:val="00931FB7"/>
    <w:rsid w:val="009325AD"/>
    <w:rsid w:val="009479F0"/>
    <w:rsid w:val="009631C8"/>
    <w:rsid w:val="00966BDF"/>
    <w:rsid w:val="00987EA8"/>
    <w:rsid w:val="009A6DB0"/>
    <w:rsid w:val="009A7962"/>
    <w:rsid w:val="009B02A9"/>
    <w:rsid w:val="009B6DA6"/>
    <w:rsid w:val="009C72E0"/>
    <w:rsid w:val="009E2B7C"/>
    <w:rsid w:val="009E4658"/>
    <w:rsid w:val="009F0D87"/>
    <w:rsid w:val="009F4AE8"/>
    <w:rsid w:val="00A36549"/>
    <w:rsid w:val="00A375C7"/>
    <w:rsid w:val="00A42819"/>
    <w:rsid w:val="00A60C0E"/>
    <w:rsid w:val="00A66C3C"/>
    <w:rsid w:val="00A8709D"/>
    <w:rsid w:val="00AC513F"/>
    <w:rsid w:val="00AC57FC"/>
    <w:rsid w:val="00AD31DA"/>
    <w:rsid w:val="00AE3BD7"/>
    <w:rsid w:val="00AE3CAF"/>
    <w:rsid w:val="00AF122E"/>
    <w:rsid w:val="00B201AB"/>
    <w:rsid w:val="00B22246"/>
    <w:rsid w:val="00B3627B"/>
    <w:rsid w:val="00B51E6F"/>
    <w:rsid w:val="00B62EEC"/>
    <w:rsid w:val="00B7490F"/>
    <w:rsid w:val="00B87935"/>
    <w:rsid w:val="00B94399"/>
    <w:rsid w:val="00BA3BF8"/>
    <w:rsid w:val="00BB610A"/>
    <w:rsid w:val="00BC420C"/>
    <w:rsid w:val="00BD01BC"/>
    <w:rsid w:val="00BD115F"/>
    <w:rsid w:val="00BE2CBE"/>
    <w:rsid w:val="00BF1298"/>
    <w:rsid w:val="00BF2C02"/>
    <w:rsid w:val="00BF650B"/>
    <w:rsid w:val="00C1422E"/>
    <w:rsid w:val="00C234BB"/>
    <w:rsid w:val="00C406A6"/>
    <w:rsid w:val="00C51BFF"/>
    <w:rsid w:val="00C82125"/>
    <w:rsid w:val="00C85DA4"/>
    <w:rsid w:val="00C91A67"/>
    <w:rsid w:val="00C9740E"/>
    <w:rsid w:val="00CA04EA"/>
    <w:rsid w:val="00CA0E12"/>
    <w:rsid w:val="00CB4182"/>
    <w:rsid w:val="00CC66FE"/>
    <w:rsid w:val="00D115D0"/>
    <w:rsid w:val="00D256F7"/>
    <w:rsid w:val="00D409C6"/>
    <w:rsid w:val="00D51646"/>
    <w:rsid w:val="00D5379A"/>
    <w:rsid w:val="00D56ED5"/>
    <w:rsid w:val="00D80D92"/>
    <w:rsid w:val="00D8779A"/>
    <w:rsid w:val="00DA600B"/>
    <w:rsid w:val="00DC3A39"/>
    <w:rsid w:val="00DD4903"/>
    <w:rsid w:val="00E02889"/>
    <w:rsid w:val="00E2416C"/>
    <w:rsid w:val="00E305F3"/>
    <w:rsid w:val="00E467F1"/>
    <w:rsid w:val="00E52A62"/>
    <w:rsid w:val="00E75EB9"/>
    <w:rsid w:val="00E81BA5"/>
    <w:rsid w:val="00E869AE"/>
    <w:rsid w:val="00E87AD0"/>
    <w:rsid w:val="00E97897"/>
    <w:rsid w:val="00EA7D91"/>
    <w:rsid w:val="00EB0927"/>
    <w:rsid w:val="00EB298B"/>
    <w:rsid w:val="00EB321A"/>
    <w:rsid w:val="00EB6A0B"/>
    <w:rsid w:val="00EC14E2"/>
    <w:rsid w:val="00EC79EE"/>
    <w:rsid w:val="00ED111E"/>
    <w:rsid w:val="00ED2BB4"/>
    <w:rsid w:val="00F2641B"/>
    <w:rsid w:val="00F32C48"/>
    <w:rsid w:val="00F54AD8"/>
    <w:rsid w:val="00F66634"/>
    <w:rsid w:val="00F83187"/>
    <w:rsid w:val="00FA7ECF"/>
    <w:rsid w:val="00FB1E64"/>
    <w:rsid w:val="00FB5C19"/>
    <w:rsid w:val="00FC379E"/>
    <w:rsid w:val="00FC4D9D"/>
    <w:rsid w:val="00FF654E"/>
    <w:rsid w:val="00FF76BD"/>
    <w:rsid w:val="073F1E1D"/>
    <w:rsid w:val="111C745A"/>
    <w:rsid w:val="133A347D"/>
    <w:rsid w:val="19257662"/>
    <w:rsid w:val="195A0741"/>
    <w:rsid w:val="1D3C5034"/>
    <w:rsid w:val="1E5534A3"/>
    <w:rsid w:val="20F020BA"/>
    <w:rsid w:val="2D885BE3"/>
    <w:rsid w:val="31104361"/>
    <w:rsid w:val="325651D2"/>
    <w:rsid w:val="35415BA8"/>
    <w:rsid w:val="40CF17A1"/>
    <w:rsid w:val="449F6A8E"/>
    <w:rsid w:val="4BBA7F1B"/>
    <w:rsid w:val="50FA3376"/>
    <w:rsid w:val="51120FA7"/>
    <w:rsid w:val="59953B72"/>
    <w:rsid w:val="5A4C6962"/>
    <w:rsid w:val="5D4C51B4"/>
    <w:rsid w:val="64061022"/>
    <w:rsid w:val="6B936C40"/>
    <w:rsid w:val="703E1A3F"/>
    <w:rsid w:val="77572FC9"/>
    <w:rsid w:val="79A25F21"/>
    <w:rsid w:val="7C193271"/>
    <w:rsid w:val="7CE74AA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1"/>
    <w:qFormat/>
    <w:uiPriority w:val="99"/>
    <w:pPr>
      <w:widowControl/>
      <w:spacing w:before="100" w:beforeAutospacing="1" w:after="100" w:afterAutospacing="1"/>
      <w:jc w:val="left"/>
      <w:outlineLvl w:val="0"/>
    </w:pPr>
    <w:rPr>
      <w:rFonts w:ascii="宋体" w:hAnsi="宋体" w:cs="宋体"/>
      <w:b/>
      <w:bCs/>
      <w:kern w:val="36"/>
      <w:sz w:val="48"/>
      <w:szCs w:val="4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Body Text Indent 2"/>
    <w:basedOn w:val="1"/>
    <w:link w:val="16"/>
    <w:qFormat/>
    <w:uiPriority w:val="99"/>
    <w:pPr>
      <w:spacing w:after="120" w:line="480" w:lineRule="auto"/>
      <w:ind w:left="420" w:leftChars="200"/>
    </w:pPr>
    <w:rPr>
      <w:rFonts w:ascii="Calibri" w:hAnsi="Calibri"/>
      <w:kern w:val="0"/>
      <w:sz w:val="20"/>
    </w:rPr>
  </w:style>
  <w:style w:type="paragraph" w:styleId="5">
    <w:name w:val="Balloon Text"/>
    <w:basedOn w:val="1"/>
    <w:link w:val="14"/>
    <w:semiHidden/>
    <w:qFormat/>
    <w:uiPriority w:val="99"/>
    <w:rPr>
      <w:sz w:val="18"/>
      <w:szCs w:val="18"/>
    </w:rPr>
  </w:style>
  <w:style w:type="paragraph" w:styleId="6">
    <w:name w:val="footer"/>
    <w:basedOn w:val="1"/>
    <w:link w:val="13"/>
    <w:semiHidden/>
    <w:qFormat/>
    <w:uiPriority w:val="99"/>
    <w:pPr>
      <w:tabs>
        <w:tab w:val="center" w:pos="4153"/>
        <w:tab w:val="right" w:pos="8306"/>
      </w:tabs>
      <w:snapToGrid w:val="0"/>
      <w:jc w:val="left"/>
    </w:pPr>
    <w:rPr>
      <w:sz w:val="18"/>
      <w:szCs w:val="18"/>
    </w:rPr>
  </w:style>
  <w:style w:type="paragraph" w:styleId="7">
    <w:name w:val="header"/>
    <w:basedOn w:val="1"/>
    <w:link w:val="12"/>
    <w:semiHidden/>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1">
    <w:name w:val="标题 1 Char"/>
    <w:basedOn w:val="10"/>
    <w:link w:val="2"/>
    <w:qFormat/>
    <w:locked/>
    <w:uiPriority w:val="99"/>
    <w:rPr>
      <w:rFonts w:ascii="宋体" w:hAnsi="宋体" w:eastAsia="宋体" w:cs="宋体"/>
      <w:b/>
      <w:bCs/>
      <w:kern w:val="36"/>
      <w:sz w:val="48"/>
      <w:szCs w:val="48"/>
    </w:rPr>
  </w:style>
  <w:style w:type="character" w:customStyle="1" w:styleId="12">
    <w:name w:val="页眉 Char"/>
    <w:basedOn w:val="10"/>
    <w:link w:val="7"/>
    <w:semiHidden/>
    <w:qFormat/>
    <w:locked/>
    <w:uiPriority w:val="99"/>
    <w:rPr>
      <w:rFonts w:cs="Times New Roman"/>
      <w:sz w:val="18"/>
      <w:szCs w:val="18"/>
    </w:rPr>
  </w:style>
  <w:style w:type="character" w:customStyle="1" w:styleId="13">
    <w:name w:val="页脚 Char"/>
    <w:basedOn w:val="10"/>
    <w:link w:val="6"/>
    <w:semiHidden/>
    <w:qFormat/>
    <w:locked/>
    <w:uiPriority w:val="99"/>
    <w:rPr>
      <w:rFonts w:cs="Times New Roman"/>
      <w:sz w:val="18"/>
      <w:szCs w:val="18"/>
    </w:rPr>
  </w:style>
  <w:style w:type="character" w:customStyle="1" w:styleId="14">
    <w:name w:val="批注框文本 Char"/>
    <w:basedOn w:val="10"/>
    <w:link w:val="5"/>
    <w:semiHidden/>
    <w:qFormat/>
    <w:locked/>
    <w:uiPriority w:val="99"/>
    <w:rPr>
      <w:rFonts w:ascii="Times New Roman" w:hAnsi="Times New Roman" w:eastAsia="宋体" w:cs="Times New Roman"/>
      <w:sz w:val="18"/>
      <w:szCs w:val="18"/>
    </w:rPr>
  </w:style>
  <w:style w:type="paragraph" w:styleId="15">
    <w:name w:val="List Paragraph"/>
    <w:basedOn w:val="1"/>
    <w:qFormat/>
    <w:uiPriority w:val="99"/>
    <w:pPr>
      <w:ind w:firstLine="420" w:firstLineChars="200"/>
    </w:pPr>
    <w:rPr>
      <w:rFonts w:ascii="Calibri" w:hAnsi="Calibri"/>
      <w:szCs w:val="22"/>
    </w:rPr>
  </w:style>
  <w:style w:type="character" w:customStyle="1" w:styleId="16">
    <w:name w:val="正文文本缩进 2 Char1"/>
    <w:basedOn w:val="10"/>
    <w:link w:val="4"/>
    <w:qFormat/>
    <w:locked/>
    <w:uiPriority w:val="99"/>
    <w:rPr>
      <w:rFonts w:ascii="Calibri" w:hAnsi="Calibri" w:eastAsia="宋体"/>
      <w:sz w:val="24"/>
    </w:rPr>
  </w:style>
  <w:style w:type="character" w:customStyle="1" w:styleId="17">
    <w:name w:val="正文文本缩进 2 Char"/>
    <w:basedOn w:val="10"/>
    <w:semiHidden/>
    <w:qFormat/>
    <w:uiPriority w:val="99"/>
    <w:rPr>
      <w:rFonts w:ascii="Times New Roman" w:hAnsi="Times New Roman" w:eastAsia="宋体" w:cs="Times New Roman"/>
      <w:sz w:val="24"/>
      <w:szCs w:val="24"/>
    </w:rPr>
  </w:style>
  <w:style w:type="character" w:customStyle="1" w:styleId="18">
    <w:name w:val="font51"/>
    <w:basedOn w:val="10"/>
    <w:qFormat/>
    <w:uiPriority w:val="0"/>
    <w:rPr>
      <w:rFonts w:hint="eastAsia" w:ascii="宋体" w:hAnsi="宋体" w:eastAsia="宋体" w:cs="宋体"/>
      <w:color w:val="0000FF"/>
      <w:sz w:val="48"/>
      <w:szCs w:val="48"/>
      <w:u w:val="single"/>
    </w:rPr>
  </w:style>
  <w:style w:type="character" w:customStyle="1" w:styleId="19">
    <w:name w:val="font81"/>
    <w:basedOn w:val="10"/>
    <w:qFormat/>
    <w:uiPriority w:val="0"/>
    <w:rPr>
      <w:rFonts w:hint="default" w:ascii="Times New Roman" w:hAnsi="Times New Roman" w:cs="Times New Roman"/>
      <w:color w:val="0000FF"/>
      <w:sz w:val="48"/>
      <w:szCs w:val="48"/>
      <w:u w:val="single"/>
    </w:rPr>
  </w:style>
  <w:style w:type="character" w:customStyle="1" w:styleId="20">
    <w:name w:val="font61"/>
    <w:basedOn w:val="10"/>
    <w:qFormat/>
    <w:uiPriority w:val="0"/>
    <w:rPr>
      <w:rFonts w:ascii="仿宋_GB2312" w:eastAsia="仿宋_GB2312" w:cs="仿宋_GB2312"/>
      <w:b/>
      <w:color w:val="000000"/>
      <w:sz w:val="36"/>
      <w:szCs w:val="36"/>
      <w:u w:val="none"/>
    </w:rPr>
  </w:style>
  <w:style w:type="character" w:customStyle="1" w:styleId="21">
    <w:name w:val="font11"/>
    <w:basedOn w:val="10"/>
    <w:qFormat/>
    <w:uiPriority w:val="0"/>
    <w:rPr>
      <w:rFonts w:hint="default" w:ascii="仿宋_GB2312" w:eastAsia="仿宋_GB2312" w:cs="仿宋_GB2312"/>
      <w:b/>
      <w:color w:val="000000"/>
      <w:sz w:val="20"/>
      <w:szCs w:val="20"/>
      <w:u w:val="none"/>
    </w:rPr>
  </w:style>
  <w:style w:type="character" w:customStyle="1" w:styleId="22">
    <w:name w:val="font31"/>
    <w:basedOn w:val="10"/>
    <w:qFormat/>
    <w:uiPriority w:val="0"/>
    <w:rPr>
      <w:rFonts w:hint="default" w:ascii="Times New Roman" w:hAnsi="Times New Roman" w:cs="Times New Roman"/>
      <w:b/>
      <w:color w:val="000000"/>
      <w:sz w:val="20"/>
      <w:szCs w:val="20"/>
      <w:u w:val="none"/>
    </w:rPr>
  </w:style>
  <w:style w:type="character" w:customStyle="1" w:styleId="23">
    <w:name w:val="font01"/>
    <w:basedOn w:val="10"/>
    <w:qFormat/>
    <w:uiPriority w:val="0"/>
    <w:rPr>
      <w:rFonts w:hint="eastAsia" w:ascii="宋体" w:hAnsi="宋体" w:eastAsia="宋体" w:cs="宋体"/>
      <w:color w:val="000000"/>
      <w:sz w:val="20"/>
      <w:szCs w:val="20"/>
      <w:u w:val="none"/>
    </w:rPr>
  </w:style>
  <w:style w:type="character" w:customStyle="1" w:styleId="24">
    <w:name w:val="font112"/>
    <w:basedOn w:val="10"/>
    <w:qFormat/>
    <w:uiPriority w:val="0"/>
    <w:rPr>
      <w:rFonts w:hint="default" w:ascii="Times New Roman" w:hAnsi="Times New Roman" w:cs="Times New Roman"/>
      <w:color w:val="000000"/>
      <w:sz w:val="20"/>
      <w:szCs w:val="20"/>
      <w:u w:val="none"/>
    </w:rPr>
  </w:style>
  <w:style w:type="character" w:customStyle="1" w:styleId="25">
    <w:name w:val="font71"/>
    <w:basedOn w:val="10"/>
    <w:qFormat/>
    <w:uiPriority w:val="0"/>
    <w:rPr>
      <w:rFonts w:ascii="仿宋" w:hAnsi="仿宋" w:eastAsia="仿宋" w:cs="仿宋"/>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989</Words>
  <Characters>5642</Characters>
  <Lines>47</Lines>
  <Paragraphs>13</Paragraphs>
  <TotalTime>2</TotalTime>
  <ScaleCrop>false</ScaleCrop>
  <LinksUpToDate>false</LinksUpToDate>
  <CharactersWithSpaces>6618</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2019-11-06T02:59:00Z</dcterms:created>
  <dc:creator>admin</dc:creator>
  <cp:lastModifiedBy>WPS_1527948739</cp:lastModifiedBy>
  <cp:lastPrinted>2019-11-06T02:59:00Z</cp:lastPrinted>
  <dcterms:modified xsi:type="dcterms:W3CDTF">2020-10-10T02:24:40Z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