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hint="eastAsia" w:ascii="仿宋" w:hAnsi="仿宋" w:eastAsia="仿宋" w:cs="仿宋_GB2312"/>
          <w:b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_GB2312"/>
          <w:b/>
          <w:color w:val="auto"/>
          <w:sz w:val="32"/>
          <w:szCs w:val="32"/>
          <w:highlight w:val="none"/>
          <w:lang w:eastAsia="zh-CN"/>
        </w:rPr>
        <w:t>湖州师范学院教师教育学院教育技术师范专业认证设备采购项目</w:t>
      </w:r>
    </w:p>
    <w:p>
      <w:pPr>
        <w:adjustRightInd w:val="0"/>
        <w:snapToGrid w:val="0"/>
        <w:jc w:val="center"/>
        <w:rPr>
          <w:rFonts w:ascii="仿宋" w:hAnsi="仿宋" w:eastAsia="仿宋" w:cs="仿宋_GB2312"/>
          <w:b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 w:val="32"/>
          <w:szCs w:val="32"/>
          <w:highlight w:val="none"/>
        </w:rPr>
        <w:t>询价文件</w:t>
      </w:r>
    </w:p>
    <w:p>
      <w:pPr>
        <w:rPr>
          <w:rFonts w:ascii="仿宋" w:hAnsi="仿宋" w:eastAsia="仿宋" w:cs="仿宋_GB2312"/>
          <w:b/>
          <w:color w:val="auto"/>
          <w:sz w:val="24"/>
          <w:highlight w:val="none"/>
        </w:rPr>
      </w:pPr>
    </w:p>
    <w:p>
      <w:pPr>
        <w:ind w:firstLine="472" w:firstLineChars="196"/>
        <w:rPr>
          <w:rFonts w:ascii="仿宋" w:hAnsi="仿宋" w:eastAsia="仿宋" w:cs="仿宋_GB2312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一、采购项目名称、采购清单及要求：</w:t>
      </w:r>
    </w:p>
    <w:p>
      <w:pPr>
        <w:ind w:firstLine="482" w:firstLineChars="200"/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1.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采购项目名称：</w:t>
      </w:r>
      <w:r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  <w:t>湖州师范学院教师教育学院教育技术师范专业认证设备采购项目</w:t>
      </w:r>
    </w:p>
    <w:p>
      <w:pPr>
        <w:ind w:firstLine="482" w:firstLineChars="200"/>
        <w:rPr>
          <w:rFonts w:hint="eastAsia" w:ascii="仿宋" w:hAnsi="仿宋" w:eastAsia="仿宋" w:cs="仿宋_GB2312"/>
          <w:color w:val="auto"/>
          <w:sz w:val="24"/>
          <w:highlight w:val="none"/>
          <w:lang w:eastAsia="zh-CN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2.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采购项目编号：</w:t>
      </w:r>
      <w:r>
        <w:rPr>
          <w:rFonts w:hint="eastAsia" w:ascii="仿宋" w:hAnsi="仿宋" w:eastAsia="仿宋" w:cs="仿宋_GB2312"/>
          <w:color w:val="auto"/>
          <w:sz w:val="24"/>
          <w:highlight w:val="none"/>
          <w:lang w:eastAsia="zh-CN"/>
        </w:rPr>
        <w:t>XZ2024-052</w:t>
      </w:r>
    </w:p>
    <w:p>
      <w:pPr>
        <w:ind w:firstLine="482" w:firstLineChars="200"/>
        <w:rPr>
          <w:rFonts w:ascii="仿宋" w:hAnsi="仿宋" w:eastAsia="仿宋" w:cs="仿宋_GB2312"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3.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采购组织类型：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分散采购自行组织</w:t>
      </w:r>
    </w:p>
    <w:p>
      <w:pPr>
        <w:ind w:firstLine="482" w:firstLineChars="200"/>
        <w:rPr>
          <w:rFonts w:ascii="仿宋" w:hAnsi="仿宋" w:eastAsia="仿宋" w:cs="仿宋_GB2312"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4.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采购方式：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校内询价</w:t>
      </w:r>
    </w:p>
    <w:p>
      <w:pPr>
        <w:ind w:firstLine="482" w:firstLineChars="200"/>
        <w:rPr>
          <w:rFonts w:ascii="仿宋" w:hAnsi="仿宋" w:eastAsia="仿宋" w:cs="仿宋_GB2312"/>
          <w:b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5.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采购预算：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</w:rPr>
        <w:t>人民币：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  <w:lang w:eastAsia="zh-CN"/>
        </w:rPr>
        <w:t>壹拾陆万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</w:rPr>
        <w:t>元整（￥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  <w:lang w:eastAsia="zh-CN"/>
        </w:rPr>
        <w:t>160000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</w:rPr>
        <w:t>元），包含货物费、运输费、安装调试费、服务费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</w:rPr>
        <w:t>税费等全部费用在内。</w:t>
      </w:r>
    </w:p>
    <w:p>
      <w:pPr>
        <w:ind w:firstLine="482" w:firstLineChars="200"/>
        <w:rPr>
          <w:rFonts w:ascii="仿宋" w:hAnsi="仿宋" w:eastAsia="仿宋" w:cs="仿宋_GB2312"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6.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采购清单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（包括货物名称、技术参数、数量、单位等）：</w:t>
      </w:r>
    </w:p>
    <w:tbl>
      <w:tblPr>
        <w:tblStyle w:val="12"/>
        <w:tblW w:w="92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3772"/>
        <w:gridCol w:w="1093"/>
        <w:gridCol w:w="1940"/>
        <w:gridCol w:w="875"/>
        <w:gridCol w:w="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62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3772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1093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推荐品牌</w:t>
            </w:r>
          </w:p>
        </w:tc>
        <w:tc>
          <w:tcPr>
            <w:tcW w:w="194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技术参数</w:t>
            </w: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需求</w:t>
            </w:r>
          </w:p>
        </w:tc>
        <w:tc>
          <w:tcPr>
            <w:tcW w:w="875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单位</w:t>
            </w:r>
          </w:p>
        </w:tc>
        <w:tc>
          <w:tcPr>
            <w:tcW w:w="811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乐高类SPIKE Prime科创套装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乐高</w:t>
            </w:r>
          </w:p>
        </w:tc>
        <w:tc>
          <w:tcPr>
            <w:tcW w:w="194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详见附件2技术参数需求表</w:t>
            </w: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智能家居物联网学习套装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智能农场学习套件（定制）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智能车库（定制）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轮式智能教育机器人（定制）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COSSL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无水栽培系统（定制）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鱼花共生系统（定制）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基于手机APP智能家居（定制）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智能公交站（定制）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智能教室（定制）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11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航拍无人机（四通单桨无副翼直升机）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3D打印机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拓竹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13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数码相机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索尼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14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镜头A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佳能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15</w:t>
            </w:r>
          </w:p>
        </w:tc>
        <w:tc>
          <w:tcPr>
            <w:tcW w:w="3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镜头B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佳能</w:t>
            </w:r>
          </w:p>
        </w:tc>
        <w:tc>
          <w:tcPr>
            <w:tcW w:w="19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4</w:t>
            </w:r>
          </w:p>
        </w:tc>
      </w:tr>
    </w:tbl>
    <w:p>
      <w:pPr>
        <w:jc w:val="center"/>
        <w:rPr>
          <w:rFonts w:hint="eastAsia" w:ascii="仿宋" w:hAnsi="仿宋" w:eastAsia="仿宋" w:cs="宋体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/>
          <w:b/>
          <w:color w:val="auto"/>
          <w:szCs w:val="21"/>
        </w:rPr>
        <w:t>注：</w:t>
      </w:r>
      <w:r>
        <w:rPr>
          <w:rFonts w:hint="eastAsia" w:ascii="仿宋" w:hAnsi="仿宋" w:eastAsia="仿宋" w:cs="仿宋_GB2312"/>
          <w:b/>
          <w:color w:val="auto"/>
          <w:szCs w:val="21"/>
        </w:rPr>
        <w:t>投标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产品</w:t>
      </w:r>
      <w:r>
        <w:rPr>
          <w:rFonts w:hint="eastAsia" w:ascii="仿宋" w:hAnsi="仿宋" w:eastAsia="仿宋" w:cs="仿宋_GB2312"/>
          <w:b/>
          <w:color w:val="auto"/>
          <w:szCs w:val="21"/>
        </w:rPr>
        <w:t>须响应或优于规格参数要求，可从推荐品牌中确认一个品牌作为投标品牌</w:t>
      </w:r>
      <w:r>
        <w:rPr>
          <w:rFonts w:hint="eastAsia" w:ascii="仿宋" w:hAnsi="仿宋" w:eastAsia="仿宋"/>
          <w:b/>
          <w:color w:val="auto"/>
          <w:szCs w:val="21"/>
        </w:rPr>
        <w:t xml:space="preserve">。  </w:t>
      </w:r>
    </w:p>
    <w:p>
      <w:pPr>
        <w:ind w:firstLine="472" w:firstLineChars="196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二、投标文件要求</w:t>
      </w:r>
    </w:p>
    <w:p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投标人的投标文件中应包含以下内容（投标文件密封，一式两份，一正一副，胶装成册。所有证件均须真实、有效，复印件均须加盖公章，</w:t>
      </w: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缺少以下任意一项内容即作无效标处理</w:t>
      </w:r>
      <w:r>
        <w:rPr>
          <w:rFonts w:hint="eastAsia" w:ascii="仿宋" w:hAnsi="仿宋" w:eastAsia="仿宋"/>
          <w:color w:val="auto"/>
          <w:sz w:val="24"/>
          <w:highlight w:val="none"/>
        </w:rPr>
        <w:t>）：</w:t>
      </w:r>
    </w:p>
    <w:p>
      <w:pPr>
        <w:ind w:firstLine="480" w:firstLineChars="200"/>
        <w:jc w:val="left"/>
        <w:rPr>
          <w:rFonts w:ascii="仿宋" w:hAnsi="仿宋" w:eastAsia="仿宋" w:cs="宋体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1.</w:t>
      </w:r>
      <w:r>
        <w:rPr>
          <w:rFonts w:hint="eastAsia" w:ascii="仿宋" w:hAnsi="仿宋" w:eastAsia="仿宋"/>
          <w:color w:val="auto"/>
          <w:sz w:val="24"/>
          <w:highlight w:val="none"/>
        </w:rPr>
        <w:t>投标报价清单</w:t>
      </w:r>
      <w:r>
        <w:rPr>
          <w:rFonts w:ascii="仿宋" w:hAnsi="仿宋" w:eastAsia="仿宋"/>
          <w:color w:val="auto"/>
          <w:sz w:val="24"/>
          <w:highlight w:val="none"/>
        </w:rPr>
        <w:t>(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含货物费、运输费、</w:t>
      </w:r>
      <w:r>
        <w:rPr>
          <w:rFonts w:hint="eastAsia" w:ascii="仿宋" w:hAnsi="仿宋" w:eastAsia="仿宋" w:cs="仿宋_GB2312"/>
          <w:color w:val="auto"/>
          <w:sz w:val="24"/>
          <w:highlight w:val="none"/>
          <w:lang w:val="en-US" w:eastAsia="zh-CN"/>
        </w:rPr>
        <w:t>安装调试费、保险费、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服务费、税费等全部费用。</w:t>
      </w:r>
      <w:r>
        <w:rPr>
          <w:rFonts w:hint="eastAsia" w:ascii="仿宋" w:hAnsi="仿宋" w:eastAsia="仿宋"/>
          <w:color w:val="auto"/>
          <w:sz w:val="24"/>
          <w:highlight w:val="none"/>
        </w:rPr>
        <w:t>投标报价高于采购预算者视为无效报价。报价以人民币计，并以大写为准</w:t>
      </w:r>
      <w:r>
        <w:rPr>
          <w:rFonts w:ascii="仿宋" w:hAnsi="仿宋" w:eastAsia="仿宋"/>
          <w:color w:val="auto"/>
          <w:sz w:val="24"/>
          <w:highlight w:val="none"/>
        </w:rPr>
        <w:t>)</w:t>
      </w:r>
      <w:r>
        <w:rPr>
          <w:rFonts w:hint="eastAsia" w:ascii="仿宋" w:hAnsi="仿宋" w:eastAsia="仿宋" w:cs="宋体"/>
          <w:color w:val="auto"/>
          <w:sz w:val="24"/>
          <w:highlight w:val="none"/>
        </w:rPr>
        <w:t>。</w:t>
      </w:r>
      <w:r>
        <w:rPr>
          <w:rFonts w:hint="eastAsia" w:ascii="仿宋" w:hAnsi="仿宋" w:eastAsia="仿宋" w:cs="仿宋_GB2312"/>
          <w:b/>
          <w:bCs/>
          <w:color w:val="auto"/>
          <w:sz w:val="24"/>
          <w:highlight w:val="none"/>
        </w:rPr>
        <w:t>投标报价清单见附件1；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2.</w:t>
      </w:r>
      <w:r>
        <w:rPr>
          <w:rFonts w:hint="eastAsia" w:ascii="仿宋" w:hAnsi="仿宋" w:eastAsia="仿宋"/>
          <w:color w:val="auto"/>
          <w:sz w:val="24"/>
          <w:highlight w:val="none"/>
        </w:rPr>
        <w:t>有效的营业执照副本复印件、税务登记证副本复印件；或“三证合一”营业执照副本复印件；或“五证合一”营业执照副本复印件；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3.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投标人开户银行、户名、账号；</w:t>
      </w:r>
    </w:p>
    <w:p>
      <w:pPr>
        <w:pStyle w:val="5"/>
        <w:ind w:left="0" w:leftChars="0" w:firstLine="480" w:firstLineChars="200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4.</w:t>
      </w:r>
      <w:r>
        <w:rPr>
          <w:rFonts w:hint="eastAsia" w:ascii="仿宋" w:hAnsi="仿宋" w:eastAsia="仿宋"/>
          <w:color w:val="auto"/>
          <w:sz w:val="24"/>
          <w:highlight w:val="none"/>
        </w:rPr>
        <w:t>投标代表身份证复印件；如非法定代表人投标，另提供法定代表人授权委托书原件、法定代表人身份证复印件；投标代表需提供在本单位近三个月缴纳社保的凭证；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color w:val="auto"/>
          <w:sz w:val="24"/>
          <w:highlight w:val="none"/>
        </w:rPr>
        <w:t>.投标产品质量及售后服务承诺书；</w:t>
      </w:r>
    </w:p>
    <w:p>
      <w:pPr>
        <w:ind w:firstLine="480" w:firstLineChars="200"/>
        <w:jc w:val="left"/>
        <w:rPr>
          <w:rFonts w:ascii="仿宋" w:hAnsi="仿宋" w:eastAsia="仿宋"/>
          <w:b w:val="0"/>
          <w:bCs w:val="0"/>
          <w:color w:val="auto"/>
          <w:sz w:val="24"/>
          <w:highlight w:val="none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b w:val="0"/>
          <w:bCs w:val="0"/>
          <w:color w:val="auto"/>
          <w:sz w:val="24"/>
          <w:highlight w:val="none"/>
        </w:rPr>
        <w:t>.</w:t>
      </w:r>
      <w:r>
        <w:rPr>
          <w:rFonts w:hint="eastAsia" w:ascii="仿宋" w:hAnsi="仿宋" w:eastAsia="仿宋"/>
          <w:b w:val="0"/>
          <w:bCs w:val="0"/>
          <w:color w:val="auto"/>
          <w:sz w:val="24"/>
          <w:highlight w:val="none"/>
          <w:lang w:val="en-US" w:eastAsia="zh-CN"/>
        </w:rPr>
        <w:t>清单中所有</w:t>
      </w:r>
      <w:r>
        <w:rPr>
          <w:rFonts w:hint="eastAsia" w:ascii="仿宋" w:hAnsi="仿宋" w:eastAsia="仿宋"/>
          <w:b w:val="0"/>
          <w:bCs w:val="0"/>
          <w:color w:val="auto"/>
          <w:sz w:val="24"/>
          <w:highlight w:val="none"/>
        </w:rPr>
        <w:t>投标产品的彩图</w:t>
      </w:r>
      <w:r>
        <w:rPr>
          <w:rFonts w:hint="eastAsia" w:ascii="仿宋" w:hAnsi="仿宋" w:eastAsia="仿宋"/>
          <w:b w:val="0"/>
          <w:bCs w:val="0"/>
          <w:color w:val="auto"/>
          <w:sz w:val="24"/>
          <w:highlight w:val="none"/>
          <w:lang w:val="en-US" w:eastAsia="zh-CN"/>
        </w:rPr>
        <w:t>及产品说明书（或简介）</w:t>
      </w:r>
      <w:r>
        <w:rPr>
          <w:rFonts w:hint="eastAsia" w:ascii="仿宋" w:hAnsi="仿宋" w:eastAsia="仿宋"/>
          <w:b w:val="0"/>
          <w:bCs w:val="0"/>
          <w:color w:val="auto"/>
          <w:sz w:val="24"/>
          <w:highlight w:val="none"/>
        </w:rPr>
        <w:t>；</w:t>
      </w:r>
    </w:p>
    <w:p>
      <w:pPr>
        <w:ind w:firstLine="480" w:firstLineChars="200"/>
        <w:jc w:val="left"/>
        <w:rPr>
          <w:rFonts w:hint="eastAsia"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7</w:t>
      </w:r>
      <w:r>
        <w:rPr>
          <w:rFonts w:ascii="仿宋" w:hAnsi="仿宋" w:eastAsia="仿宋"/>
          <w:color w:val="auto"/>
          <w:sz w:val="24"/>
          <w:highlight w:val="none"/>
        </w:rPr>
        <w:t>.</w:t>
      </w:r>
      <w:r>
        <w:rPr>
          <w:rFonts w:hint="eastAsia" w:ascii="仿宋" w:hAnsi="仿宋" w:eastAsia="仿宋"/>
          <w:color w:val="auto"/>
          <w:sz w:val="24"/>
          <w:highlight w:val="none"/>
        </w:rPr>
        <w:t>投标产品的技术参数响应表（见附件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color w:val="auto"/>
          <w:sz w:val="24"/>
          <w:highlight w:val="none"/>
        </w:rPr>
        <w:t>，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根据技术参数需求表制作，</w:t>
      </w:r>
      <w:r>
        <w:rPr>
          <w:rFonts w:hint="eastAsia" w:ascii="仿宋" w:hAnsi="仿宋" w:eastAsia="仿宋"/>
          <w:color w:val="auto"/>
          <w:sz w:val="24"/>
          <w:highlight w:val="none"/>
        </w:rPr>
        <w:t>技术参数存在负偏离作无效标处理）；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仿宋" w:hAnsi="仿宋" w:eastAsia="仿宋"/>
          <w:color w:val="auto"/>
          <w:sz w:val="24"/>
          <w:highlight w:val="none"/>
        </w:rPr>
        <w:t>.提供自采购公告发布之日起至开标截止时间止的“信用中国”网站（www.creditchina.gov.cn）、中国政府采购网（</w:t>
      </w:r>
      <w:r>
        <w:rPr>
          <w:rFonts w:ascii="仿宋" w:hAnsi="仿宋" w:eastAsia="仿宋"/>
          <w:color w:val="auto"/>
          <w:sz w:val="24"/>
          <w:highlight w:val="none"/>
        </w:rPr>
        <w:t>www.ccgp.gov.cn</w:t>
      </w:r>
      <w:r>
        <w:rPr>
          <w:rFonts w:hint="eastAsia" w:ascii="仿宋" w:hAnsi="仿宋" w:eastAsia="仿宋"/>
          <w:color w:val="auto"/>
          <w:sz w:val="24"/>
          <w:highlight w:val="none"/>
        </w:rPr>
        <w:t>）、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“浙江政府采购网”（</w:t>
      </w:r>
      <w:r>
        <w:rPr>
          <w:rFonts w:ascii="仿宋" w:hAnsi="仿宋" w:eastAsia="仿宋" w:cs="仿宋_GB2312"/>
          <w:color w:val="auto"/>
          <w:sz w:val="24"/>
          <w:highlight w:val="none"/>
        </w:rPr>
        <w:t>zfcg.czt.zj.gov.cn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）</w:t>
      </w:r>
      <w:r>
        <w:rPr>
          <w:rFonts w:hint="eastAsia" w:ascii="仿宋" w:hAnsi="仿宋" w:eastAsia="仿宋"/>
          <w:color w:val="auto"/>
          <w:sz w:val="24"/>
          <w:highlight w:val="none"/>
        </w:rPr>
        <w:t>投标人信用查询网页截图（至少提供2个）（以开标当日采购人核实的查询结果为准）；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9</w:t>
      </w:r>
      <w:r>
        <w:rPr>
          <w:rFonts w:ascii="仿宋" w:hAnsi="仿宋" w:eastAsia="仿宋"/>
          <w:color w:val="auto"/>
          <w:sz w:val="24"/>
          <w:highlight w:val="none"/>
        </w:rPr>
        <w:t>.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其他相关材料（采购需求清单中要求提供的材料，投标人认为需要提供的材料等）。</w:t>
      </w:r>
    </w:p>
    <w:p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三、投标文件递交及开标时间：</w:t>
      </w:r>
    </w:p>
    <w:p>
      <w:pPr>
        <w:spacing w:line="340" w:lineRule="exact"/>
        <w:ind w:firstLine="480" w:firstLineChars="200"/>
        <w:jc w:val="left"/>
        <w:rPr>
          <w:rFonts w:ascii="仿宋" w:hAnsi="仿宋" w:eastAsia="仿宋"/>
          <w:b/>
          <w:color w:val="auto"/>
          <w:sz w:val="24"/>
          <w:highlight w:val="none"/>
          <w:u w:val="single"/>
        </w:rPr>
      </w:pPr>
      <w:r>
        <w:rPr>
          <w:rFonts w:ascii="仿宋" w:hAnsi="仿宋" w:eastAsia="仿宋"/>
          <w:color w:val="auto"/>
          <w:sz w:val="24"/>
          <w:highlight w:val="none"/>
        </w:rPr>
        <w:t>1.</w:t>
      </w:r>
      <w:r>
        <w:rPr>
          <w:rFonts w:hint="eastAsia" w:ascii="仿宋" w:hAnsi="仿宋" w:eastAsia="仿宋"/>
          <w:color w:val="auto"/>
          <w:sz w:val="24"/>
          <w:highlight w:val="none"/>
        </w:rPr>
        <w:t>开标时间：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2024年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6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12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日14: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0；</w:t>
      </w:r>
    </w:p>
    <w:p>
      <w:pPr>
        <w:spacing w:line="340" w:lineRule="exact"/>
        <w:ind w:left="147" w:leftChars="70" w:firstLine="360" w:firstLineChars="15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2.</w:t>
      </w:r>
      <w:r>
        <w:rPr>
          <w:rFonts w:hint="eastAsia" w:ascii="仿宋" w:hAnsi="仿宋" w:eastAsia="仿宋"/>
          <w:color w:val="auto"/>
          <w:sz w:val="24"/>
          <w:highlight w:val="none"/>
        </w:rPr>
        <w:t>开标地点：湖州市二环东路</w:t>
      </w:r>
      <w:r>
        <w:rPr>
          <w:rFonts w:ascii="仿宋" w:hAnsi="仿宋" w:eastAsia="仿宋"/>
          <w:color w:val="auto"/>
          <w:sz w:val="24"/>
          <w:highlight w:val="none"/>
        </w:rPr>
        <w:t>759</w:t>
      </w:r>
      <w:r>
        <w:rPr>
          <w:rFonts w:hint="eastAsia" w:ascii="仿宋" w:hAnsi="仿宋" w:eastAsia="仿宋"/>
          <w:color w:val="auto"/>
          <w:sz w:val="24"/>
          <w:highlight w:val="none"/>
        </w:rPr>
        <w:t>号湖州师范学院东校区明达楼</w:t>
      </w:r>
      <w:r>
        <w:rPr>
          <w:rFonts w:ascii="仿宋" w:hAnsi="仿宋" w:eastAsia="仿宋"/>
          <w:color w:val="auto"/>
          <w:sz w:val="24"/>
          <w:highlight w:val="none"/>
        </w:rPr>
        <w:t>20</w:t>
      </w:r>
      <w:r>
        <w:rPr>
          <w:rFonts w:hint="eastAsia" w:ascii="仿宋" w:hAnsi="仿宋" w:eastAsia="仿宋"/>
          <w:color w:val="auto"/>
          <w:sz w:val="24"/>
          <w:highlight w:val="none"/>
        </w:rPr>
        <w:t>4室；</w:t>
      </w:r>
    </w:p>
    <w:p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3.</w:t>
      </w:r>
      <w:r>
        <w:rPr>
          <w:rFonts w:hint="eastAsia" w:ascii="仿宋" w:hAnsi="仿宋" w:eastAsia="仿宋"/>
          <w:color w:val="auto"/>
          <w:sz w:val="24"/>
          <w:highlight w:val="none"/>
        </w:rPr>
        <w:t>联系人：张老师；</w:t>
      </w:r>
    </w:p>
    <w:p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4.</w:t>
      </w:r>
      <w:r>
        <w:rPr>
          <w:rFonts w:hint="eastAsia" w:ascii="仿宋" w:hAnsi="仿宋" w:eastAsia="仿宋"/>
          <w:color w:val="auto"/>
          <w:sz w:val="24"/>
          <w:highlight w:val="none"/>
        </w:rPr>
        <w:t>电话：</w:t>
      </w:r>
      <w:r>
        <w:rPr>
          <w:rFonts w:ascii="仿宋" w:hAnsi="仿宋" w:eastAsia="仿宋"/>
          <w:color w:val="auto"/>
          <w:sz w:val="24"/>
          <w:highlight w:val="none"/>
        </w:rPr>
        <w:t>0572-232</w:t>
      </w:r>
      <w:r>
        <w:rPr>
          <w:rFonts w:hint="eastAsia" w:ascii="仿宋" w:hAnsi="仿宋" w:eastAsia="仿宋"/>
          <w:color w:val="auto"/>
          <w:sz w:val="24"/>
          <w:highlight w:val="none"/>
        </w:rPr>
        <w:t>2188。</w:t>
      </w:r>
    </w:p>
    <w:p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四、中标办法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本项目根据投标报价、货物需求响应、服务承诺等确定拟中标单位。在货物需求响应、服务承诺等条件符合的条件下，报价最低的单位作为第一成交候选人，次低报价的单位作为第二成交候选人，以此类推。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替补候选人的设定与使用：第一成交候选人放弃成交或者因不可抗力提出不能履行合同，在投标人仍满足三家的情况下，采购人可以确定第二成交候选人为成交人，排名第二的成交候选人因前款同样的原因不能签订合同，采购人可以确定排名第三的成交候选人为成交人。如第一成交候选人放弃中标或者因不可抗力提出不能履行合同，采购人也可以重新询价。</w:t>
      </w:r>
    </w:p>
    <w:p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五、付款方式</w:t>
      </w:r>
    </w:p>
    <w:p>
      <w:pPr>
        <w:adjustRightInd w:val="0"/>
        <w:snapToGrid w:val="0"/>
        <w:spacing w:line="260" w:lineRule="exact"/>
        <w:ind w:firstLine="470" w:firstLineChars="196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中标人完成本项目并经采购人验收合格后，</w:t>
      </w:r>
      <w:r>
        <w:rPr>
          <w:rFonts w:hint="eastAsia" w:ascii="仿宋" w:hAnsi="仿宋" w:eastAsia="仿宋"/>
          <w:color w:val="auto"/>
          <w:sz w:val="24"/>
          <w:highlight w:val="none"/>
        </w:rPr>
        <w:t>中标人依法依规开具全额发票，采购人按合同金额原则上于14个工作日内（如遇特殊情况顺延）一次性全额支付款项。</w:t>
      </w:r>
    </w:p>
    <w:p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六、交货时间及地点</w:t>
      </w:r>
    </w:p>
    <w:p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1.交货时间：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合同签订后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val="en-US" w:eastAsia="zh-CN"/>
        </w:rPr>
        <w:t>30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日内供货并完成安装调试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val="en-US" w:eastAsia="zh-CN"/>
        </w:rPr>
        <w:t>供货时提供所有产品的说明书、合格证、保修凭证</w:t>
      </w:r>
      <w:r>
        <w:rPr>
          <w:rFonts w:hint="eastAsia" w:ascii="仿宋" w:hAnsi="仿宋" w:eastAsia="仿宋"/>
          <w:color w:val="auto"/>
          <w:sz w:val="24"/>
          <w:highlight w:val="none"/>
        </w:rPr>
        <w:t>。</w:t>
      </w:r>
    </w:p>
    <w:p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2.交货地点：湖州师范学院指定地点。</w:t>
      </w:r>
    </w:p>
    <w:p>
      <w:pPr>
        <w:spacing w:line="340" w:lineRule="exact"/>
        <w:ind w:firstLine="472" w:firstLineChars="196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七、售后服务</w:t>
      </w:r>
    </w:p>
    <w:p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自验收合格之日起，质保期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/>
          <w:color w:val="auto"/>
          <w:sz w:val="24"/>
          <w:highlight w:val="none"/>
        </w:rPr>
        <w:t>年；质保期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内</w:t>
      </w:r>
      <w:r>
        <w:rPr>
          <w:rFonts w:hint="eastAsia" w:ascii="仿宋" w:hAnsi="仿宋" w:eastAsia="仿宋"/>
          <w:color w:val="auto"/>
          <w:sz w:val="24"/>
          <w:highlight w:val="none"/>
        </w:rPr>
        <w:t>出现故障，中标人应在接到故障报修请求后，于30分钟内响应，2小时内提出解决方案，24小时内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到达现场进行维修</w:t>
      </w:r>
      <w:r>
        <w:rPr>
          <w:rFonts w:hint="eastAsia" w:ascii="仿宋" w:hAnsi="仿宋" w:eastAsia="仿宋"/>
          <w:color w:val="auto"/>
          <w:sz w:val="24"/>
          <w:highlight w:val="none"/>
        </w:rPr>
        <w:t>，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48不能完成修复的，必须采取提供备品、备件或备机等措施以保证采购人正常使用</w:t>
      </w:r>
      <w:r>
        <w:rPr>
          <w:rFonts w:hint="eastAsia" w:ascii="仿宋" w:hAnsi="仿宋" w:eastAsia="仿宋"/>
          <w:color w:val="auto"/>
          <w:sz w:val="24"/>
          <w:highlight w:val="none"/>
        </w:rPr>
        <w:t>。质保期后，中标人继续提供维保服务，仅收取零配件成本费。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中标人应对采购人的维修人员提供培训，使其能对设备进行日常的维护保养及能对一般故障进行维修。中标人应对采购人的操作人员提供操作培训，并使其能熟练操作。</w:t>
      </w:r>
    </w:p>
    <w:p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八、产品质量保证</w:t>
      </w:r>
    </w:p>
    <w:p>
      <w:pPr>
        <w:spacing w:line="340" w:lineRule="exact"/>
        <w:ind w:firstLine="480" w:firstLineChars="200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1.</w:t>
      </w:r>
      <w:r>
        <w:rPr>
          <w:rFonts w:hint="eastAsia" w:ascii="仿宋" w:hAnsi="仿宋" w:eastAsia="仿宋"/>
          <w:color w:val="auto"/>
          <w:sz w:val="24"/>
          <w:highlight w:val="none"/>
        </w:rPr>
        <w:t>投标人提供的产品必须为原厂生产的合格产品，符合相关国家标准。如采购人验收或使用时发现中标人提供的为假冒伪劣产品，采购人将依据《中华人民共和国消费者权益保护法》和《浙江省实施〈中华人民共和国消费者权益保护法〉办法》有关规定对中标人进行索赔。</w:t>
      </w:r>
    </w:p>
    <w:p>
      <w:pPr>
        <w:spacing w:line="340" w:lineRule="exact"/>
        <w:ind w:firstLine="480" w:firstLineChars="200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2.</w:t>
      </w:r>
      <w:r>
        <w:rPr>
          <w:rFonts w:hint="eastAsia" w:ascii="仿宋" w:hAnsi="仿宋" w:eastAsia="仿宋"/>
          <w:color w:val="auto"/>
          <w:sz w:val="24"/>
          <w:highlight w:val="none"/>
        </w:rPr>
        <w:t>中标人供应的产品如不符合招标文件和合同要求，采购人有权无条件退货，责任全部由中标人承担。</w:t>
      </w:r>
    </w:p>
    <w:p>
      <w:pPr>
        <w:spacing w:line="340" w:lineRule="exact"/>
        <w:ind w:firstLine="482" w:firstLineChars="200"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>
      <w:pPr>
        <w:spacing w:line="340" w:lineRule="exact"/>
        <w:ind w:firstLine="482" w:firstLineChars="200"/>
        <w:jc w:val="left"/>
        <w:rPr>
          <w:rFonts w:hint="eastAsia"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附件1</w:t>
      </w:r>
      <w:r>
        <w:rPr>
          <w:rFonts w:hint="default" w:ascii="仿宋" w:hAnsi="仿宋" w:eastAsia="仿宋"/>
          <w:b/>
          <w:color w:val="auto"/>
          <w:sz w:val="24"/>
          <w:highlight w:val="none"/>
          <w:lang w:val="en-US"/>
        </w:rPr>
        <w:t>.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投标报价清单</w:t>
      </w:r>
    </w:p>
    <w:p>
      <w:pPr>
        <w:pStyle w:val="5"/>
        <w:ind w:left="0" w:leftChars="0" w:firstLine="482" w:firstLineChars="200"/>
        <w:rPr>
          <w:rFonts w:hint="default" w:eastAsia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2</w:t>
      </w:r>
      <w:r>
        <w:rPr>
          <w:rFonts w:hint="default" w:ascii="仿宋" w:hAnsi="仿宋" w:eastAsia="仿宋"/>
          <w:b/>
          <w:color w:val="auto"/>
          <w:sz w:val="24"/>
          <w:highlight w:val="none"/>
          <w:lang w:val="en-US"/>
        </w:rPr>
        <w:t>.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技术参数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需求表</w:t>
      </w:r>
    </w:p>
    <w:p>
      <w:pPr>
        <w:pStyle w:val="4"/>
        <w:ind w:firstLine="482" w:firstLineChars="200"/>
        <w:rPr>
          <w:rFonts w:eastAsia="仿宋"/>
          <w:color w:val="auto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3</w:t>
      </w:r>
      <w:r>
        <w:rPr>
          <w:rFonts w:hint="default" w:ascii="仿宋" w:hAnsi="仿宋" w:eastAsia="仿宋"/>
          <w:b/>
          <w:color w:val="auto"/>
          <w:sz w:val="24"/>
          <w:highlight w:val="none"/>
          <w:lang w:val="en-US"/>
        </w:rPr>
        <w:t>.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技术参数响应表</w:t>
      </w:r>
    </w:p>
    <w:p>
      <w:pPr>
        <w:spacing w:before="100" w:line="340" w:lineRule="exact"/>
        <w:ind w:firstLine="4819" w:firstLineChars="2000"/>
        <w:jc w:val="right"/>
        <w:rPr>
          <w:rFonts w:ascii="仿宋" w:hAnsi="仿宋" w:eastAsia="仿宋"/>
          <w:b/>
          <w:color w:val="auto"/>
          <w:sz w:val="24"/>
          <w:highlight w:val="none"/>
        </w:rPr>
      </w:pPr>
    </w:p>
    <w:p>
      <w:pPr>
        <w:spacing w:before="100" w:line="340" w:lineRule="exact"/>
        <w:ind w:firstLine="4819" w:firstLineChars="2000"/>
        <w:jc w:val="righ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湖州师范学院采购中心</w:t>
      </w:r>
    </w:p>
    <w:p>
      <w:pPr>
        <w:spacing w:before="100" w:line="340" w:lineRule="exact"/>
        <w:ind w:firstLine="5440" w:firstLineChars="2258"/>
        <w:jc w:val="righ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2024年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月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日</w:t>
      </w:r>
    </w:p>
    <w:p>
      <w:pPr>
        <w:widowControl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>
      <w:pPr>
        <w:widowControl/>
        <w:jc w:val="left"/>
        <w:rPr>
          <w:rFonts w:hint="eastAsia" w:ascii="仿宋" w:hAnsi="仿宋" w:eastAsia="仿宋"/>
          <w:b/>
          <w:color w:val="auto"/>
          <w:sz w:val="24"/>
          <w:highlight w:val="none"/>
        </w:rPr>
      </w:pPr>
    </w:p>
    <w:p>
      <w:pPr>
        <w:widowControl/>
        <w:jc w:val="left"/>
        <w:rPr>
          <w:rFonts w:hint="eastAsia" w:ascii="仿宋" w:hAnsi="仿宋" w:eastAsia="仿宋"/>
          <w:b/>
          <w:color w:val="auto"/>
          <w:sz w:val="24"/>
          <w:highlight w:val="none"/>
        </w:rPr>
      </w:pPr>
    </w:p>
    <w:p>
      <w:pPr>
        <w:widowControl/>
        <w:jc w:val="left"/>
        <w:rPr>
          <w:rFonts w:hint="default" w:ascii="仿宋" w:hAnsi="仿宋" w:eastAsia="仿宋"/>
          <w:b/>
          <w:color w:val="auto"/>
          <w:sz w:val="24"/>
          <w:highlight w:val="none"/>
          <w:lang w:val="en-US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附件1</w:t>
      </w:r>
      <w:bookmarkStart w:id="0" w:name="_GoBack"/>
      <w:bookmarkEnd w:id="0"/>
    </w:p>
    <w:p>
      <w:pPr>
        <w:spacing w:before="100" w:line="340" w:lineRule="exact"/>
        <w:ind w:firstLine="723" w:firstLineChars="200"/>
        <w:jc w:val="center"/>
        <w:rPr>
          <w:rFonts w:ascii="仿宋" w:hAnsi="仿宋" w:eastAsia="仿宋"/>
          <w:b/>
          <w:color w:val="auto"/>
          <w:sz w:val="36"/>
          <w:szCs w:val="36"/>
          <w:highlight w:val="none"/>
        </w:rPr>
      </w:pPr>
      <w:r>
        <w:rPr>
          <w:rFonts w:hint="eastAsia" w:ascii="仿宋" w:hAnsi="仿宋" w:eastAsia="仿宋"/>
          <w:b/>
          <w:color w:val="auto"/>
          <w:sz w:val="36"/>
          <w:szCs w:val="36"/>
          <w:highlight w:val="none"/>
        </w:rPr>
        <w:t>投标报价清单</w:t>
      </w:r>
    </w:p>
    <w:p>
      <w:pPr>
        <w:spacing w:before="100" w:line="340" w:lineRule="exact"/>
        <w:ind w:firstLine="723" w:firstLineChars="200"/>
        <w:jc w:val="center"/>
        <w:rPr>
          <w:rFonts w:ascii="仿宋" w:hAnsi="仿宋" w:eastAsia="仿宋"/>
          <w:b/>
          <w:color w:val="auto"/>
          <w:sz w:val="36"/>
          <w:szCs w:val="36"/>
          <w:highlight w:val="none"/>
        </w:rPr>
      </w:pPr>
    </w:p>
    <w:p>
      <w:pPr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项目名称：</w:t>
      </w:r>
      <w:r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  <w:t>湖州师范学院教师教育学院教育技术师范专业认证设备采购项目</w:t>
      </w:r>
    </w:p>
    <w:p>
      <w:pPr>
        <w:spacing w:line="340" w:lineRule="exact"/>
        <w:jc w:val="left"/>
        <w:rPr>
          <w:rFonts w:hint="eastAsia" w:ascii="仿宋" w:hAnsi="仿宋" w:eastAsia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项目编号：</w:t>
      </w:r>
      <w:r>
        <w:rPr>
          <w:rFonts w:hint="eastAsia" w:ascii="仿宋" w:hAnsi="仿宋" w:eastAsia="仿宋"/>
          <w:color w:val="auto"/>
          <w:sz w:val="24"/>
          <w:highlight w:val="none"/>
          <w:lang w:eastAsia="zh-CN"/>
        </w:rPr>
        <w:t>XZ2024-052</w:t>
      </w:r>
    </w:p>
    <w:tbl>
      <w:tblPr>
        <w:tblStyle w:val="11"/>
        <w:tblW w:w="1005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2946"/>
        <w:gridCol w:w="1483"/>
        <w:gridCol w:w="648"/>
        <w:gridCol w:w="712"/>
        <w:gridCol w:w="1725"/>
        <w:gridCol w:w="18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946" w:type="dxa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1483" w:type="dxa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投标品牌</w:t>
            </w: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型号</w:t>
            </w:r>
          </w:p>
        </w:tc>
        <w:tc>
          <w:tcPr>
            <w:tcW w:w="648" w:type="dxa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712" w:type="dxa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725" w:type="dxa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投标</w:t>
            </w: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单</w:t>
            </w: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价（元）</w:t>
            </w:r>
          </w:p>
        </w:tc>
        <w:tc>
          <w:tcPr>
            <w:tcW w:w="1886" w:type="dxa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>投标总价（元）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乐高类SPIKE Prime科创套装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智能家居物联网学习套装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智能农场学习套件（定制）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智能车库（定制）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轮式智能教育机器人（定制）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无水栽培系统（定制）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鱼花共生系统（定制）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基于手机APP智能家居（定制）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智能公交站（定制）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8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智能教室（定制）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11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航拍无人机（四通单桨无副翼直升机）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3D打印机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13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数码相机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14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镜头A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exact"/>
          <w:jc w:val="center"/>
        </w:trPr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15</w:t>
            </w:r>
          </w:p>
        </w:tc>
        <w:tc>
          <w:tcPr>
            <w:tcW w:w="29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镜头B</w:t>
            </w:r>
          </w:p>
        </w:tc>
        <w:tc>
          <w:tcPr>
            <w:tcW w:w="1483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712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1725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exact"/>
          <w:jc w:val="center"/>
        </w:trPr>
        <w:tc>
          <w:tcPr>
            <w:tcW w:w="3596" w:type="dxa"/>
            <w:gridSpan w:val="2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Style w:val="14"/>
                <w:rFonts w:hint="eastAsia" w:ascii="仿宋" w:hAnsi="仿宋" w:eastAsia="仿宋" w:cs="仿宋"/>
                <w:bCs/>
                <w:color w:val="auto"/>
                <w:sz w:val="21"/>
                <w:szCs w:val="21"/>
                <w:highlight w:val="none"/>
                <w:shd w:val="clear" w:color="auto" w:fill="FFFFFF"/>
              </w:rPr>
              <w:t>合计</w:t>
            </w:r>
          </w:p>
        </w:tc>
        <w:tc>
          <w:tcPr>
            <w:tcW w:w="6454" w:type="dxa"/>
            <w:gridSpan w:val="5"/>
            <w:noWrap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tabs>
                <w:tab w:val="left" w:pos="18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</w:rPr>
              <w:t>人民币：元整（￥元）</w:t>
            </w:r>
          </w:p>
        </w:tc>
      </w:tr>
    </w:tbl>
    <w:p>
      <w:pPr>
        <w:spacing w:line="340" w:lineRule="exact"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>
      <w:pPr>
        <w:rPr>
          <w:rFonts w:hint="eastAsia" w:ascii="仿宋" w:hAnsi="仿宋" w:eastAsia="仿宋" w:cs="仿宋_GB2312"/>
          <w:b/>
          <w:color w:val="auto"/>
          <w:szCs w:val="21"/>
          <w:highlight w:val="none"/>
          <w:lang w:eastAsia="zh-CN"/>
        </w:rPr>
      </w:pP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注：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  <w:lang w:val="en-US" w:eastAsia="zh-CN"/>
        </w:rPr>
        <w:t>1.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以上投标报价包含货物费、运输费、安装调试费、服务费、税费等全部费用在内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  <w:lang w:eastAsia="zh-CN"/>
        </w:rPr>
        <w:t>。</w:t>
      </w:r>
    </w:p>
    <w:p>
      <w:pPr>
        <w:ind w:firstLine="422" w:firstLineChars="200"/>
        <w:rPr>
          <w:rFonts w:ascii="仿宋" w:hAnsi="仿宋" w:eastAsia="仿宋" w:cs="仿宋_GB2312"/>
          <w:b/>
          <w:color w:val="auto"/>
          <w:szCs w:val="21"/>
        </w:rPr>
      </w:pPr>
      <w:r>
        <w:rPr>
          <w:rFonts w:hint="eastAsia" w:ascii="仿宋" w:hAnsi="仿宋" w:eastAsia="仿宋" w:cs="仿宋_GB2312"/>
          <w:b/>
          <w:color w:val="auto"/>
          <w:szCs w:val="21"/>
        </w:rPr>
        <w:t>2.投标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产品</w:t>
      </w:r>
      <w:r>
        <w:rPr>
          <w:rFonts w:hint="eastAsia" w:ascii="仿宋" w:hAnsi="仿宋" w:eastAsia="仿宋" w:cs="仿宋_GB2312"/>
          <w:b/>
          <w:color w:val="auto"/>
          <w:szCs w:val="21"/>
        </w:rPr>
        <w:t>须响应或优于规格参数要求，可从推荐品牌中确认一个品牌作为投标品牌。</w:t>
      </w:r>
    </w:p>
    <w:p>
      <w:pPr>
        <w:ind w:firstLine="422" w:firstLineChars="200"/>
        <w:rPr>
          <w:rFonts w:ascii="仿宋" w:hAnsi="仿宋" w:eastAsia="仿宋" w:cs="仿宋_GB2312"/>
          <w:b/>
          <w:color w:val="auto"/>
          <w:szCs w:val="21"/>
        </w:rPr>
      </w:pPr>
      <w:r>
        <w:rPr>
          <w:rFonts w:hint="eastAsia" w:ascii="仿宋" w:hAnsi="仿宋" w:eastAsia="仿宋" w:cs="仿宋_GB2312"/>
          <w:b/>
          <w:color w:val="auto"/>
          <w:szCs w:val="21"/>
        </w:rPr>
        <w:t>3.投标产品技术参数经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认定</w:t>
      </w:r>
      <w:r>
        <w:rPr>
          <w:rFonts w:hint="eastAsia" w:ascii="仿宋" w:hAnsi="仿宋" w:eastAsia="仿宋" w:cs="仿宋_GB2312"/>
          <w:b/>
          <w:color w:val="auto"/>
          <w:szCs w:val="21"/>
        </w:rPr>
        <w:t>与品牌型号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或产品简介等</w:t>
      </w:r>
      <w:r>
        <w:rPr>
          <w:rFonts w:hint="eastAsia" w:ascii="仿宋" w:hAnsi="仿宋" w:eastAsia="仿宋" w:cs="仿宋_GB2312"/>
          <w:b/>
          <w:color w:val="auto"/>
          <w:szCs w:val="21"/>
        </w:rPr>
        <w:t>不符的</w:t>
      </w:r>
      <w:r>
        <w:rPr>
          <w:rFonts w:hint="eastAsia" w:ascii="仿宋" w:hAnsi="仿宋" w:eastAsia="仿宋" w:cs="仿宋_GB2312"/>
          <w:b/>
          <w:color w:val="auto"/>
          <w:szCs w:val="21"/>
          <w:lang w:eastAsia="zh-CN"/>
        </w:rPr>
        <w:t>，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或明显低于推荐品牌同档次质量的</w:t>
      </w:r>
      <w:r>
        <w:rPr>
          <w:rFonts w:hint="eastAsia" w:ascii="仿宋" w:hAnsi="仿宋" w:eastAsia="仿宋" w:cs="仿宋_GB2312"/>
          <w:b/>
          <w:color w:val="auto"/>
          <w:szCs w:val="21"/>
        </w:rPr>
        <w:t>，作无效标处理。</w:t>
      </w:r>
    </w:p>
    <w:p>
      <w:pPr>
        <w:rPr>
          <w:rFonts w:hint="eastAsia" w:ascii="仿宋" w:hAnsi="仿宋" w:eastAsia="仿宋" w:cs="仿宋_GB2312"/>
          <w:b/>
          <w:color w:val="auto"/>
          <w:szCs w:val="21"/>
          <w:highlight w:val="none"/>
        </w:rPr>
      </w:pPr>
    </w:p>
    <w:p>
      <w:pPr>
        <w:widowControl/>
        <w:jc w:val="left"/>
        <w:rPr>
          <w:rFonts w:ascii="仿宋" w:hAnsi="仿宋" w:eastAsia="仿宋"/>
          <w:color w:val="auto"/>
          <w:sz w:val="24"/>
          <w:highlight w:val="none"/>
        </w:rPr>
      </w:pPr>
    </w:p>
    <w:p>
      <w:pPr>
        <w:widowControl/>
        <w:ind w:firstLine="5040" w:firstLineChars="21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授权代表签字：</w:t>
      </w:r>
    </w:p>
    <w:p>
      <w:pPr>
        <w:spacing w:line="360" w:lineRule="auto"/>
        <w:ind w:right="120" w:firstLine="5040" w:firstLineChars="21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投标人（盖章）：</w:t>
      </w:r>
    </w:p>
    <w:p>
      <w:pPr>
        <w:ind w:firstLine="5040" w:firstLineChars="2100"/>
        <w:rPr>
          <w:color w:val="auto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2024</w:t>
      </w:r>
      <w:r>
        <w:rPr>
          <w:rFonts w:hint="eastAsia"/>
          <w:color w:val="auto"/>
          <w:highlight w:val="none"/>
        </w:rPr>
        <w:t>年</w:t>
      </w:r>
      <w:r>
        <w:rPr>
          <w:rFonts w:hint="eastAsia"/>
          <w:color w:val="auto"/>
          <w:highlight w:val="none"/>
          <w:lang w:val="en-US" w:eastAsia="zh-CN"/>
        </w:rPr>
        <w:t xml:space="preserve">    </w:t>
      </w:r>
      <w:r>
        <w:rPr>
          <w:rFonts w:hint="eastAsia"/>
          <w:color w:val="auto"/>
          <w:highlight w:val="none"/>
        </w:rPr>
        <w:t>月</w:t>
      </w:r>
      <w:r>
        <w:rPr>
          <w:rFonts w:hint="eastAsia"/>
          <w:color w:val="auto"/>
          <w:highlight w:val="none"/>
          <w:lang w:val="en-US" w:eastAsia="zh-CN"/>
        </w:rPr>
        <w:t xml:space="preserve">   </w:t>
      </w:r>
      <w:r>
        <w:rPr>
          <w:rFonts w:hint="eastAsia"/>
          <w:color w:val="auto"/>
          <w:highlight w:val="none"/>
        </w:rPr>
        <w:t>日</w:t>
      </w:r>
    </w:p>
    <w:p>
      <w:pPr>
        <w:widowControl/>
        <w:jc w:val="left"/>
        <w:rPr>
          <w:rFonts w:hint="eastAsia" w:ascii="仿宋" w:hAnsi="仿宋" w:eastAsia="仿宋"/>
          <w:b/>
          <w:color w:val="auto"/>
          <w:sz w:val="24"/>
          <w:highlight w:val="none"/>
        </w:rPr>
      </w:pPr>
    </w:p>
    <w:p>
      <w:pPr>
        <w:widowControl/>
        <w:jc w:val="left"/>
        <w:rPr>
          <w:rFonts w:hint="eastAsia" w:ascii="仿宋" w:hAnsi="仿宋" w:eastAsia="仿宋"/>
          <w:b/>
          <w:color w:val="auto"/>
          <w:sz w:val="24"/>
          <w:highlight w:val="none"/>
        </w:rPr>
      </w:pPr>
    </w:p>
    <w:p>
      <w:pPr>
        <w:widowControl/>
        <w:jc w:val="left"/>
        <w:rPr>
          <w:rFonts w:hint="eastAsia" w:ascii="仿宋" w:hAnsi="仿宋" w:eastAsia="仿宋"/>
          <w:b/>
          <w:color w:val="auto"/>
          <w:sz w:val="24"/>
          <w:highlight w:val="none"/>
        </w:rPr>
      </w:pPr>
    </w:p>
    <w:p>
      <w:pPr>
        <w:widowControl/>
        <w:jc w:val="left"/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2</w:t>
      </w:r>
    </w:p>
    <w:p>
      <w:pPr>
        <w:spacing w:before="100" w:line="340" w:lineRule="exact"/>
        <w:ind w:firstLine="723" w:firstLineChars="200"/>
        <w:jc w:val="center"/>
        <w:rPr>
          <w:rFonts w:hint="eastAsia" w:ascii="仿宋" w:hAnsi="仿宋" w:eastAsia="仿宋"/>
          <w:b/>
          <w:color w:val="auto"/>
          <w:sz w:val="36"/>
          <w:szCs w:val="36"/>
          <w:highlight w:val="none"/>
        </w:rPr>
      </w:pPr>
    </w:p>
    <w:p>
      <w:pPr>
        <w:spacing w:before="100" w:line="340" w:lineRule="exact"/>
        <w:ind w:firstLine="723" w:firstLineChars="200"/>
        <w:jc w:val="center"/>
        <w:rPr>
          <w:rFonts w:hint="default" w:ascii="仿宋" w:hAnsi="仿宋" w:eastAsia="仿宋"/>
          <w:b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/>
          <w:b/>
          <w:color w:val="auto"/>
          <w:sz w:val="36"/>
          <w:szCs w:val="36"/>
          <w:highlight w:val="none"/>
        </w:rPr>
        <w:t>技术参数</w:t>
      </w:r>
      <w:r>
        <w:rPr>
          <w:rFonts w:hint="eastAsia" w:ascii="仿宋" w:hAnsi="仿宋" w:eastAsia="仿宋"/>
          <w:b/>
          <w:color w:val="auto"/>
          <w:sz w:val="36"/>
          <w:szCs w:val="36"/>
          <w:highlight w:val="none"/>
          <w:lang w:val="en-US" w:eastAsia="zh-CN"/>
        </w:rPr>
        <w:t>需求表</w:t>
      </w:r>
    </w:p>
    <w:p>
      <w:pPr>
        <w:rPr>
          <w:rFonts w:ascii="仿宋" w:hAnsi="仿宋" w:eastAsia="仿宋"/>
          <w:b/>
          <w:color w:val="auto"/>
          <w:sz w:val="24"/>
          <w:highlight w:val="none"/>
        </w:rPr>
      </w:pPr>
    </w:p>
    <w:tbl>
      <w:tblPr>
        <w:tblStyle w:val="11"/>
        <w:tblW w:w="1014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1082"/>
        <w:gridCol w:w="5429"/>
        <w:gridCol w:w="31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名称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技术参数要求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参考图片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乐高类SPIKE Prime科创套装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528块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  <w:t>乐高类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积木，7个智能硬件，兼容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  <w:t>乐高教育SPIKE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 xml:space="preserve"> App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814070" cy="1447165"/>
                  <wp:effectExtent l="0" t="0" r="5080" b="63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智能家居物联网学习套装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包含ESP32主板，RFID刷卡模块，模拟气体传感器，130电机模块，RGB模块，无源蜂鸣器，人体红外传感器，温湿度传感器，水滴传感器，180度舵机等配件。支持4种编程软件（Scratch图形化编程，Mixly图形化编程，Arduino编程，Python编程），支持手机APP控制。（主板接口图见右侧参考图片）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536065" cy="1153795"/>
                  <wp:effectExtent l="0" t="0" r="6985" b="8255"/>
                  <wp:docPr id="3" name="图片 3" descr="171677120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167712077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智能农场学习套件（定制）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包含Micro:bit主板，Micro:bit扩展板，7.4V锂电模块，OLED模块，触碰传感器，温湿度传感器，土壤传感器，雨滴传感器，光敏传感器，水位传感器，MQTT物联网模块等配件，支持Python编程，支持Scratch图形化编程。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148715" cy="1321435"/>
                  <wp:effectExtent l="0" t="0" r="13335" b="12065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智能车库（定制）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1.主板：Arduino NANO；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2.模型尺寸：300*300*400mm；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3.功能：车辆进出管理，车辆计数，温湿度实时检测，火灾、烟雾、地震、暴雨报警，红外遥控室内灯光。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327150" cy="1282700"/>
                  <wp:effectExtent l="0" t="0" r="6350" b="12700"/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轮式智能教育机器人（定制）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1.轮式机器人；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2.吸球电机功率≥55W；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3.运动电机功率≥30W；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4.尺寸≤Φ179 × 149mm；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5.不含电池的完整机器人重量≤2.4kg，持球机构内侧宽度：&gt;75mm；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6.电机编码器精度≥4096ppr；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7.电池≥14.8V,容量≥1800mAh；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8.重心高度≤3.1cm；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9.横向速度≥3600毫米每秒，横向加速度≥5300mm/s²；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10.纵向速度≥3600毫米每秒，纵向加速度≥5300mm/s²；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11.矩形误差比≤0.03；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12.矩形右侧误差≤18.8毫米；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13.矩形下侧误差≤38.98毫米；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14.矩形左侧误差≤11.73毫米；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15.矩形上侧误差≤37.39毫米；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16.平射最大速度≥6.5米每秒；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17.挑球距离≥4米；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18.沿机器人X方向持球速度≥2.0米每秒；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19.沿机器人Y方向持球速度≥2.4米每秒；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20.沿机器人轴向旋转持球速度≥10rad/s；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21.开环运动：x方向≤3%，y方向≤10%。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无水栽培系统（定制）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1.设计尺寸:长 400mm*宽 150mm*高 440mm（大约值）；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2.材料:激光切割板；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3.主板:ArduinoNANO；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4.实现功能:1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水循环模拟2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水位监测3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自动加水.土壤湿度监测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;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5.紫外线补光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;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default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6.温湿度监测。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578610" cy="1349375"/>
                  <wp:effectExtent l="0" t="0" r="2540" b="3175"/>
                  <wp:docPr id="7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9288" t="63674" r="29365" b="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鱼花共生系统（定制）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1.设计尺寸:长300m*宽300m*高500m；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2.材料;3D打印耗材激光切割木板；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3.主板:ArduinoNANO；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4.实现功能:1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手机遥控氧气2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手机遥控换水3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手机遥控植物补光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土壤显度监测5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手机遥控喂食6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实时监测温度7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实时监测湿度8</w:t>
            </w: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手机遥控鱼缸打光。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106170" cy="1701165"/>
                  <wp:effectExtent l="0" t="0" r="17780" b="13335"/>
                  <wp:docPr id="8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200" t="11767" r="8940" b="19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基于手机APP智能家居（定制）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设计尺寸:长 300mm*宽 300mm*高400mm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材料:3D打印耗材激光切割木板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主板:ArduinoNANO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实现功能: 1.手机遥控每个房间开灯2.手机遥控风扇3.手机遥控打开窗户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.温湿度监测5.火灾报警6.烟雾报警7.地震预警8.暴雨预警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463040" cy="1532890"/>
                  <wp:effectExtent l="0" t="0" r="3810" b="10160"/>
                  <wp:docPr id="9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0538" t="26368" r="14309" b="26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智能公交站（定制）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设计尺寸:长 400omm*宽 300*高 200mm（大约值）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材料:激光切割板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主板:ArduinoNANO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实现功能:1.刷公交卡开门2.公交站语音播报3.火灾报警4.空气质量监测5.温湿度显示6.紫外线消毒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681480" cy="1369060"/>
                  <wp:effectExtent l="0" t="0" r="13970" b="2540"/>
                  <wp:docPr id="10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7159" t="59036" r="30307" b="6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36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智能教室（定制）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1设计尺寸:长390mm*宽290*高 90mm（大约值）；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2材料:激光切割板；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3主板:ArduinoNANO；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4实现功能:1.语音识别教室内灯光2.语音识别教室内风扇3.语音识别消毒模式.刷卡考勤5.温湿度监测6.火灾报警。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688465" cy="1497965"/>
                  <wp:effectExtent l="0" t="0" r="6985" b="6985"/>
                  <wp:docPr id="1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890" t="57098" r="32628" b="10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49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11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航拍无人机（四通单桨无副翼直升机）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1.起飞重量：0.25Kg以下；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2.最大飞行高度：120米及以下；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3.电池续航：15分钟；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4.遥控距离：80-100米（视环境及手机而定）；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5.遥控器：总承轴遥控；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6.遥控模式：2.4G遥控器；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7.功能：光流定位、实时图传、重力感应、1080P高清、三档调速、气压定高、一键起飞/降落、低电保护、高清镜头可90度旋转；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8.仿美国黑蜂C128无人侦察机；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9.三块电池。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drawing>
                <wp:inline distT="0" distB="0" distL="114300" distR="114300">
                  <wp:extent cx="1686560" cy="1099820"/>
                  <wp:effectExtent l="0" t="0" r="8890" b="5080"/>
                  <wp:docPr id="13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8469" t="31579" r="8699" b="14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3D打印机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1.成型技术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：熔融沉积成型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2.机身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打印尺寸（长×宽×高）：256*256*256 mm³；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框架：钢材；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外壳：塑料&amp;玻璃。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3.工具头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热端：全金属；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挤出机齿轮：钢材；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喷嘴：不锈钢；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喷嘴最高温度：300 ℃；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喷嘴直径（默认自带）：0.4 mm；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喷嘴直径（可选）：0.2 mm, 0.6 mm, 0.8 mm；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工具头切刀：内置；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线材直径：1.75 mm。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4.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热床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可支持的打印面板：纹理PEI打印面板、低温打印面板、高温打印面板、工程材料打印面板；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热床支持最高温度：100 ℃。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5.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速度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工具头最大移动速度：500 mm/s；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工具头最大移动加速度:20 m/s²；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热端最大流速：32 mm³/s @ABS(模型: 150*150mm单层外壁; 线材: Bambu ABS; 温度: 280℃)。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6.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冷却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部件冷却风扇、热端风扇、主控板风扇、机箱控温风扇、辅助部件冷却风扇：闭环控制；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空气滤芯：活性炭滤芯。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7.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支持耗材类型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strike/>
                <w:dstrike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PLA, PETG, TPU, ABS, ASA, PA, PC, PVA, PET；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传感器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机箱监控摄像头：低帧率相机 1280 x 720 / 0.5fps，支持延时摄影；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断料检测：支持；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线料用量及余料检测：配合AMS使用时支持；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断电续打：支持。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9.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电气参数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输入电压：100-240 VAC， 50/60 Hz；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最大功率：1000W@220V， 350W@110V；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USB输出：5V/1.5A。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10.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电子器件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显示屏：2.7英寸，192x64屏幕；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通讯：Wi-Fi、Bluetooth、Bambu-Bus；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存储：Micro SD卡；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操作界面：按键、手机端APP、电脑端应用；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运动控制器：双核Cortex-M4处理器。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11.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软件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切片软件：支持其他可导出标准G代码的第三方切片机，如Superslicer，Prusaslicer和Cura，切片软件可支持操作系统：MacOS、Windows。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12.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无线网络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频率范围：2412MHz-2472MHz(CE)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2412MHz-2462MHz(FCC)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2400MHz-2483.5MHz(SRRC)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发射功率（EIRP）：≤21.5dBm(FCC) 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≤20dBm(CE/SRRC)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协议：IEEE802.11 b/g/n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13.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蓝牙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频率范围：2402MHz-2480MHz(CE/FCC)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2400MHz-2483.5MHz(SRRC)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发射功率（EIRP）：≤20dBm(FCC/SRRC)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&lt;10dBm(CE)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协议：BLE5.0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13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数码相机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相机基本参数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1.相机类型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：可更换镜头数码相机。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2.镜头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：与机型相配的卡口系统镜头。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3.影像传感器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影像格式：35mm全画幅（35.6 mm×23.8 mm），CMOS影像传感器；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相机的有效像素数：约12 100 000像素；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相机的总像素数：约12 900 000像素。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4.SteadyShot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：相机内影像传感器位移影像稳定系统。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5.防尘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：基于防静电涂层和超声波振动的防尘功能。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6.自动对焦系统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检测系统：相位检测系统/对比度检测系统；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感光度范围：–6 EV至+20 EV（相当于ISO 100，F2.0）；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AF辅助照明：约0.3 m至3.0 m（使用FE 28-70 mm F3.5-5.6 OSS时）。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7.显示屏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液晶显示屏：7.5 cm（3.0型）TFT驱动、触摸面板；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总点数：1 440 000点。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8.曝光控制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测光方法：1 200区域评估测光；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测光范围：–3 EV至+20 EV（相当于ISO 100，使用F2.0镜头时）；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ISO感光度（推荐曝光指数）；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静止影像：ISO 80至ISO102 400（扩展ISO：最小ISO 40，最大ISO 409 600）；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动态影像：相当于ISO 80至ISO102 400（扩展ISO：最大相当于ISO409 600）；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曝光补偿：±5.0 EV（可在1/3 EV和1/2 EV步级间切换）。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9.快门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类型：电子控制、纵走式、焦平面类型；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速度范围：静止影像：1/8 000秒至30秒、BULB；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动态影像：1/8 000秒至1/4秒（1/3 EV步级）；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60p兼容设备：在AUTO模式下最高为1/60秒（在自动低速快门模式下最高为1/30秒）；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50p兼容设备：在AUTO模式下最高为1/50秒（在自动低速快门模式下最高为1/25秒）；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闪光灯同步速度：1/250秒（当使用Sony制造的闪光灯时）。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10.连拍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连续拍摄速度：（连拍：Hi+）：最多每秒约10张影像/（连拍: Hi）：最多每秒约8张影像/（连拍: Mid）：最多每秒约6张影像/（连拍: Lo）：最多每秒约3张影像。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11.记录格式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文件格式：JPEG（兼容DCF版本2.0、Exif版本2.32和MPF Baseline）、HEIF（兼容MPEG-A MIAF）、RAW（兼容Sony ARW 4.0格式）；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动态影像（XAVC HS格式）；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兼容XAVC Ver2.0：MP4格式；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视频：MPEG-H HEVC/H.265；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音频：LPCM 2ch（48 kHz 16 bit）、LPCM 4ch（48kHz 24bit）*1、LPCM 2ch（48kHz 24bit）*1、MPEG-4 AAC-LC 2ch*2；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动态影像（XAVC S格式）；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兼容XAVC Ver2.0：MP4格式；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视频：MPEG-4 AVC/H.264；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音频：LPCM 2ch（48 kHz 16 bit）、LPCM 4ch（48kHz 24bit）*1、LPCM 2ch（48kHz 24bit）*1、MPEG-4 AAC-LC 2ch*2；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备注：（1）当使用XLR手柄装置（附件）或在多接口热靴上使用可支持4通道输出和24位的附件时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（2）Proxy动态影像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12.记录媒体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CFexpress Type A存储卡、SD卡。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13.插槽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插槽1/插槽2；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用于CFexpress Type A存储卡和SD卡的插槽（兼容UHS-I和UHS-II）；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支持2个存储卡间的操作。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14.输入/输出端口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USB Type-C端子：SuperSpeed USB 5 Gbps（USB 3.2）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兼容USB供电；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Multi/Micro USB端子：Hi-Speed USB（USB 2.0）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支持Micro USB兼容设备。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HDMI：HDMI type A插口；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 xml:space="preserve"> （麦克风）端子：Ø 3.5 mm立体声迷你插孔；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 xml:space="preserve"> （耳机）端子：Ø 3.5 mm立体声迷你插孔。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15.电源，常规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额定输入：7.2 V直流电；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耗电量：使用FE 28-70 mm F3.5-5.6 OSS；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约3.4 W（拍摄静止影像时）/约7.3 W（拍摄动态影像时）；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操作温度：0至40℃；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存放温度：–20至55℃；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尺寸（宽/高/深）（近似值）：129.7×77.8×84.5 mm；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质量（近似值）：715 g（包括电池和SD卡）；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麦克风：立体声；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扬声器：单声道；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Exif打印：兼容。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16.NFC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标签类型：兼容NFC Forum Type 3 Tag。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17.Bluetooth通信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Bluetooth标准Ver. 5.0；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频率波段：2.4 GHz；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XLR手柄装置；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INPUT1/INPUT2插孔：3针XLR/TRS，凹入型；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INPUT3插孔：Ø 3.5 mm立体声迷你插孔；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质量（近似值）：300 g；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充电器BC-QZ1；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额定输入：100–240 V交流电, 50/60 Hz, 0.38 A；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额定输出：8.4 V直流电, 1.6 A；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锂离子电池组NP-FZ100；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额定电压：7.2 V直流电。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镜头基本参数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18.镜头定位：全画幅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19镜头类型：变焦镜头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20.镜头卡口：与机型相配的卡口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21.卡口：与机型相配的卡口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22.镜头用途：广角镜头,标准镜头,人像镜头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23.镜头结构：10组12片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24.光圈叶片数：7片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25.最大光圈：F4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26.最小光圈：F22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27.最近对焦距离：40cm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28.焦距范围：24-70mm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29.最大放大倍率：0.2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30.滤镜直径：67mm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31.视角：84°-34°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32.防抖：支持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14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镜头A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1镜头用途：100mm全画幅微距镜头 （定焦）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 xml:space="preserve">2滤镜尺寸：67mm 镜头结构：12组15片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3最大光圈：F2.8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4最小光圈：F32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5防抖性能：光学防抖（4级）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6最近对焦距离：0.3m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7变焦方式：无变焦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8驱动马达：USM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9镜头定位：135mm全画幅镜头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10镜头卡口：兼容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  <w:t>佳能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EF卡口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15</w:t>
            </w: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镜头B</w:t>
            </w:r>
          </w:p>
        </w:tc>
        <w:tc>
          <w:tcPr>
            <w:tcW w:w="5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1.镜头画幅：50mm全画幅定焦镜头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2.镜头结构：5组6片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3.光圈叶片：7片（圆形光圈)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4.最大光圈：1.8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5.最小光圈 2：22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6.最近对焦距离：约0.35米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7.最大放大倍率：约0.21倍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8.驱动系统：STM+齿轮型单元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9.手抖动补偿效果：-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10.滤镜直径：49毫米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11.镜头卡口：兼容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  <w:t>佳能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EF卡口</w:t>
            </w:r>
          </w:p>
        </w:tc>
        <w:tc>
          <w:tcPr>
            <w:tcW w:w="3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</w:tbl>
    <w:p>
      <w:pPr>
        <w:pStyle w:val="5"/>
        <w:ind w:left="0" w:leftChars="0" w:firstLine="0" w:firstLineChars="0"/>
        <w:rPr>
          <w:color w:val="auto"/>
          <w:highlight w:val="none"/>
        </w:rPr>
      </w:pPr>
    </w:p>
    <w:p>
      <w:pPr>
        <w:widowControl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>
      <w:pPr>
        <w:widowControl/>
        <w:jc w:val="left"/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3</w:t>
      </w:r>
    </w:p>
    <w:p>
      <w:pPr>
        <w:spacing w:before="100" w:line="340" w:lineRule="exact"/>
        <w:ind w:firstLine="723" w:firstLineChars="200"/>
        <w:jc w:val="center"/>
        <w:rPr>
          <w:rFonts w:ascii="仿宋" w:hAnsi="仿宋" w:eastAsia="仿宋"/>
          <w:b/>
          <w:color w:val="auto"/>
          <w:sz w:val="36"/>
          <w:szCs w:val="36"/>
          <w:highlight w:val="none"/>
        </w:rPr>
      </w:pPr>
      <w:r>
        <w:rPr>
          <w:rFonts w:hint="eastAsia" w:ascii="仿宋" w:hAnsi="仿宋" w:eastAsia="仿宋"/>
          <w:b/>
          <w:color w:val="auto"/>
          <w:sz w:val="36"/>
          <w:szCs w:val="36"/>
          <w:highlight w:val="none"/>
        </w:rPr>
        <w:t>技术参数响应表</w:t>
      </w:r>
    </w:p>
    <w:p>
      <w:pPr>
        <w:spacing w:before="100" w:line="340" w:lineRule="exact"/>
        <w:ind w:firstLine="723" w:firstLineChars="200"/>
        <w:jc w:val="center"/>
        <w:rPr>
          <w:rFonts w:ascii="仿宋" w:hAnsi="仿宋" w:eastAsia="仿宋"/>
          <w:b/>
          <w:color w:val="auto"/>
          <w:sz w:val="36"/>
          <w:szCs w:val="36"/>
          <w:highlight w:val="none"/>
        </w:rPr>
      </w:pPr>
    </w:p>
    <w:p>
      <w:pPr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项目名称：</w:t>
      </w:r>
      <w:r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  <w:t>湖州师范学院教师教育学院教育技术师范专业认证设备采购项目</w:t>
      </w:r>
    </w:p>
    <w:p>
      <w:pPr>
        <w:spacing w:line="340" w:lineRule="exact"/>
        <w:jc w:val="left"/>
        <w:rPr>
          <w:rFonts w:hint="eastAsia" w:ascii="仿宋" w:hAnsi="仿宋" w:eastAsia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项目编号：</w:t>
      </w:r>
      <w:r>
        <w:rPr>
          <w:rFonts w:hint="eastAsia" w:ascii="仿宋" w:hAnsi="仿宋" w:eastAsia="仿宋"/>
          <w:color w:val="auto"/>
          <w:sz w:val="24"/>
          <w:highlight w:val="none"/>
          <w:lang w:eastAsia="zh-CN"/>
        </w:rPr>
        <w:t>XZ2024-052</w:t>
      </w:r>
    </w:p>
    <w:tbl>
      <w:tblPr>
        <w:tblStyle w:val="11"/>
        <w:tblW w:w="10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2041"/>
        <w:gridCol w:w="3139"/>
        <w:gridCol w:w="2968"/>
        <w:gridCol w:w="14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629" w:type="dxa"/>
            <w:noWrap/>
            <w:vAlign w:val="center"/>
          </w:tcPr>
          <w:p>
            <w:pPr>
              <w:pStyle w:val="10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041" w:type="dxa"/>
            <w:noWrap/>
            <w:vAlign w:val="center"/>
          </w:tcPr>
          <w:p>
            <w:pPr>
              <w:pStyle w:val="10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3139" w:type="dxa"/>
            <w:noWrap/>
            <w:vAlign w:val="center"/>
          </w:tcPr>
          <w:p>
            <w:pPr>
              <w:pStyle w:val="10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技术参数需求</w:t>
            </w:r>
          </w:p>
        </w:tc>
        <w:tc>
          <w:tcPr>
            <w:tcW w:w="2968" w:type="dxa"/>
            <w:noWrap/>
            <w:vAlign w:val="center"/>
          </w:tcPr>
          <w:p>
            <w:pPr>
              <w:pStyle w:val="10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投标产品技术参数</w:t>
            </w:r>
          </w:p>
        </w:tc>
        <w:tc>
          <w:tcPr>
            <w:tcW w:w="1437" w:type="dxa"/>
            <w:noWrap/>
            <w:vAlign w:val="center"/>
          </w:tcPr>
          <w:p>
            <w:pPr>
              <w:pStyle w:val="10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  <w:highlight w:val="none"/>
              </w:rPr>
              <w:t>偏离情况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exact"/>
          <w:jc w:val="center"/>
        </w:trPr>
        <w:tc>
          <w:tcPr>
            <w:tcW w:w="6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041" w:type="dxa"/>
            <w:noWrap/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乐高类SPIKE Prime科创套装</w:t>
            </w:r>
          </w:p>
        </w:tc>
        <w:tc>
          <w:tcPr>
            <w:tcW w:w="313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96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1437" w:type="dxa"/>
            <w:noWrap/>
            <w:vAlign w:val="center"/>
          </w:tcPr>
          <w:p>
            <w:pPr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exact"/>
          <w:jc w:val="center"/>
        </w:trPr>
        <w:tc>
          <w:tcPr>
            <w:tcW w:w="629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...</w:t>
            </w:r>
          </w:p>
        </w:tc>
        <w:tc>
          <w:tcPr>
            <w:tcW w:w="2041" w:type="dxa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...</w:t>
            </w:r>
          </w:p>
        </w:tc>
        <w:tc>
          <w:tcPr>
            <w:tcW w:w="313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...</w:t>
            </w:r>
          </w:p>
        </w:tc>
        <w:tc>
          <w:tcPr>
            <w:tcW w:w="296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437" w:type="dxa"/>
            <w:noWrap/>
            <w:vAlign w:val="center"/>
          </w:tcPr>
          <w:p>
            <w:pPr>
              <w:rPr>
                <w:rFonts w:ascii="仿宋" w:hAnsi="仿宋" w:eastAsia="仿宋" w:cs="宋体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</w:tbl>
    <w:p>
      <w:pPr>
        <w:spacing w:line="340" w:lineRule="exact"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>
      <w:pPr>
        <w:ind w:firstLine="422" w:firstLineChars="200"/>
        <w:rPr>
          <w:rFonts w:hint="eastAsia" w:ascii="仿宋" w:hAnsi="仿宋" w:eastAsia="仿宋" w:cs="仿宋_GB2312"/>
          <w:b/>
          <w:color w:val="auto"/>
          <w:szCs w:val="21"/>
          <w:highlight w:val="none"/>
          <w:lang w:eastAsia="zh-CN"/>
        </w:rPr>
      </w:pPr>
      <w:r>
        <w:rPr>
          <w:rFonts w:hint="eastAsia" w:ascii="仿宋" w:hAnsi="仿宋" w:eastAsia="仿宋" w:cs="仿宋_GB2312"/>
          <w:b/>
          <w:color w:val="auto"/>
          <w:szCs w:val="21"/>
          <w:highlight w:val="none"/>
          <w:lang w:val="en-US" w:eastAsia="zh-CN"/>
        </w:rPr>
        <w:t>注：1.根据技术参数需求表制作，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技术参数存在负偏离作无效标处理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  <w:lang w:eastAsia="zh-CN"/>
        </w:rPr>
        <w:t>。</w:t>
      </w:r>
    </w:p>
    <w:p>
      <w:pPr>
        <w:ind w:firstLine="422" w:firstLineChars="200"/>
        <w:rPr>
          <w:rFonts w:ascii="仿宋" w:hAnsi="仿宋" w:eastAsia="仿宋" w:cs="仿宋_GB2312"/>
          <w:b/>
          <w:color w:val="auto"/>
          <w:szCs w:val="21"/>
        </w:rPr>
      </w:pPr>
      <w:r>
        <w:rPr>
          <w:rFonts w:hint="default" w:ascii="仿宋" w:hAnsi="仿宋" w:eastAsia="仿宋" w:cs="仿宋_GB2312"/>
          <w:b/>
          <w:color w:val="auto"/>
          <w:szCs w:val="21"/>
          <w:lang w:val="en-US"/>
        </w:rPr>
        <w:t>2</w:t>
      </w:r>
      <w:r>
        <w:rPr>
          <w:rFonts w:hint="eastAsia" w:ascii="仿宋" w:hAnsi="仿宋" w:eastAsia="仿宋" w:cs="仿宋_GB2312"/>
          <w:b/>
          <w:color w:val="auto"/>
          <w:szCs w:val="21"/>
        </w:rPr>
        <w:t>.投标产品技术参数经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认定</w:t>
      </w:r>
      <w:r>
        <w:rPr>
          <w:rFonts w:hint="eastAsia" w:ascii="仿宋" w:hAnsi="仿宋" w:eastAsia="仿宋" w:cs="仿宋_GB2312"/>
          <w:b/>
          <w:color w:val="auto"/>
          <w:szCs w:val="21"/>
        </w:rPr>
        <w:t>与品牌型号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或产品简介等</w:t>
      </w:r>
      <w:r>
        <w:rPr>
          <w:rFonts w:hint="eastAsia" w:ascii="仿宋" w:hAnsi="仿宋" w:eastAsia="仿宋" w:cs="仿宋_GB2312"/>
          <w:b/>
          <w:color w:val="auto"/>
          <w:szCs w:val="21"/>
        </w:rPr>
        <w:t>不符的</w:t>
      </w:r>
      <w:r>
        <w:rPr>
          <w:rFonts w:hint="eastAsia" w:ascii="仿宋" w:hAnsi="仿宋" w:eastAsia="仿宋" w:cs="仿宋_GB2312"/>
          <w:b/>
          <w:color w:val="auto"/>
          <w:szCs w:val="21"/>
          <w:lang w:eastAsia="zh-CN"/>
        </w:rPr>
        <w:t>，</w:t>
      </w:r>
      <w:r>
        <w:rPr>
          <w:rFonts w:hint="eastAsia" w:ascii="仿宋" w:hAnsi="仿宋" w:eastAsia="仿宋" w:cs="仿宋_GB2312"/>
          <w:b/>
          <w:color w:val="auto"/>
          <w:szCs w:val="21"/>
          <w:lang w:val="en-US" w:eastAsia="zh-CN"/>
        </w:rPr>
        <w:t>或明显低于推荐品牌同档次质量的</w:t>
      </w:r>
      <w:r>
        <w:rPr>
          <w:rFonts w:hint="eastAsia" w:ascii="仿宋" w:hAnsi="仿宋" w:eastAsia="仿宋" w:cs="仿宋_GB2312"/>
          <w:b/>
          <w:color w:val="auto"/>
          <w:szCs w:val="21"/>
        </w:rPr>
        <w:t>，作无效标处理。</w:t>
      </w:r>
    </w:p>
    <w:p>
      <w:pPr>
        <w:widowControl/>
        <w:ind w:firstLine="5040" w:firstLineChars="2100"/>
        <w:jc w:val="left"/>
        <w:rPr>
          <w:rFonts w:hint="eastAsia" w:ascii="仿宋" w:hAnsi="仿宋" w:eastAsia="仿宋"/>
          <w:color w:val="auto"/>
          <w:sz w:val="24"/>
          <w:highlight w:val="none"/>
        </w:rPr>
      </w:pPr>
    </w:p>
    <w:p>
      <w:pPr>
        <w:widowControl/>
        <w:ind w:firstLine="5040" w:firstLineChars="2100"/>
        <w:jc w:val="left"/>
        <w:rPr>
          <w:rFonts w:hint="eastAsia" w:ascii="仿宋" w:hAnsi="仿宋" w:eastAsia="仿宋"/>
          <w:color w:val="auto"/>
          <w:sz w:val="24"/>
          <w:highlight w:val="none"/>
        </w:rPr>
      </w:pPr>
    </w:p>
    <w:p>
      <w:pPr>
        <w:widowControl/>
        <w:ind w:firstLine="5040" w:firstLineChars="21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授权代表签字：</w:t>
      </w:r>
    </w:p>
    <w:p>
      <w:pPr>
        <w:spacing w:line="360" w:lineRule="auto"/>
        <w:ind w:right="120" w:firstLine="5040" w:firstLineChars="21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投标人（盖章）：</w:t>
      </w:r>
    </w:p>
    <w:p>
      <w:pPr>
        <w:ind w:firstLine="5040" w:firstLineChars="2100"/>
        <w:rPr>
          <w:color w:val="auto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2024</w:t>
      </w:r>
      <w:r>
        <w:rPr>
          <w:rFonts w:hint="eastAsia"/>
          <w:color w:val="auto"/>
          <w:highlight w:val="none"/>
        </w:rPr>
        <w:t>年</w:t>
      </w:r>
      <w:r>
        <w:rPr>
          <w:rFonts w:hint="eastAsia"/>
          <w:color w:val="auto"/>
          <w:highlight w:val="none"/>
          <w:lang w:val="en-US" w:eastAsia="zh-CN"/>
        </w:rPr>
        <w:t xml:space="preserve">   </w:t>
      </w:r>
      <w:r>
        <w:rPr>
          <w:rFonts w:hint="eastAsia"/>
          <w:color w:val="auto"/>
          <w:highlight w:val="none"/>
        </w:rPr>
        <w:t>月</w:t>
      </w:r>
      <w:r>
        <w:rPr>
          <w:rFonts w:hint="eastAsia"/>
          <w:color w:val="auto"/>
          <w:highlight w:val="none"/>
          <w:lang w:val="en-US" w:eastAsia="zh-CN"/>
        </w:rPr>
        <w:t xml:space="preserve">   </w:t>
      </w:r>
      <w:r>
        <w:rPr>
          <w:rFonts w:hint="eastAsia"/>
          <w:color w:val="auto"/>
          <w:highlight w:val="none"/>
        </w:rPr>
        <w:t>日</w:t>
      </w:r>
    </w:p>
    <w:p>
      <w:pPr>
        <w:pStyle w:val="4"/>
        <w:rPr>
          <w:color w:val="auto"/>
          <w:highlight w:val="none"/>
        </w:rPr>
      </w:pPr>
    </w:p>
    <w:sectPr>
      <w:pgSz w:w="11906" w:h="16838"/>
      <w:pgMar w:top="1134" w:right="1020" w:bottom="1134" w:left="1020" w:header="851" w:footer="992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hideSpellingErrors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hmYTcyMmZiMDk2YzJmNjU0Y2I1YzE5MTg1MjQ0OWQifQ=="/>
  </w:docVars>
  <w:rsids>
    <w:rsidRoot w:val="003021B3"/>
    <w:rsid w:val="0000054B"/>
    <w:rsid w:val="00004BC3"/>
    <w:rsid w:val="00016058"/>
    <w:rsid w:val="00017251"/>
    <w:rsid w:val="000274EC"/>
    <w:rsid w:val="00033134"/>
    <w:rsid w:val="00041704"/>
    <w:rsid w:val="00045A57"/>
    <w:rsid w:val="000529EB"/>
    <w:rsid w:val="00053765"/>
    <w:rsid w:val="00053FAA"/>
    <w:rsid w:val="00067F57"/>
    <w:rsid w:val="00070C1A"/>
    <w:rsid w:val="00071969"/>
    <w:rsid w:val="00073DA5"/>
    <w:rsid w:val="00074A37"/>
    <w:rsid w:val="00083BE2"/>
    <w:rsid w:val="000918EC"/>
    <w:rsid w:val="00095BE3"/>
    <w:rsid w:val="000A2632"/>
    <w:rsid w:val="000A4D90"/>
    <w:rsid w:val="000A5271"/>
    <w:rsid w:val="000A5287"/>
    <w:rsid w:val="000A550F"/>
    <w:rsid w:val="000A636C"/>
    <w:rsid w:val="000A7397"/>
    <w:rsid w:val="000B37C1"/>
    <w:rsid w:val="000B4F60"/>
    <w:rsid w:val="000B5C26"/>
    <w:rsid w:val="000B7057"/>
    <w:rsid w:val="000B741E"/>
    <w:rsid w:val="000C5428"/>
    <w:rsid w:val="000D295B"/>
    <w:rsid w:val="000E36C4"/>
    <w:rsid w:val="000E5186"/>
    <w:rsid w:val="000F611C"/>
    <w:rsid w:val="00103DF6"/>
    <w:rsid w:val="00103E96"/>
    <w:rsid w:val="00107645"/>
    <w:rsid w:val="00114986"/>
    <w:rsid w:val="00124959"/>
    <w:rsid w:val="0013413B"/>
    <w:rsid w:val="00142043"/>
    <w:rsid w:val="001424F5"/>
    <w:rsid w:val="00164D28"/>
    <w:rsid w:val="00170EF8"/>
    <w:rsid w:val="001758ED"/>
    <w:rsid w:val="00181813"/>
    <w:rsid w:val="001871BA"/>
    <w:rsid w:val="00196958"/>
    <w:rsid w:val="0019725C"/>
    <w:rsid w:val="001B65C1"/>
    <w:rsid w:val="001B6CE3"/>
    <w:rsid w:val="001C604E"/>
    <w:rsid w:val="001D1CA6"/>
    <w:rsid w:val="001F0AE2"/>
    <w:rsid w:val="001F18CA"/>
    <w:rsid w:val="001F56B0"/>
    <w:rsid w:val="00200CBC"/>
    <w:rsid w:val="00206928"/>
    <w:rsid w:val="00206BE9"/>
    <w:rsid w:val="00211618"/>
    <w:rsid w:val="002222D6"/>
    <w:rsid w:val="002323B0"/>
    <w:rsid w:val="00235100"/>
    <w:rsid w:val="00235FE7"/>
    <w:rsid w:val="00236A7F"/>
    <w:rsid w:val="00236F5F"/>
    <w:rsid w:val="002458CA"/>
    <w:rsid w:val="002468BA"/>
    <w:rsid w:val="00255EE9"/>
    <w:rsid w:val="00260836"/>
    <w:rsid w:val="002670D9"/>
    <w:rsid w:val="00272ACA"/>
    <w:rsid w:val="00273490"/>
    <w:rsid w:val="00297367"/>
    <w:rsid w:val="002A4C53"/>
    <w:rsid w:val="002A6B23"/>
    <w:rsid w:val="002A7110"/>
    <w:rsid w:val="002B5C50"/>
    <w:rsid w:val="002C22FC"/>
    <w:rsid w:val="002C5B4A"/>
    <w:rsid w:val="002D47CE"/>
    <w:rsid w:val="002D47DD"/>
    <w:rsid w:val="002D5E52"/>
    <w:rsid w:val="002E558C"/>
    <w:rsid w:val="002F1D2C"/>
    <w:rsid w:val="003021B3"/>
    <w:rsid w:val="00312E86"/>
    <w:rsid w:val="003154AB"/>
    <w:rsid w:val="00316E95"/>
    <w:rsid w:val="00324436"/>
    <w:rsid w:val="003249F3"/>
    <w:rsid w:val="00331686"/>
    <w:rsid w:val="00342BB1"/>
    <w:rsid w:val="00354DFE"/>
    <w:rsid w:val="003674A5"/>
    <w:rsid w:val="00367BCF"/>
    <w:rsid w:val="003720F1"/>
    <w:rsid w:val="00384CBE"/>
    <w:rsid w:val="00385179"/>
    <w:rsid w:val="00387E0F"/>
    <w:rsid w:val="00390C90"/>
    <w:rsid w:val="00391C4B"/>
    <w:rsid w:val="00393E06"/>
    <w:rsid w:val="003B2A77"/>
    <w:rsid w:val="003B6995"/>
    <w:rsid w:val="003C19D7"/>
    <w:rsid w:val="003C2DA7"/>
    <w:rsid w:val="003E6487"/>
    <w:rsid w:val="00407F40"/>
    <w:rsid w:val="0041462C"/>
    <w:rsid w:val="00432D33"/>
    <w:rsid w:val="00433ED5"/>
    <w:rsid w:val="0043498D"/>
    <w:rsid w:val="004368C6"/>
    <w:rsid w:val="00441BE4"/>
    <w:rsid w:val="00460BD6"/>
    <w:rsid w:val="004749F2"/>
    <w:rsid w:val="004770CB"/>
    <w:rsid w:val="00483CE6"/>
    <w:rsid w:val="00485A07"/>
    <w:rsid w:val="00490B6F"/>
    <w:rsid w:val="00494C63"/>
    <w:rsid w:val="004A2667"/>
    <w:rsid w:val="004A56B6"/>
    <w:rsid w:val="004A758A"/>
    <w:rsid w:val="004B0ADF"/>
    <w:rsid w:val="004C1F18"/>
    <w:rsid w:val="004C72AD"/>
    <w:rsid w:val="004D1DF2"/>
    <w:rsid w:val="004E6DF2"/>
    <w:rsid w:val="004F36E3"/>
    <w:rsid w:val="00503C41"/>
    <w:rsid w:val="005269E8"/>
    <w:rsid w:val="00535608"/>
    <w:rsid w:val="00542203"/>
    <w:rsid w:val="00542BC8"/>
    <w:rsid w:val="0055543E"/>
    <w:rsid w:val="00566731"/>
    <w:rsid w:val="00572394"/>
    <w:rsid w:val="0058019E"/>
    <w:rsid w:val="0058789F"/>
    <w:rsid w:val="005930D7"/>
    <w:rsid w:val="00594E0A"/>
    <w:rsid w:val="005A1824"/>
    <w:rsid w:val="005A3E25"/>
    <w:rsid w:val="005B6575"/>
    <w:rsid w:val="005C1E82"/>
    <w:rsid w:val="005C3567"/>
    <w:rsid w:val="005C3D8C"/>
    <w:rsid w:val="005D04A6"/>
    <w:rsid w:val="005D553D"/>
    <w:rsid w:val="005D76A8"/>
    <w:rsid w:val="005E2BCB"/>
    <w:rsid w:val="005F005C"/>
    <w:rsid w:val="005F2C25"/>
    <w:rsid w:val="005F629A"/>
    <w:rsid w:val="005F62AB"/>
    <w:rsid w:val="005F6475"/>
    <w:rsid w:val="006003D1"/>
    <w:rsid w:val="00607785"/>
    <w:rsid w:val="00611B8C"/>
    <w:rsid w:val="00614DC6"/>
    <w:rsid w:val="00640E94"/>
    <w:rsid w:val="00646617"/>
    <w:rsid w:val="0066689D"/>
    <w:rsid w:val="00666CBF"/>
    <w:rsid w:val="00670E5E"/>
    <w:rsid w:val="00671345"/>
    <w:rsid w:val="0067278C"/>
    <w:rsid w:val="006727CA"/>
    <w:rsid w:val="00680592"/>
    <w:rsid w:val="006841CC"/>
    <w:rsid w:val="00686EBA"/>
    <w:rsid w:val="0069035B"/>
    <w:rsid w:val="00692B20"/>
    <w:rsid w:val="00696174"/>
    <w:rsid w:val="006A7822"/>
    <w:rsid w:val="006B62D4"/>
    <w:rsid w:val="006C1E8B"/>
    <w:rsid w:val="006C1EAD"/>
    <w:rsid w:val="006C48B4"/>
    <w:rsid w:val="006C4AEC"/>
    <w:rsid w:val="006C673A"/>
    <w:rsid w:val="006E4075"/>
    <w:rsid w:val="00704A2E"/>
    <w:rsid w:val="00707602"/>
    <w:rsid w:val="007128AE"/>
    <w:rsid w:val="007163A5"/>
    <w:rsid w:val="00720803"/>
    <w:rsid w:val="00732EF9"/>
    <w:rsid w:val="00735C38"/>
    <w:rsid w:val="00736AE9"/>
    <w:rsid w:val="00740808"/>
    <w:rsid w:val="00742BA7"/>
    <w:rsid w:val="00745CE3"/>
    <w:rsid w:val="007472C6"/>
    <w:rsid w:val="007502F8"/>
    <w:rsid w:val="00762744"/>
    <w:rsid w:val="00767AA4"/>
    <w:rsid w:val="0077285A"/>
    <w:rsid w:val="00776764"/>
    <w:rsid w:val="00777DF7"/>
    <w:rsid w:val="00792A46"/>
    <w:rsid w:val="00793139"/>
    <w:rsid w:val="007A360D"/>
    <w:rsid w:val="007B091D"/>
    <w:rsid w:val="007B12EB"/>
    <w:rsid w:val="007E1B1C"/>
    <w:rsid w:val="007E25CA"/>
    <w:rsid w:val="007E39F7"/>
    <w:rsid w:val="007E518B"/>
    <w:rsid w:val="007F358A"/>
    <w:rsid w:val="007F573C"/>
    <w:rsid w:val="007F6F3B"/>
    <w:rsid w:val="00817CF6"/>
    <w:rsid w:val="00821D13"/>
    <w:rsid w:val="0082407B"/>
    <w:rsid w:val="00833C37"/>
    <w:rsid w:val="0083698A"/>
    <w:rsid w:val="00844C36"/>
    <w:rsid w:val="00847624"/>
    <w:rsid w:val="00853385"/>
    <w:rsid w:val="00855F6E"/>
    <w:rsid w:val="00864C9B"/>
    <w:rsid w:val="00872B4B"/>
    <w:rsid w:val="008809F5"/>
    <w:rsid w:val="00896AD5"/>
    <w:rsid w:val="008A05B8"/>
    <w:rsid w:val="008A125F"/>
    <w:rsid w:val="008B6991"/>
    <w:rsid w:val="008C7B45"/>
    <w:rsid w:val="008D57C7"/>
    <w:rsid w:val="008D76CB"/>
    <w:rsid w:val="008E78EF"/>
    <w:rsid w:val="008F0A61"/>
    <w:rsid w:val="008F2A12"/>
    <w:rsid w:val="009021DC"/>
    <w:rsid w:val="00911A6E"/>
    <w:rsid w:val="0091390C"/>
    <w:rsid w:val="009142A2"/>
    <w:rsid w:val="00921322"/>
    <w:rsid w:val="009215E0"/>
    <w:rsid w:val="009218D7"/>
    <w:rsid w:val="00923F15"/>
    <w:rsid w:val="00931FB7"/>
    <w:rsid w:val="00931FE6"/>
    <w:rsid w:val="009325AD"/>
    <w:rsid w:val="009360BD"/>
    <w:rsid w:val="0094289E"/>
    <w:rsid w:val="009479F0"/>
    <w:rsid w:val="0095124F"/>
    <w:rsid w:val="009631C8"/>
    <w:rsid w:val="00966BDF"/>
    <w:rsid w:val="00981A82"/>
    <w:rsid w:val="00987EA8"/>
    <w:rsid w:val="00993F49"/>
    <w:rsid w:val="009A510E"/>
    <w:rsid w:val="009A6DB0"/>
    <w:rsid w:val="009A7962"/>
    <w:rsid w:val="009B02A9"/>
    <w:rsid w:val="009B2EAF"/>
    <w:rsid w:val="009B6DA6"/>
    <w:rsid w:val="009C1307"/>
    <w:rsid w:val="009C2C4C"/>
    <w:rsid w:val="009C72E0"/>
    <w:rsid w:val="009D2BF9"/>
    <w:rsid w:val="009D446B"/>
    <w:rsid w:val="009E20C0"/>
    <w:rsid w:val="009E2B7C"/>
    <w:rsid w:val="009E4658"/>
    <w:rsid w:val="009E5E8E"/>
    <w:rsid w:val="009F0D87"/>
    <w:rsid w:val="009F4AE8"/>
    <w:rsid w:val="00A36549"/>
    <w:rsid w:val="00A375C7"/>
    <w:rsid w:val="00A37B0D"/>
    <w:rsid w:val="00A42819"/>
    <w:rsid w:val="00A60C0E"/>
    <w:rsid w:val="00A6529F"/>
    <w:rsid w:val="00A66C3C"/>
    <w:rsid w:val="00A67D6C"/>
    <w:rsid w:val="00A714AC"/>
    <w:rsid w:val="00A767D7"/>
    <w:rsid w:val="00A85C38"/>
    <w:rsid w:val="00A8709D"/>
    <w:rsid w:val="00AA5D65"/>
    <w:rsid w:val="00AC513F"/>
    <w:rsid w:val="00AC57FC"/>
    <w:rsid w:val="00AD31DA"/>
    <w:rsid w:val="00AD439C"/>
    <w:rsid w:val="00AD6B82"/>
    <w:rsid w:val="00AE10F0"/>
    <w:rsid w:val="00AE3BD7"/>
    <w:rsid w:val="00AE3CAF"/>
    <w:rsid w:val="00AF122E"/>
    <w:rsid w:val="00AF2DAE"/>
    <w:rsid w:val="00B201AB"/>
    <w:rsid w:val="00B22246"/>
    <w:rsid w:val="00B22CE7"/>
    <w:rsid w:val="00B3627B"/>
    <w:rsid w:val="00B446D2"/>
    <w:rsid w:val="00B51E6F"/>
    <w:rsid w:val="00B60659"/>
    <w:rsid w:val="00B62EEC"/>
    <w:rsid w:val="00B64B62"/>
    <w:rsid w:val="00B67B3E"/>
    <w:rsid w:val="00B7454B"/>
    <w:rsid w:val="00B7490F"/>
    <w:rsid w:val="00B750AA"/>
    <w:rsid w:val="00B868CA"/>
    <w:rsid w:val="00B87935"/>
    <w:rsid w:val="00B94399"/>
    <w:rsid w:val="00BA05DE"/>
    <w:rsid w:val="00BA3BF8"/>
    <w:rsid w:val="00BB610A"/>
    <w:rsid w:val="00BB7733"/>
    <w:rsid w:val="00BC420C"/>
    <w:rsid w:val="00BD01BC"/>
    <w:rsid w:val="00BD115F"/>
    <w:rsid w:val="00BE1C15"/>
    <w:rsid w:val="00BE2CBE"/>
    <w:rsid w:val="00BF1298"/>
    <w:rsid w:val="00BF2C02"/>
    <w:rsid w:val="00BF650B"/>
    <w:rsid w:val="00C02326"/>
    <w:rsid w:val="00C0739F"/>
    <w:rsid w:val="00C113FC"/>
    <w:rsid w:val="00C1298A"/>
    <w:rsid w:val="00C1422E"/>
    <w:rsid w:val="00C142F6"/>
    <w:rsid w:val="00C2006F"/>
    <w:rsid w:val="00C234BB"/>
    <w:rsid w:val="00C238FB"/>
    <w:rsid w:val="00C4496D"/>
    <w:rsid w:val="00C45B1C"/>
    <w:rsid w:val="00C51B6C"/>
    <w:rsid w:val="00C51BFF"/>
    <w:rsid w:val="00C51ECD"/>
    <w:rsid w:val="00C555A3"/>
    <w:rsid w:val="00C64054"/>
    <w:rsid w:val="00C6760E"/>
    <w:rsid w:val="00C733FD"/>
    <w:rsid w:val="00C82125"/>
    <w:rsid w:val="00C85DA4"/>
    <w:rsid w:val="00C87338"/>
    <w:rsid w:val="00C91A67"/>
    <w:rsid w:val="00C9740E"/>
    <w:rsid w:val="00CA04EA"/>
    <w:rsid w:val="00CA0E12"/>
    <w:rsid w:val="00CB2B7F"/>
    <w:rsid w:val="00CB4182"/>
    <w:rsid w:val="00CB5A49"/>
    <w:rsid w:val="00CB6042"/>
    <w:rsid w:val="00CC2986"/>
    <w:rsid w:val="00CC66FE"/>
    <w:rsid w:val="00CC6A72"/>
    <w:rsid w:val="00CF4A13"/>
    <w:rsid w:val="00D115D0"/>
    <w:rsid w:val="00D14A54"/>
    <w:rsid w:val="00D24FB3"/>
    <w:rsid w:val="00D256F7"/>
    <w:rsid w:val="00D409C6"/>
    <w:rsid w:val="00D51646"/>
    <w:rsid w:val="00D5379A"/>
    <w:rsid w:val="00D56ED5"/>
    <w:rsid w:val="00D80D92"/>
    <w:rsid w:val="00D8779A"/>
    <w:rsid w:val="00DA5F78"/>
    <w:rsid w:val="00DA600B"/>
    <w:rsid w:val="00DA686E"/>
    <w:rsid w:val="00DB25AF"/>
    <w:rsid w:val="00DD4903"/>
    <w:rsid w:val="00DE0174"/>
    <w:rsid w:val="00DE0995"/>
    <w:rsid w:val="00DE3AF7"/>
    <w:rsid w:val="00DF48F9"/>
    <w:rsid w:val="00DF5FCF"/>
    <w:rsid w:val="00E02889"/>
    <w:rsid w:val="00E15D8A"/>
    <w:rsid w:val="00E16462"/>
    <w:rsid w:val="00E2416C"/>
    <w:rsid w:val="00E305F3"/>
    <w:rsid w:val="00E36285"/>
    <w:rsid w:val="00E467F1"/>
    <w:rsid w:val="00E61303"/>
    <w:rsid w:val="00E7387F"/>
    <w:rsid w:val="00E75EB9"/>
    <w:rsid w:val="00E81BA5"/>
    <w:rsid w:val="00E869AE"/>
    <w:rsid w:val="00E87AD0"/>
    <w:rsid w:val="00E94157"/>
    <w:rsid w:val="00E97897"/>
    <w:rsid w:val="00EA5ED5"/>
    <w:rsid w:val="00EA7D91"/>
    <w:rsid w:val="00EB032C"/>
    <w:rsid w:val="00EB0927"/>
    <w:rsid w:val="00EB298B"/>
    <w:rsid w:val="00EB321A"/>
    <w:rsid w:val="00EB4381"/>
    <w:rsid w:val="00EB6A0B"/>
    <w:rsid w:val="00EC14E2"/>
    <w:rsid w:val="00EC722D"/>
    <w:rsid w:val="00EC79EE"/>
    <w:rsid w:val="00ED111E"/>
    <w:rsid w:val="00ED2BB4"/>
    <w:rsid w:val="00EF738E"/>
    <w:rsid w:val="00F11988"/>
    <w:rsid w:val="00F2641B"/>
    <w:rsid w:val="00F26BB2"/>
    <w:rsid w:val="00F32C48"/>
    <w:rsid w:val="00F54AD8"/>
    <w:rsid w:val="00F66634"/>
    <w:rsid w:val="00F83187"/>
    <w:rsid w:val="00FA3255"/>
    <w:rsid w:val="00FA410B"/>
    <w:rsid w:val="00FA5BA2"/>
    <w:rsid w:val="00FA7ECF"/>
    <w:rsid w:val="00FB1E64"/>
    <w:rsid w:val="00FB5C19"/>
    <w:rsid w:val="00FB6783"/>
    <w:rsid w:val="00FC379E"/>
    <w:rsid w:val="00FC4D9D"/>
    <w:rsid w:val="00FD1507"/>
    <w:rsid w:val="00FD1F04"/>
    <w:rsid w:val="00FF654E"/>
    <w:rsid w:val="00FF76BD"/>
    <w:rsid w:val="0194449E"/>
    <w:rsid w:val="02253189"/>
    <w:rsid w:val="02291B0C"/>
    <w:rsid w:val="023B5846"/>
    <w:rsid w:val="033E16C0"/>
    <w:rsid w:val="03635531"/>
    <w:rsid w:val="041C05BB"/>
    <w:rsid w:val="04554790"/>
    <w:rsid w:val="04856475"/>
    <w:rsid w:val="04BE0603"/>
    <w:rsid w:val="04E1132E"/>
    <w:rsid w:val="06763694"/>
    <w:rsid w:val="07FF49AA"/>
    <w:rsid w:val="083258FA"/>
    <w:rsid w:val="09060A97"/>
    <w:rsid w:val="093D6C97"/>
    <w:rsid w:val="0A404DE6"/>
    <w:rsid w:val="0AA72DDB"/>
    <w:rsid w:val="0CB23EC2"/>
    <w:rsid w:val="0D8D05D5"/>
    <w:rsid w:val="0E704CDD"/>
    <w:rsid w:val="0EDE3359"/>
    <w:rsid w:val="111C745A"/>
    <w:rsid w:val="11721FDD"/>
    <w:rsid w:val="1190647B"/>
    <w:rsid w:val="12F31EF2"/>
    <w:rsid w:val="133A347D"/>
    <w:rsid w:val="139242E9"/>
    <w:rsid w:val="13A21851"/>
    <w:rsid w:val="143C2E54"/>
    <w:rsid w:val="14DE5154"/>
    <w:rsid w:val="14F90DB5"/>
    <w:rsid w:val="161A1118"/>
    <w:rsid w:val="161A7DAE"/>
    <w:rsid w:val="17DF0739"/>
    <w:rsid w:val="180E5252"/>
    <w:rsid w:val="189F432A"/>
    <w:rsid w:val="19257662"/>
    <w:rsid w:val="195A0741"/>
    <w:rsid w:val="1A570823"/>
    <w:rsid w:val="1C2E7B27"/>
    <w:rsid w:val="1C642F39"/>
    <w:rsid w:val="1D126DCC"/>
    <w:rsid w:val="1D3C5034"/>
    <w:rsid w:val="1F4633B6"/>
    <w:rsid w:val="1FDD1DEC"/>
    <w:rsid w:val="21571E02"/>
    <w:rsid w:val="22355B1C"/>
    <w:rsid w:val="22AE5EF6"/>
    <w:rsid w:val="22DD7FD0"/>
    <w:rsid w:val="25823B8B"/>
    <w:rsid w:val="2658485C"/>
    <w:rsid w:val="273267AE"/>
    <w:rsid w:val="28312778"/>
    <w:rsid w:val="289D78E7"/>
    <w:rsid w:val="29352AE1"/>
    <w:rsid w:val="2A0C39C4"/>
    <w:rsid w:val="2A5C6402"/>
    <w:rsid w:val="2CD62A7A"/>
    <w:rsid w:val="2D885BE3"/>
    <w:rsid w:val="2DF239D1"/>
    <w:rsid w:val="2F183464"/>
    <w:rsid w:val="2FA37D62"/>
    <w:rsid w:val="3080083E"/>
    <w:rsid w:val="30CF63E4"/>
    <w:rsid w:val="31104361"/>
    <w:rsid w:val="319A7B95"/>
    <w:rsid w:val="325651D2"/>
    <w:rsid w:val="32883C32"/>
    <w:rsid w:val="33E82472"/>
    <w:rsid w:val="34CA09B9"/>
    <w:rsid w:val="35E957AA"/>
    <w:rsid w:val="365F59E0"/>
    <w:rsid w:val="367D6ADB"/>
    <w:rsid w:val="38206741"/>
    <w:rsid w:val="386623C6"/>
    <w:rsid w:val="38687442"/>
    <w:rsid w:val="395E1740"/>
    <w:rsid w:val="3A960861"/>
    <w:rsid w:val="3B233FB1"/>
    <w:rsid w:val="3B8D3DA0"/>
    <w:rsid w:val="3C1C5C1D"/>
    <w:rsid w:val="3DC061F2"/>
    <w:rsid w:val="3E236A2A"/>
    <w:rsid w:val="3E3901C8"/>
    <w:rsid w:val="3EF25A44"/>
    <w:rsid w:val="3F83384A"/>
    <w:rsid w:val="418F4CDF"/>
    <w:rsid w:val="42292600"/>
    <w:rsid w:val="430943F2"/>
    <w:rsid w:val="444F07B9"/>
    <w:rsid w:val="44AF77AE"/>
    <w:rsid w:val="45070659"/>
    <w:rsid w:val="4554739E"/>
    <w:rsid w:val="47A64AE4"/>
    <w:rsid w:val="47C15E0F"/>
    <w:rsid w:val="488976ED"/>
    <w:rsid w:val="48E61849"/>
    <w:rsid w:val="48F57FE5"/>
    <w:rsid w:val="4925491A"/>
    <w:rsid w:val="49BFFC57"/>
    <w:rsid w:val="4A0E786E"/>
    <w:rsid w:val="4A5123EB"/>
    <w:rsid w:val="4A7E5397"/>
    <w:rsid w:val="4C277E96"/>
    <w:rsid w:val="4D496342"/>
    <w:rsid w:val="4EFF0C80"/>
    <w:rsid w:val="51120FA7"/>
    <w:rsid w:val="51935DFF"/>
    <w:rsid w:val="519F0F3D"/>
    <w:rsid w:val="51DC4E1F"/>
    <w:rsid w:val="51E729F4"/>
    <w:rsid w:val="52290DE8"/>
    <w:rsid w:val="54474C11"/>
    <w:rsid w:val="5510702B"/>
    <w:rsid w:val="56F207E7"/>
    <w:rsid w:val="56FD7D23"/>
    <w:rsid w:val="57F90557"/>
    <w:rsid w:val="59D82B5A"/>
    <w:rsid w:val="5A4C6962"/>
    <w:rsid w:val="5A6D5DB8"/>
    <w:rsid w:val="5B0028D0"/>
    <w:rsid w:val="5BA56767"/>
    <w:rsid w:val="5C317C44"/>
    <w:rsid w:val="5C4F69D3"/>
    <w:rsid w:val="5D4C51B4"/>
    <w:rsid w:val="5E0A2F00"/>
    <w:rsid w:val="5E5643D0"/>
    <w:rsid w:val="603612D4"/>
    <w:rsid w:val="60655C70"/>
    <w:rsid w:val="61026C5E"/>
    <w:rsid w:val="6136042E"/>
    <w:rsid w:val="614E25DE"/>
    <w:rsid w:val="61981217"/>
    <w:rsid w:val="624A7A61"/>
    <w:rsid w:val="6354294F"/>
    <w:rsid w:val="63753E82"/>
    <w:rsid w:val="63D70224"/>
    <w:rsid w:val="64061022"/>
    <w:rsid w:val="645B1373"/>
    <w:rsid w:val="64F32B07"/>
    <w:rsid w:val="673B45A6"/>
    <w:rsid w:val="685271EB"/>
    <w:rsid w:val="69191A0D"/>
    <w:rsid w:val="69311924"/>
    <w:rsid w:val="6AB20490"/>
    <w:rsid w:val="6B223264"/>
    <w:rsid w:val="6B936C40"/>
    <w:rsid w:val="6BE33577"/>
    <w:rsid w:val="6C1902DF"/>
    <w:rsid w:val="6D491B4B"/>
    <w:rsid w:val="6D4B3F62"/>
    <w:rsid w:val="6FE21E08"/>
    <w:rsid w:val="711A6DEF"/>
    <w:rsid w:val="71D716EC"/>
    <w:rsid w:val="71E2193F"/>
    <w:rsid w:val="727260AA"/>
    <w:rsid w:val="72761988"/>
    <w:rsid w:val="73315FFB"/>
    <w:rsid w:val="73C0648F"/>
    <w:rsid w:val="73DD7AEB"/>
    <w:rsid w:val="74DC0DB8"/>
    <w:rsid w:val="76BF0154"/>
    <w:rsid w:val="76D52313"/>
    <w:rsid w:val="7716637C"/>
    <w:rsid w:val="77572FC9"/>
    <w:rsid w:val="777B50F3"/>
    <w:rsid w:val="77FC605F"/>
    <w:rsid w:val="79A25F21"/>
    <w:rsid w:val="79EA4484"/>
    <w:rsid w:val="7ADC497B"/>
    <w:rsid w:val="7B56228A"/>
    <w:rsid w:val="7CE74AAA"/>
    <w:rsid w:val="7EED217B"/>
    <w:rsid w:val="7F0C2938"/>
    <w:rsid w:val="7F954407"/>
    <w:rsid w:val="7FAB23FC"/>
    <w:rsid w:val="7FADC4D4"/>
    <w:rsid w:val="BFF93F7F"/>
    <w:rsid w:val="F17FB28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semiHidden/>
    <w:unhideWhenUsed/>
    <w:qFormat/>
    <w:uiPriority w:val="99"/>
    <w:pPr>
      <w:spacing w:after="120"/>
    </w:pPr>
  </w:style>
  <w:style w:type="paragraph" w:styleId="5">
    <w:name w:val="Body Text Indent"/>
    <w:basedOn w:val="1"/>
    <w:next w:val="1"/>
    <w:qFormat/>
    <w:uiPriority w:val="0"/>
    <w:pPr>
      <w:ind w:firstLine="540"/>
    </w:pPr>
    <w:rPr>
      <w:sz w:val="28"/>
      <w:szCs w:val="20"/>
    </w:rPr>
  </w:style>
  <w:style w:type="paragraph" w:styleId="6">
    <w:name w:val="Body Text Indent 2"/>
    <w:basedOn w:val="1"/>
    <w:link w:val="19"/>
    <w:qFormat/>
    <w:uiPriority w:val="99"/>
    <w:pPr>
      <w:spacing w:after="120" w:line="480" w:lineRule="auto"/>
      <w:ind w:left="420" w:leftChars="200"/>
    </w:pPr>
    <w:rPr>
      <w:rFonts w:ascii="Calibri" w:hAnsi="Calibri"/>
      <w:kern w:val="0"/>
      <w:sz w:val="20"/>
    </w:rPr>
  </w:style>
  <w:style w:type="paragraph" w:styleId="7">
    <w:name w:val="Balloon Text"/>
    <w:basedOn w:val="1"/>
    <w:link w:val="20"/>
    <w:semiHidden/>
    <w:qFormat/>
    <w:uiPriority w:val="99"/>
    <w:rPr>
      <w:sz w:val="18"/>
      <w:szCs w:val="18"/>
    </w:rPr>
  </w:style>
  <w:style w:type="paragraph" w:styleId="8">
    <w:name w:val="footer"/>
    <w:basedOn w:val="1"/>
    <w:link w:val="21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table" w:styleId="12">
    <w:name w:val="Table Grid"/>
    <w:basedOn w:val="11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4">
    <w:name w:val="Strong"/>
    <w:basedOn w:val="13"/>
    <w:qFormat/>
    <w:locked/>
    <w:uiPriority w:val="0"/>
    <w:rPr>
      <w:b/>
    </w:rPr>
  </w:style>
  <w:style w:type="character" w:styleId="15">
    <w:name w:val="FollowedHyperlink"/>
    <w:basedOn w:val="13"/>
    <w:semiHidden/>
    <w:unhideWhenUsed/>
    <w:qFormat/>
    <w:uiPriority w:val="99"/>
    <w:rPr>
      <w:color w:val="800080"/>
      <w:u w:val="single"/>
    </w:rPr>
  </w:style>
  <w:style w:type="character" w:styleId="16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styleId="17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3"/>
    <w:link w:val="2"/>
    <w:qFormat/>
    <w:locked/>
    <w:uiPriority w:val="9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正文文本缩进 2 字符"/>
    <w:basedOn w:val="13"/>
    <w:link w:val="6"/>
    <w:qFormat/>
    <w:locked/>
    <w:uiPriority w:val="99"/>
    <w:rPr>
      <w:rFonts w:ascii="Calibri" w:hAnsi="Calibri" w:eastAsia="宋体"/>
      <w:sz w:val="24"/>
    </w:rPr>
  </w:style>
  <w:style w:type="character" w:customStyle="1" w:styleId="20">
    <w:name w:val="批注框文本 字符"/>
    <w:basedOn w:val="13"/>
    <w:link w:val="7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脚 字符"/>
    <w:basedOn w:val="13"/>
    <w:link w:val="8"/>
    <w:semiHidden/>
    <w:qFormat/>
    <w:locked/>
    <w:uiPriority w:val="99"/>
    <w:rPr>
      <w:rFonts w:cs="Times New Roman"/>
      <w:sz w:val="18"/>
      <w:szCs w:val="18"/>
    </w:rPr>
  </w:style>
  <w:style w:type="character" w:customStyle="1" w:styleId="22">
    <w:name w:val="页眉 字符"/>
    <w:basedOn w:val="13"/>
    <w:link w:val="9"/>
    <w:semiHidden/>
    <w:qFormat/>
    <w:locked/>
    <w:uiPriority w:val="99"/>
    <w:rPr>
      <w:rFonts w:cs="Times New Roman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4">
    <w:name w:val="正文文本缩进 2 Char"/>
    <w:basedOn w:val="13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25">
    <w:name w:val="font3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1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27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29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0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1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2">
    <w:name w:val="xl86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3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4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5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6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7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8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9">
    <w:name w:val="xl93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0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41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2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3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4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45">
    <w:name w:val="xl9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6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7">
    <w:name w:val="xl101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8">
    <w:name w:val="xl102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9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0">
    <w:name w:val="xl104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1">
    <w:name w:val="xl105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2">
    <w:name w:val="xl106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3">
    <w:name w:val="xl10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4">
    <w:name w:val="Table Paragraph"/>
    <w:basedOn w:val="1"/>
    <w:qFormat/>
    <w:uiPriority w:val="1"/>
    <w:rPr>
      <w:rFonts w:ascii="宋体" w:hAnsi="宋体" w:cs="宋体"/>
      <w:lang w:val="zh-CN" w:bidi="zh-CN"/>
    </w:rPr>
  </w:style>
  <w:style w:type="character" w:customStyle="1" w:styleId="55">
    <w:name w:val="font41"/>
    <w:basedOn w:val="13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character" w:customStyle="1" w:styleId="56">
    <w:name w:val="font21"/>
    <w:basedOn w:val="13"/>
    <w:qFormat/>
    <w:uiPriority w:val="0"/>
    <w:rPr>
      <w:rFonts w:hint="eastAsia" w:ascii="黑体" w:hAnsi="宋体" w:eastAsia="黑体" w:cs="黑体"/>
      <w:b/>
      <w:bCs/>
      <w:color w:val="000000"/>
      <w:sz w:val="28"/>
      <w:szCs w:val="28"/>
      <w:u w:val="none"/>
    </w:rPr>
  </w:style>
  <w:style w:type="character" w:customStyle="1" w:styleId="57">
    <w:name w:val="font6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8">
    <w:name w:val="font5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9">
    <w:name w:val="font71"/>
    <w:basedOn w:val="13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11</Pages>
  <Words>6046</Words>
  <Characters>7902</Characters>
  <Lines>17</Lines>
  <Paragraphs>4</Paragraphs>
  <TotalTime>14</TotalTime>
  <ScaleCrop>false</ScaleCrop>
  <LinksUpToDate>false</LinksUpToDate>
  <CharactersWithSpaces>8096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2024-04-15T10:02:00Z</dcterms:created>
  <dc:creator>admin</dc:creator>
  <cp:lastModifiedBy>叫我小强好了</cp:lastModifiedBy>
  <cp:lastPrinted>2023-05-29T10:19:00Z</cp:lastPrinted>
  <dcterms:modified xsi:type="dcterms:W3CDTF">2024-06-03T00:46:37Z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F06CE336E78D4865A818CC6B09C3C8A7</vt:lpwstr>
  </property>
</Properties>
</file>