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D2111">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湖州师范学院博士学位培育学科图书采购项目询价文件</w:t>
      </w:r>
    </w:p>
    <w:p w14:paraId="2AE43D51">
      <w:pPr>
        <w:rPr>
          <w:rFonts w:ascii="仿宋" w:hAnsi="仿宋" w:eastAsia="仿宋" w:cs="仿宋_GB2312"/>
          <w:b/>
          <w:color w:val="auto"/>
          <w:sz w:val="24"/>
        </w:rPr>
      </w:pPr>
    </w:p>
    <w:p w14:paraId="2091F9BD">
      <w:pPr>
        <w:spacing w:line="240" w:lineRule="auto"/>
        <w:ind w:firstLine="472" w:firstLineChars="196"/>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14:paraId="42D542C9">
      <w:pPr>
        <w:spacing w:line="240" w:lineRule="auto"/>
        <w:ind w:firstLine="482" w:firstLineChars="200"/>
        <w:rPr>
          <w:rFonts w:ascii="仿宋" w:hAnsi="仿宋" w:eastAsia="仿宋" w:cs="宋体"/>
          <w:b w:val="0"/>
          <w:bCs/>
          <w:color w:val="auto"/>
          <w:kern w:val="0"/>
          <w:sz w:val="24"/>
        </w:rPr>
      </w:pPr>
      <w:r>
        <w:rPr>
          <w:rFonts w:ascii="仿宋" w:hAnsi="仿宋" w:eastAsia="仿宋" w:cs="仿宋_GB2312"/>
          <w:b/>
          <w:color w:val="auto"/>
          <w:sz w:val="24"/>
        </w:rPr>
        <w:t>1.</w:t>
      </w:r>
      <w:r>
        <w:rPr>
          <w:rFonts w:hint="eastAsia" w:ascii="仿宋" w:hAnsi="仿宋" w:eastAsia="仿宋" w:cs="仿宋_GB2312"/>
          <w:b/>
          <w:color w:val="auto"/>
          <w:sz w:val="24"/>
        </w:rPr>
        <w:t>采购项目名称：</w:t>
      </w:r>
      <w:r>
        <w:rPr>
          <w:rFonts w:hint="eastAsia" w:ascii="仿宋" w:hAnsi="仿宋" w:eastAsia="仿宋" w:cs="仿宋_GB2312"/>
          <w:b w:val="0"/>
          <w:bCs/>
          <w:color w:val="auto"/>
          <w:sz w:val="24"/>
        </w:rPr>
        <w:t>湖州师范学院博士学位培育学科图书采购项目</w:t>
      </w:r>
    </w:p>
    <w:p w14:paraId="6C44EF30">
      <w:pPr>
        <w:spacing w:line="240" w:lineRule="auto"/>
        <w:ind w:firstLine="482" w:firstLineChars="200"/>
        <w:rPr>
          <w:rFonts w:hint="default" w:ascii="仿宋" w:hAnsi="仿宋" w:eastAsia="仿宋" w:cs="仿宋_GB2312"/>
          <w:color w:val="auto"/>
          <w:sz w:val="24"/>
          <w:lang w:val="en-US" w:eastAsia="zh-CN"/>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rPr>
        <w:t>XZ202</w:t>
      </w:r>
      <w:r>
        <w:rPr>
          <w:rFonts w:hint="eastAsia" w:ascii="仿宋" w:hAnsi="仿宋" w:eastAsia="仿宋" w:cs="仿宋_GB2312"/>
          <w:color w:val="auto"/>
          <w:sz w:val="24"/>
          <w:lang w:val="en-US" w:eastAsia="zh-CN"/>
        </w:rPr>
        <w:t>4-149</w:t>
      </w:r>
    </w:p>
    <w:p w14:paraId="3E5A03CB">
      <w:pPr>
        <w:spacing w:line="240" w:lineRule="auto"/>
        <w:ind w:firstLine="482" w:firstLineChars="200"/>
        <w:rPr>
          <w:rFonts w:ascii="仿宋" w:hAnsi="仿宋" w:eastAsia="仿宋" w:cs="仿宋_GB2312"/>
          <w:color w:val="auto"/>
          <w:sz w:val="24"/>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14:paraId="6ED3B545">
      <w:pPr>
        <w:spacing w:line="240" w:lineRule="auto"/>
        <w:ind w:firstLine="482" w:firstLineChars="200"/>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14:paraId="7157FE60">
      <w:pPr>
        <w:spacing w:line="240" w:lineRule="auto"/>
        <w:ind w:firstLine="482" w:firstLineChars="200"/>
        <w:rPr>
          <w:rFonts w:ascii="仿宋" w:hAnsi="仿宋" w:eastAsia="仿宋" w:cs="仿宋_GB2312"/>
          <w:b/>
          <w:color w:val="auto"/>
          <w:sz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cs="仿宋_GB2312"/>
          <w:b w:val="0"/>
          <w:bCs/>
          <w:color w:val="auto"/>
          <w:sz w:val="24"/>
          <w:lang w:eastAsia="zh-CN"/>
        </w:rPr>
        <w:t>人民币</w:t>
      </w:r>
      <w:r>
        <w:rPr>
          <w:rFonts w:hint="eastAsia" w:ascii="仿宋" w:hAnsi="仿宋" w:eastAsia="仿宋" w:cs="仿宋"/>
          <w:i w:val="0"/>
          <w:iCs w:val="0"/>
          <w:caps w:val="0"/>
          <w:color w:val="000000"/>
          <w:spacing w:val="0"/>
          <w:sz w:val="24"/>
          <w:szCs w:val="24"/>
          <w:shd w:val="clear" w:fill="FFFFFF"/>
          <w:lang w:val="en-US" w:eastAsia="zh-CN"/>
        </w:rPr>
        <w:t>贰拾陆</w:t>
      </w:r>
      <w:r>
        <w:rPr>
          <w:rFonts w:hint="eastAsia" w:ascii="仿宋" w:hAnsi="仿宋" w:eastAsia="仿宋" w:cs="仿宋"/>
          <w:i w:val="0"/>
          <w:iCs w:val="0"/>
          <w:caps w:val="0"/>
          <w:color w:val="000000"/>
          <w:spacing w:val="0"/>
          <w:sz w:val="24"/>
          <w:szCs w:val="24"/>
          <w:shd w:val="clear" w:fill="FFFFFF"/>
          <w:lang w:eastAsia="zh-CN"/>
        </w:rPr>
        <w:t>万</w:t>
      </w:r>
      <w:r>
        <w:rPr>
          <w:rFonts w:hint="eastAsia" w:ascii="仿宋" w:hAnsi="仿宋" w:eastAsia="仿宋" w:cs="仿宋"/>
          <w:i w:val="0"/>
          <w:iCs w:val="0"/>
          <w:caps w:val="0"/>
          <w:color w:val="000000"/>
          <w:spacing w:val="0"/>
          <w:sz w:val="24"/>
          <w:szCs w:val="24"/>
          <w:shd w:val="clear" w:fill="FFFFFF"/>
          <w:lang w:val="en-US" w:eastAsia="zh-CN"/>
        </w:rPr>
        <w:t>伍仟</w:t>
      </w:r>
      <w:r>
        <w:rPr>
          <w:rFonts w:hint="eastAsia" w:ascii="仿宋" w:hAnsi="仿宋" w:eastAsia="仿宋" w:cs="仿宋"/>
          <w:i w:val="0"/>
          <w:iCs w:val="0"/>
          <w:caps w:val="0"/>
          <w:color w:val="000000"/>
          <w:spacing w:val="0"/>
          <w:sz w:val="24"/>
          <w:szCs w:val="24"/>
          <w:shd w:val="clear" w:fill="FFFFFF"/>
        </w:rPr>
        <w:t>元整（￥</w:t>
      </w:r>
      <w:r>
        <w:rPr>
          <w:rFonts w:hint="eastAsia" w:ascii="仿宋" w:hAnsi="仿宋" w:eastAsia="仿宋" w:cs="仿宋"/>
          <w:i w:val="0"/>
          <w:iCs w:val="0"/>
          <w:caps w:val="0"/>
          <w:color w:val="000000"/>
          <w:spacing w:val="0"/>
          <w:sz w:val="24"/>
          <w:szCs w:val="24"/>
          <w:shd w:val="clear" w:fill="FFFFFF"/>
          <w:lang w:val="en-US" w:eastAsia="zh-CN"/>
        </w:rPr>
        <w:t>265000</w:t>
      </w:r>
      <w:r>
        <w:rPr>
          <w:rFonts w:hint="eastAsia" w:ascii="仿宋" w:hAnsi="仿宋" w:eastAsia="仿宋" w:cs="仿宋"/>
          <w:i w:val="0"/>
          <w:iCs w:val="0"/>
          <w:caps w:val="0"/>
          <w:color w:val="000000"/>
          <w:spacing w:val="0"/>
          <w:sz w:val="24"/>
          <w:szCs w:val="24"/>
          <w:shd w:val="clear" w:fill="FFFFFF"/>
        </w:rPr>
        <w:t>元）</w:t>
      </w:r>
    </w:p>
    <w:p w14:paraId="13828EF3">
      <w:pPr>
        <w:spacing w:line="240" w:lineRule="auto"/>
        <w:ind w:firstLine="482" w:firstLineChars="200"/>
        <w:rPr>
          <w:rFonts w:hint="eastAsia" w:ascii="仿宋" w:hAnsi="仿宋" w:eastAsia="仿宋" w:cs="仿宋"/>
          <w:b/>
          <w:bCs w:val="0"/>
          <w:color w:val="auto"/>
          <w:sz w:val="24"/>
          <w:szCs w:val="24"/>
          <w:lang w:val="en-US" w:eastAsia="zh-CN"/>
        </w:rPr>
      </w:pPr>
      <w:r>
        <w:rPr>
          <w:rFonts w:ascii="仿宋" w:hAnsi="仿宋" w:eastAsia="仿宋" w:cs="仿宋_GB2312"/>
          <w:b/>
          <w:bCs w:val="0"/>
          <w:color w:val="auto"/>
          <w:sz w:val="24"/>
        </w:rPr>
        <w:t>6.</w:t>
      </w:r>
      <w:r>
        <w:rPr>
          <w:rFonts w:hint="eastAsia" w:ascii="仿宋" w:hAnsi="仿宋" w:eastAsia="仿宋" w:cs="仿宋"/>
          <w:b/>
          <w:bCs w:val="0"/>
          <w:color w:val="auto"/>
          <w:sz w:val="24"/>
          <w:szCs w:val="24"/>
          <w:lang w:val="en-US" w:eastAsia="zh-CN"/>
        </w:rPr>
        <w:t>图书种类及数量：</w:t>
      </w:r>
    </w:p>
    <w:tbl>
      <w:tblPr>
        <w:tblStyle w:val="11"/>
        <w:tblW w:w="101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2303"/>
        <w:gridCol w:w="4215"/>
        <w:gridCol w:w="1870"/>
        <w:gridCol w:w="1080"/>
      </w:tblGrid>
      <w:tr w14:paraId="1CBF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F1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E5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国际标准书号</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AB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书名</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26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版别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B3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数量（册）</w:t>
            </w:r>
          </w:p>
        </w:tc>
      </w:tr>
      <w:tr w14:paraId="3D09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45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44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978-957-06-0560-0</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6FC852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《宋画全集》 第四卷 第一册 （精装版）</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6E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秦鼎文化实业有限公司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C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5E2C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07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F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978-957-06-0561-7</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3BEBE1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《宋画全集》 第四卷 第二册 （精装版）</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C442">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AE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0DC4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5E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01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978-957-06-0566-2</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EA3C3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《宋画全集》 第四卷 第三册 （精装版）</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6638">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70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1631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AF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96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978-957-06-0576-1</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3F5798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《宋画全集》 第四卷 第四册 （精装版）</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7549">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F2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4E83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84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6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978-986-96354-1-7</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07496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《宋画全集》 第四卷 第五册 （精装版）</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52EF">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6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1CF6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0E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4F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978-986-96354-2-4</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13916D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《宋画全集》 第四卷 第六册 （精装版）</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9FE5">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C7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2A7C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04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2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978-7-308-19461-7</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F94DF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清画全集</w:t>
            </w:r>
            <w:r>
              <w:rPr>
                <w:rStyle w:val="59"/>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第十九卷</w:t>
            </w:r>
            <w:r>
              <w:rPr>
                <w:rStyle w:val="59"/>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第一册</w:t>
            </w:r>
            <w:r>
              <w:rPr>
                <w:rStyle w:val="59"/>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吴昌硕</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37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浙江大学出版社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E2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7424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AE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38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978-7-308-19462-4</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3C4A94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清画全集.第十九卷</w:t>
            </w:r>
            <w:r>
              <w:rPr>
                <w:rStyle w:val="59"/>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第二册</w:t>
            </w:r>
            <w:r>
              <w:rPr>
                <w:rStyle w:val="59"/>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吴昌硕</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5B0A">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44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7707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D8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0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978-7-308-20895-6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1A3952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清画全集.第十九卷</w:t>
            </w:r>
            <w:r>
              <w:rPr>
                <w:rStyle w:val="59"/>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第三册</w:t>
            </w:r>
            <w:r>
              <w:rPr>
                <w:rStyle w:val="59"/>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吴昌硕</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7DD">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46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1B62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62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54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978-7-5013-3876-4</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4AE244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民国时期高等教育史料汇编</w:t>
            </w:r>
          </w:p>
        </w:tc>
        <w:tc>
          <w:tcPr>
            <w:tcW w:w="1870" w:type="dxa"/>
            <w:vMerge w:val="restart"/>
            <w:tcBorders>
              <w:top w:val="single" w:color="000000" w:sz="4" w:space="0"/>
              <w:left w:val="single" w:color="000000" w:sz="4" w:space="0"/>
              <w:bottom w:val="nil"/>
              <w:right w:val="single" w:color="000000" w:sz="4" w:space="0"/>
            </w:tcBorders>
            <w:shd w:val="clear" w:color="auto" w:fill="auto"/>
            <w:noWrap/>
            <w:vAlign w:val="center"/>
          </w:tcPr>
          <w:p w14:paraId="0A2BBF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24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 </w:t>
            </w:r>
          </w:p>
        </w:tc>
      </w:tr>
      <w:tr w14:paraId="3916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68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38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978-7-5013-6193-9</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3E8DB8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民国时期高等教育史料三编</w:t>
            </w:r>
          </w:p>
        </w:tc>
        <w:tc>
          <w:tcPr>
            <w:tcW w:w="187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39A1428">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16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 </w:t>
            </w:r>
          </w:p>
        </w:tc>
      </w:tr>
      <w:tr w14:paraId="09B7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CA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5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978-7-5013-7476-2</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74BDEC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民国时期高等教育史料四编</w:t>
            </w:r>
          </w:p>
        </w:tc>
        <w:tc>
          <w:tcPr>
            <w:tcW w:w="187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F18C84">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AC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 </w:t>
            </w:r>
          </w:p>
        </w:tc>
      </w:tr>
      <w:tr w14:paraId="73E7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0B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61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978-7-5013-6848-8</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465F04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民国乡村教育文献丛刊三编</w:t>
            </w:r>
          </w:p>
        </w:tc>
        <w:tc>
          <w:tcPr>
            <w:tcW w:w="187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6BC9A0">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0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 </w:t>
            </w:r>
          </w:p>
        </w:tc>
      </w:tr>
      <w:tr w14:paraId="5DD3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69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74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978-7-5554-1231-1</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13EC1A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五四新文化运动研究资料汇编</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3D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广陵书社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D6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 </w:t>
            </w:r>
          </w:p>
        </w:tc>
      </w:tr>
      <w:tr w14:paraId="6B1C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27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E5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978-7-5554-0863-5</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172C2C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民国中国戏曲史著汇编</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A131">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0E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r>
      <w:tr w14:paraId="56E5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1A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A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978-7-5554-1321-9</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580FDA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民国中国音乐史着汇编</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BFC1">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33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r>
      <w:tr w14:paraId="6513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5F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9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978-7-5013-7523-3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1C738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中国古典园林园艺文献辑刊</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F6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FA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r>
      <w:tr w14:paraId="2043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5C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12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978-7-5013-7154-9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531F1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中国古代服饰文献辑刊</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D0E4">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EC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r>
      <w:tr w14:paraId="376F4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A5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7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978-7-101-10049-5</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753D6F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辽宁省图书馆藏陶湘旧藏闵凌刻本集成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A7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中华书局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12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 </w:t>
            </w:r>
          </w:p>
        </w:tc>
      </w:tr>
      <w:tr w14:paraId="1CEB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EE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F3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978-7-5203-9250-1</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2D4EEC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晋书（精装本）</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中国社会科学出版社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F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 </w:t>
            </w:r>
          </w:p>
        </w:tc>
      </w:tr>
      <w:tr w14:paraId="3903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BE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AE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978-7-5203-9360-7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16CDC8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辽史（精装本）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4E79">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FA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 </w:t>
            </w:r>
          </w:p>
        </w:tc>
      </w:tr>
      <w:tr w14:paraId="669A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BB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04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978-7-5203-7533-7</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275BF6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汉书（精装本）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2C13">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52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28 </w:t>
            </w:r>
          </w:p>
        </w:tc>
      </w:tr>
      <w:tr w14:paraId="6575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5E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4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978-7-5203-5019-8</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6FC4FD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金史（精装本）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C8EF">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D7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r>
      <w:tr w14:paraId="7F33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69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EB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978-7-5203-5015-0</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7377F0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C239">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AF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5B23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F6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F1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978-7-5203-5022-8</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51CDE0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北史（精装本）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82BB">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04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r>
      <w:tr w14:paraId="7337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0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88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978-7-5203-7531-3</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546F12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3D77">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B3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14:paraId="5AB2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92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40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978-7-5203-5020-4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4BBDAC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隋书（精装本）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E3B5">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0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14:paraId="7529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F0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12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978-7-5203-5013-6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7DDFD9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82DD">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8E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14:paraId="4BA7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06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7A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978-7-5203-7537-5</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1BD4DD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史记（精装本）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3F45">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1A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14:paraId="4F05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69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57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978-7-5203-7499-6</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7B59EF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北齐书（精装本）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B55C">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E0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6479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BA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82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978-7-5203-5016-7</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44C227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南齐书（精装本）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C93E">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24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5565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17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96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978-7-5203-7535-1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6DD4E7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陈书（精装本）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BD5C">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75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7CC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B7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8B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978-7-5203-7498-9</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1142E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新五代史（精装本）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F2EB">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47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64D0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C2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A2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978-7-5203-5010-5</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79EAB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三国志（精装本）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54EA">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5E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5CFD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96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DA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978-7-5203-9441-3</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4221EA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后汉书（精装）</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B813">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12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r>
      <w:tr w14:paraId="6325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94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7D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978-7-5203-9439-0</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76BB41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旧五代史（精装）</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1BAC">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0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r>
      <w:tr w14:paraId="5691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E0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DF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978-7-5203-9138-2 </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6FE8E3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南史（精装本）</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C5B6">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3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r>
      <w:tr w14:paraId="01B7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B6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A0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978-7-5479-3314-5</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097BC2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浙江书法大系（全16册）</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F9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上海书画出版社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F7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14:paraId="0971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58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9D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978-7-5531-1398-2</w:t>
            </w:r>
          </w:p>
        </w:tc>
        <w:tc>
          <w:tcPr>
            <w:tcW w:w="4215" w:type="dxa"/>
            <w:tcBorders>
              <w:top w:val="single" w:color="000000" w:sz="4" w:space="0"/>
              <w:left w:val="single" w:color="000000" w:sz="4" w:space="0"/>
              <w:bottom w:val="single" w:color="000000" w:sz="4" w:space="0"/>
              <w:right w:val="nil"/>
            </w:tcBorders>
            <w:shd w:val="clear" w:color="auto" w:fill="auto"/>
            <w:vAlign w:val="center"/>
          </w:tcPr>
          <w:p w14:paraId="615F0E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苏文忠公策论选（全7册）</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34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巴蜀书社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A1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bl>
    <w:p w14:paraId="01D31059">
      <w:pPr>
        <w:spacing w:line="240" w:lineRule="auto"/>
        <w:rPr>
          <w:rFonts w:hint="eastAsia" w:ascii="仿宋" w:hAnsi="仿宋" w:eastAsia="仿宋" w:cs="仿宋"/>
          <w:color w:val="auto"/>
          <w:sz w:val="24"/>
          <w:szCs w:val="24"/>
          <w:lang w:eastAsia="zh-CN"/>
        </w:rPr>
      </w:pPr>
    </w:p>
    <w:p w14:paraId="74BA0CE1">
      <w:pPr>
        <w:spacing w:line="240" w:lineRule="auto"/>
        <w:ind w:firstLine="240" w:firstLineChars="100"/>
        <w:rPr>
          <w:rFonts w:hint="eastAsia" w:ascii="仿宋" w:hAnsi="仿宋" w:eastAsia="仿宋" w:cs="仿宋"/>
          <w:color w:val="auto"/>
          <w:sz w:val="24"/>
          <w:szCs w:val="24"/>
          <w:lang w:eastAsia="zh-CN"/>
        </w:rPr>
      </w:pPr>
    </w:p>
    <w:p w14:paraId="0050A30D">
      <w:pPr>
        <w:spacing w:line="240" w:lineRule="auto"/>
        <w:ind w:firstLine="482" w:firstLineChars="200"/>
        <w:rPr>
          <w:rFonts w:hint="default"/>
          <w:lang w:val="en-US" w:eastAsia="zh-CN"/>
        </w:rPr>
      </w:pP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图书供应及服务要求</w:t>
      </w:r>
      <w:r>
        <w:rPr>
          <w:rFonts w:hint="eastAsia" w:ascii="仿宋" w:hAnsi="仿宋" w:eastAsia="仿宋" w:cs="仿宋_GB2312"/>
          <w:color w:val="auto"/>
          <w:sz w:val="24"/>
        </w:rPr>
        <w:t>：</w:t>
      </w:r>
    </w:p>
    <w:p w14:paraId="6BE4590E">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向湖州师范学院图书馆提供对应书目MARC数据。CNMARC采购书目数据应包括以下几个字段：书名、著者、出版社、出版日期、单价和ISBN号等。编目数据以国家图书馆的编目数据为标准，编目数据必须与书同时到达。所购的图书免费提供每种中文新书的标准CNMARC编目的数据。在新书到湖州师范学院图书馆后如发现有缺少或不符合标准CNMARC编目的数据，应及时补发。</w:t>
      </w:r>
    </w:p>
    <w:p w14:paraId="7708A2A7">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中标供应商按采购人提出的书目订单，将图书进行满足远距离运输、防湿和防破、装卸要求的包装后，及时送交到采购人指定地点，按指定位置摆放整齐，为此所发生的费用全部由中标供应商承担。在到达采购人指定地点前发生的不可预见的风险均由中标供应商负责。</w:t>
      </w:r>
    </w:p>
    <w:p w14:paraId="5C1FFE4A">
      <w:pPr>
        <w:pStyle w:val="2"/>
        <w:ind w:firstLine="240" w:firstLineChars="100"/>
        <w:rPr>
          <w:rFonts w:hint="eastAsia"/>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中标供应商按要求提供电子发货清单、分包清单。每包有小计，整批图书有合计。合计内容为此批图书的种数、册数和总金额。提供交货清单一份。清单应包括：包号、书号、书名、出版社、品种、册数、单价，以及每包的种、册、码洋的小计。一份附于包装货件内，一包一单；另一份要求以包装号为序，统计该批次图书的总种数、总册数及总码洋，并加盖公章。</w:t>
      </w:r>
    </w:p>
    <w:p w14:paraId="52AD0070">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）中标供应商在图书发运的一天前（如发运地非本地，则应在发运手续办理的24小时内），用电话、信函或传真通知采购人，以使采购人准备接货。免费送书到图书馆指定地点。</w:t>
      </w:r>
    </w:p>
    <w:p w14:paraId="69524411">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lang w:eastAsia="zh-CN"/>
        </w:rPr>
        <w:t>保证提供正版图书，同时做到及时退、换有质量问题以及非湖州师范学院图书馆订购的或湖州师范学院图书馆误订的图书。不得提供盗版图书或以次充好（注：用特价图书充当新书），一经发现将按所供盗版或以次充好图书原价的十倍进行处罚,取消供应资格,扣罚全额履约保证金。</w:t>
      </w:r>
    </w:p>
    <w:p w14:paraId="4D677678">
      <w:pPr>
        <w:spacing w:line="240" w:lineRule="auto"/>
        <w:ind w:firstLine="482" w:firstLineChars="2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lang w:eastAsia="zh-CN"/>
        </w:rPr>
        <w:t>图书质量</w:t>
      </w:r>
      <w:r>
        <w:rPr>
          <w:rFonts w:hint="eastAsia" w:ascii="仿宋" w:hAnsi="仿宋" w:eastAsia="仿宋" w:cs="仿宋"/>
          <w:b/>
          <w:bCs/>
          <w:color w:val="auto"/>
          <w:sz w:val="24"/>
          <w:szCs w:val="24"/>
          <w:lang w:val="en-US" w:eastAsia="zh-CN"/>
        </w:rPr>
        <w:t>要求</w:t>
      </w:r>
    </w:p>
    <w:p w14:paraId="3266CAC9">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（1）中标供应商应按招标文件规定和采购人图书订单要求，向采购人提供未经使用的全新正版的合格图书，附件齐全。</w:t>
      </w:r>
    </w:p>
    <w:p w14:paraId="33999CF9">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（2）因图书印刷和装帧的质量问题，中标供应商应负责包退、包换或贬值处理：</w:t>
      </w:r>
    </w:p>
    <w:p w14:paraId="7ED4366E">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（3）更换：由中标供应商承担所发生的全部费用；</w:t>
      </w:r>
    </w:p>
    <w:p w14:paraId="5D5DB309">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（4）贬值处理：由双方合议确定价格；</w:t>
      </w:r>
    </w:p>
    <w:p w14:paraId="2CDA4B16">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（5）退货处理：中标供应商应退还甲方支付的货款，同时承担所退图书的运输费用。</w:t>
      </w:r>
    </w:p>
    <w:p w14:paraId="58E6D6DB">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（6）如在使用过程中发生质量问题，中标供应商在接到采购人通告后五日内到达甲方现场。</w:t>
      </w:r>
    </w:p>
    <w:p w14:paraId="5FCD6CD1">
      <w:pPr>
        <w:spacing w:line="24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lang w:eastAsia="zh-CN"/>
        </w:rPr>
        <w:t>服务承诺</w:t>
      </w:r>
    </w:p>
    <w:p w14:paraId="678F30E7">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（1）中标供应商应按招标文件的规定，满足采购人提出的所有技术要求和服务要求。</w:t>
      </w:r>
    </w:p>
    <w:p w14:paraId="308C5F56">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（2）出现以下情况中标供应商承诺无条件予以退换，并承担所退图书的运输费用：</w:t>
      </w:r>
    </w:p>
    <w:p w14:paraId="2B603B97">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运输过程中出现图书破损、污损；</w:t>
      </w:r>
    </w:p>
    <w:p w14:paraId="0A1AFA1A">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出版社印刷、装订造成的图书质量问题；</w:t>
      </w:r>
    </w:p>
    <w:p w14:paraId="6EB833A5">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活页书、袋装书、线装书，小于64开本（包括64开）的图书以及明显不适合采购人收藏的图书；</w:t>
      </w:r>
    </w:p>
    <w:p w14:paraId="33F4B2F6">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实际到书与采访订单不符（书名、ISBN、出版年、价格等）的图书；</w:t>
      </w:r>
    </w:p>
    <w:p w14:paraId="521CA1B7">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由于中标供应商原因造成的错发、重发的图书；</w:t>
      </w:r>
    </w:p>
    <w:p w14:paraId="583D276A">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因中标供应商提供书目信息错误或不明确（如读者对象、版次未注明等）而造成采购人订购错误的图书。</w:t>
      </w:r>
    </w:p>
    <w:p w14:paraId="5871E04C">
      <w:pPr>
        <w:spacing w:line="24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（3）订购图书涨价超过30%，中标供应商未征求采购人意见，采购人可以退货，中标供应商不得拒绝。</w:t>
      </w:r>
    </w:p>
    <w:p w14:paraId="241E1DFD">
      <w:pPr>
        <w:spacing w:line="240" w:lineRule="auto"/>
        <w:ind w:firstLine="472" w:firstLineChars="196"/>
        <w:rPr>
          <w:rFonts w:ascii="仿宋" w:hAnsi="仿宋" w:eastAsia="仿宋"/>
          <w:b/>
          <w:bCs/>
          <w:color w:val="auto"/>
          <w:sz w:val="24"/>
        </w:rPr>
      </w:pPr>
      <w:r>
        <w:rPr>
          <w:rFonts w:hint="eastAsia" w:ascii="仿宋" w:hAnsi="仿宋" w:eastAsia="仿宋"/>
          <w:b/>
          <w:bCs/>
          <w:color w:val="auto"/>
          <w:sz w:val="24"/>
        </w:rPr>
        <w:t>二、投标文件要求</w:t>
      </w:r>
    </w:p>
    <w:p w14:paraId="0B89D271">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投标人的投标文件中应包含以下内容（投标文件密封，一式两份，一正一副，胶装成册。所有证件均须真实、有效，复印件均须加盖公章，缺少以下任意一项内容即作无效标处理）：</w:t>
      </w:r>
    </w:p>
    <w:p w14:paraId="383ACE4C">
      <w:pPr>
        <w:spacing w:line="240" w:lineRule="auto"/>
        <w:ind w:firstLine="480" w:firstLineChars="200"/>
        <w:jc w:val="left"/>
        <w:rPr>
          <w:rFonts w:ascii="仿宋" w:hAnsi="仿宋" w:eastAsia="仿宋" w:cs="宋体"/>
          <w:color w:val="auto"/>
          <w:sz w:val="24"/>
        </w:rPr>
      </w:pPr>
      <w:r>
        <w:rPr>
          <w:rFonts w:ascii="仿宋" w:hAnsi="仿宋" w:eastAsia="仿宋"/>
          <w:color w:val="auto"/>
          <w:sz w:val="24"/>
        </w:rPr>
        <w:t>1.</w:t>
      </w:r>
      <w:r>
        <w:rPr>
          <w:rFonts w:hint="eastAsia" w:ascii="仿宋" w:hAnsi="仿宋" w:eastAsia="仿宋"/>
          <w:color w:val="auto"/>
          <w:sz w:val="24"/>
        </w:rPr>
        <w:t>投标报价清单</w:t>
      </w:r>
      <w:r>
        <w:rPr>
          <w:rFonts w:ascii="仿宋" w:hAnsi="仿宋" w:eastAsia="仿宋"/>
          <w:color w:val="auto"/>
          <w:sz w:val="24"/>
        </w:rPr>
        <w:t>(</w:t>
      </w:r>
      <w:r>
        <w:rPr>
          <w:rFonts w:hint="eastAsia" w:ascii="仿宋" w:hAnsi="仿宋" w:eastAsia="仿宋" w:cs="仿宋_GB2312"/>
          <w:color w:val="auto"/>
          <w:sz w:val="24"/>
        </w:rPr>
        <w:t>含</w:t>
      </w:r>
      <w:r>
        <w:rPr>
          <w:rFonts w:hint="eastAsia" w:ascii="仿宋" w:hAnsi="仿宋" w:eastAsia="仿宋" w:cs="仿宋_GB2312"/>
          <w:color w:val="auto"/>
          <w:sz w:val="24"/>
          <w:lang w:eastAsia="zh-CN"/>
        </w:rPr>
        <w:t>图书</w:t>
      </w:r>
      <w:r>
        <w:rPr>
          <w:rFonts w:hint="eastAsia" w:ascii="仿宋" w:hAnsi="仿宋" w:eastAsia="仿宋" w:cs="仿宋_GB2312"/>
          <w:color w:val="auto"/>
          <w:sz w:val="24"/>
        </w:rPr>
        <w:t>费、</w:t>
      </w:r>
      <w:r>
        <w:rPr>
          <w:rFonts w:hint="eastAsia" w:ascii="仿宋" w:hAnsi="仿宋" w:eastAsia="仿宋" w:cs="仿宋_GB2312"/>
          <w:color w:val="auto"/>
          <w:sz w:val="24"/>
          <w:lang w:eastAsia="zh-CN"/>
        </w:rPr>
        <w:t>人工费</w:t>
      </w:r>
      <w:r>
        <w:rPr>
          <w:rFonts w:hint="eastAsia" w:ascii="仿宋" w:hAnsi="仿宋" w:eastAsia="仿宋" w:cs="仿宋_GB2312"/>
          <w:color w:val="auto"/>
          <w:sz w:val="24"/>
        </w:rPr>
        <w:t>、</w:t>
      </w:r>
      <w:r>
        <w:rPr>
          <w:rFonts w:hint="eastAsia" w:ascii="仿宋" w:hAnsi="仿宋" w:eastAsia="仿宋" w:cs="仿宋_GB2312"/>
          <w:color w:val="auto"/>
          <w:sz w:val="24"/>
          <w:lang w:eastAsia="zh-CN"/>
        </w:rPr>
        <w:t>运输费、</w:t>
      </w:r>
      <w:r>
        <w:rPr>
          <w:rFonts w:hint="eastAsia" w:ascii="仿宋" w:hAnsi="仿宋" w:eastAsia="仿宋" w:cs="仿宋_GB2312"/>
          <w:color w:val="auto"/>
          <w:sz w:val="24"/>
        </w:rPr>
        <w:t>税费等全部费用。</w:t>
      </w:r>
      <w:r>
        <w:rPr>
          <w:rFonts w:hint="eastAsia" w:ascii="仿宋" w:hAnsi="仿宋" w:eastAsia="仿宋"/>
          <w:color w:val="auto"/>
          <w:sz w:val="24"/>
        </w:rPr>
        <w:t>投标报价</w:t>
      </w:r>
      <w:r>
        <w:rPr>
          <w:rFonts w:hint="eastAsia" w:ascii="仿宋" w:hAnsi="仿宋" w:eastAsia="仿宋"/>
          <w:color w:val="auto"/>
          <w:sz w:val="24"/>
          <w:lang w:val="en-US" w:eastAsia="zh-CN"/>
        </w:rPr>
        <w:t>以折扣计</w:t>
      </w:r>
      <w:r>
        <w:rPr>
          <w:rFonts w:ascii="仿宋" w:hAnsi="仿宋" w:eastAsia="仿宋"/>
          <w:color w:val="auto"/>
          <w:sz w:val="24"/>
        </w:rPr>
        <w:t>)</w:t>
      </w:r>
      <w:r>
        <w:rPr>
          <w:rFonts w:hint="eastAsia" w:ascii="仿宋" w:hAnsi="仿宋" w:eastAsia="仿宋" w:cs="宋体"/>
          <w:color w:val="auto"/>
          <w:sz w:val="24"/>
        </w:rPr>
        <w:t>。</w:t>
      </w:r>
      <w:r>
        <w:rPr>
          <w:rFonts w:hint="eastAsia" w:ascii="仿宋" w:hAnsi="仿宋" w:eastAsia="仿宋" w:cs="仿宋_GB2312"/>
          <w:b/>
          <w:bCs/>
          <w:color w:val="auto"/>
          <w:sz w:val="24"/>
        </w:rPr>
        <w:t>投标报价清单见附件1；</w:t>
      </w:r>
    </w:p>
    <w:p w14:paraId="7FD07F97">
      <w:pPr>
        <w:spacing w:line="240" w:lineRule="auto"/>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营业执照副本复印件；</w:t>
      </w:r>
      <w:r>
        <w:rPr>
          <w:rFonts w:hint="eastAsia" w:ascii="仿宋" w:hAnsi="仿宋" w:eastAsia="仿宋"/>
          <w:color w:val="auto"/>
          <w:sz w:val="24"/>
          <w:lang w:val="en-US" w:eastAsia="zh-CN"/>
        </w:rPr>
        <w:t>国家新闻出版部门颁发的《出版物经营许可证》并且年检合格。</w:t>
      </w:r>
    </w:p>
    <w:p w14:paraId="654C9368">
      <w:pPr>
        <w:spacing w:line="240" w:lineRule="auto"/>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s="仿宋_GB2312"/>
          <w:color w:val="auto"/>
          <w:sz w:val="24"/>
        </w:rPr>
        <w:t>投标人开户银行、户名、账号；</w:t>
      </w:r>
    </w:p>
    <w:p w14:paraId="2C39ACC2">
      <w:pPr>
        <w:spacing w:line="240" w:lineRule="auto"/>
        <w:ind w:firstLine="480" w:firstLineChars="200"/>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4.</w:t>
      </w:r>
      <w:r>
        <w:rPr>
          <w:rFonts w:hint="eastAsia" w:ascii="仿宋" w:hAnsi="仿宋" w:eastAsia="仿宋" w:cs="仿宋_GB2312"/>
          <w:color w:val="auto"/>
          <w:sz w:val="24"/>
        </w:rPr>
        <w:t>投标代表身份证复印件；如非法定代表人或负责人投标，另提供法定代表人或负责人授权委托书原件、法定代表人或负责人身份证复印件，投标代表</w:t>
      </w:r>
      <w:r>
        <w:rPr>
          <w:rFonts w:hint="eastAsia" w:ascii="仿宋" w:hAnsi="仿宋" w:eastAsia="仿宋" w:cs="仿宋_GB2312"/>
          <w:color w:val="auto"/>
          <w:sz w:val="24"/>
          <w:lang w:val="en-US" w:eastAsia="zh-CN"/>
        </w:rPr>
        <w:t>近三个月</w:t>
      </w:r>
      <w:r>
        <w:rPr>
          <w:rFonts w:hint="eastAsia" w:ascii="仿宋" w:hAnsi="仿宋" w:eastAsia="仿宋" w:cs="仿宋_GB2312"/>
          <w:color w:val="auto"/>
          <w:sz w:val="24"/>
        </w:rPr>
        <w:t>社保证明材料</w:t>
      </w:r>
      <w:r>
        <w:rPr>
          <w:rFonts w:hint="eastAsia" w:ascii="仿宋" w:hAnsi="仿宋" w:eastAsia="仿宋"/>
          <w:color w:val="auto"/>
          <w:sz w:val="24"/>
          <w:lang w:val="en-US" w:eastAsia="zh-CN"/>
        </w:rPr>
        <w:t>；</w:t>
      </w:r>
    </w:p>
    <w:p w14:paraId="0960F3AC">
      <w:pPr>
        <w:spacing w:line="240" w:lineRule="auto"/>
        <w:ind w:firstLine="480" w:firstLineChars="200"/>
        <w:jc w:val="left"/>
        <w:rPr>
          <w:rFonts w:hint="default" w:ascii="仿宋" w:hAnsi="仿宋" w:eastAsia="仿宋"/>
          <w:color w:val="auto"/>
          <w:sz w:val="24"/>
          <w:lang w:val="en-US" w:eastAsia="zh-CN"/>
        </w:rPr>
      </w:pPr>
      <w:r>
        <w:rPr>
          <w:rFonts w:hint="default" w:ascii="仿宋" w:hAnsi="仿宋" w:eastAsia="仿宋"/>
          <w:color w:val="auto"/>
          <w:sz w:val="24"/>
          <w:lang w:val="en-US" w:eastAsia="zh-CN"/>
        </w:rPr>
        <w:t>5.</w:t>
      </w:r>
      <w:r>
        <w:rPr>
          <w:rFonts w:hint="eastAsia" w:ascii="仿宋" w:hAnsi="仿宋" w:eastAsia="仿宋"/>
          <w:color w:val="auto"/>
          <w:sz w:val="24"/>
          <w:lang w:val="en-US" w:eastAsia="zh-CN"/>
        </w:rPr>
        <w:t>提供承诺书（图书目录清单范围内供应图书，满足率不得低于90%（以金额计））；</w:t>
      </w:r>
    </w:p>
    <w:p w14:paraId="71ACB5A0">
      <w:pPr>
        <w:spacing w:line="240" w:lineRule="auto"/>
        <w:ind w:left="479" w:leftChars="228" w:firstLine="0" w:firstLineChars="0"/>
        <w:jc w:val="left"/>
        <w:rPr>
          <w:rFonts w:hint="eastAsia" w:ascii="仿宋" w:hAnsi="仿宋" w:eastAsia="仿宋"/>
          <w:color w:val="auto"/>
          <w:sz w:val="24"/>
        </w:rPr>
      </w:pPr>
      <w:r>
        <w:rPr>
          <w:rFonts w:hint="eastAsia" w:ascii="仿宋" w:hAnsi="仿宋" w:eastAsia="仿宋"/>
          <w:color w:val="auto"/>
          <w:sz w:val="24"/>
          <w:lang w:val="en-US" w:eastAsia="zh-CN"/>
        </w:rPr>
        <w:t>6.投标图书质</w:t>
      </w:r>
      <w:r>
        <w:rPr>
          <w:rFonts w:hint="eastAsia" w:ascii="仿宋" w:hAnsi="仿宋" w:eastAsia="仿宋"/>
          <w:color w:val="auto"/>
          <w:sz w:val="24"/>
        </w:rPr>
        <w:t>量及售后服务承诺书；</w:t>
      </w:r>
    </w:p>
    <w:p w14:paraId="498CEDA5">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lang w:val="en-US" w:eastAsia="zh-CN"/>
        </w:rPr>
        <w:t>7</w:t>
      </w:r>
      <w:r>
        <w:rPr>
          <w:rFonts w:hint="eastAsia" w:ascii="仿宋" w:hAnsi="仿宋" w:eastAsia="仿宋"/>
          <w:color w:val="auto"/>
          <w:sz w:val="24"/>
        </w:rPr>
        <w:t>.提供自采购公告发布之日起至开标截止时间止的“信用中国”网站（www.creditchina.gov.cn）、中国政府采购网（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ascii="仿宋" w:hAnsi="仿宋" w:eastAsia="仿宋" w:cs="仿宋_GB2312"/>
          <w:color w:val="auto"/>
          <w:sz w:val="24"/>
        </w:rPr>
        <w:t>zfcg.czt.zj.gov.cn</w:t>
      </w:r>
      <w:r>
        <w:rPr>
          <w:rFonts w:hint="eastAsia" w:ascii="仿宋" w:hAnsi="仿宋" w:eastAsia="仿宋" w:cs="仿宋_GB2312"/>
          <w:color w:val="auto"/>
          <w:sz w:val="24"/>
        </w:rPr>
        <w:t>）</w:t>
      </w:r>
      <w:r>
        <w:rPr>
          <w:rFonts w:hint="eastAsia" w:ascii="仿宋" w:hAnsi="仿宋" w:eastAsia="仿宋"/>
          <w:color w:val="auto"/>
          <w:sz w:val="24"/>
        </w:rPr>
        <w:t>投标人信用查询网页截图（至少提供2个）（以开标当日采购人核实的查询结果为准）；</w:t>
      </w:r>
    </w:p>
    <w:p w14:paraId="73F9781E">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lang w:val="en-US" w:eastAsia="zh-CN"/>
        </w:rPr>
        <w:t>8</w:t>
      </w:r>
      <w:r>
        <w:rPr>
          <w:rFonts w:ascii="仿宋" w:hAnsi="仿宋" w:eastAsia="仿宋"/>
          <w:color w:val="auto"/>
          <w:sz w:val="24"/>
        </w:rPr>
        <w:t>.</w:t>
      </w:r>
      <w:r>
        <w:rPr>
          <w:rFonts w:hint="eastAsia" w:ascii="仿宋" w:hAnsi="仿宋" w:eastAsia="仿宋" w:cs="仿宋_GB2312"/>
          <w:color w:val="auto"/>
          <w:sz w:val="24"/>
        </w:rPr>
        <w:t>其他相关材料</w:t>
      </w:r>
      <w:r>
        <w:rPr>
          <w:rFonts w:hint="eastAsia" w:ascii="仿宋" w:hAnsi="仿宋" w:eastAsia="仿宋" w:cs="仿宋_GB2312"/>
          <w:color w:val="auto"/>
          <w:sz w:val="24"/>
          <w:lang w:eastAsia="zh-CN"/>
        </w:rPr>
        <w:t>（采购需求清单中要求提供的材料，投标人认为需要提供的材料等）</w:t>
      </w:r>
      <w:r>
        <w:rPr>
          <w:rFonts w:hint="eastAsia" w:ascii="仿宋" w:hAnsi="仿宋" w:eastAsia="仿宋" w:cs="仿宋_GB2312"/>
          <w:color w:val="auto"/>
          <w:sz w:val="24"/>
        </w:rPr>
        <w:t>。</w:t>
      </w:r>
    </w:p>
    <w:p w14:paraId="4A2DCB16">
      <w:pPr>
        <w:spacing w:line="240" w:lineRule="auto"/>
        <w:ind w:firstLine="472" w:firstLineChars="196"/>
        <w:jc w:val="left"/>
        <w:rPr>
          <w:rFonts w:ascii="仿宋" w:hAnsi="仿宋" w:eastAsia="仿宋"/>
          <w:b/>
          <w:bCs/>
          <w:color w:val="auto"/>
          <w:sz w:val="24"/>
        </w:rPr>
      </w:pPr>
      <w:r>
        <w:rPr>
          <w:rFonts w:hint="eastAsia" w:ascii="仿宋" w:hAnsi="仿宋" w:eastAsia="仿宋"/>
          <w:b/>
          <w:bCs/>
          <w:color w:val="auto"/>
          <w:sz w:val="24"/>
        </w:rPr>
        <w:t>三、投标文件递交及开标时间：</w:t>
      </w:r>
    </w:p>
    <w:p w14:paraId="3C7BD1A4">
      <w:pPr>
        <w:spacing w:line="240" w:lineRule="auto"/>
        <w:ind w:firstLine="480" w:firstLineChars="200"/>
        <w:jc w:val="left"/>
        <w:rPr>
          <w:rFonts w:ascii="仿宋" w:hAnsi="仿宋" w:eastAsia="仿宋"/>
          <w:b/>
          <w:color w:val="auto"/>
          <w:sz w:val="24"/>
          <w:u w:val="single"/>
        </w:rPr>
      </w:pPr>
      <w:r>
        <w:rPr>
          <w:rFonts w:ascii="仿宋" w:hAnsi="仿宋" w:eastAsia="仿宋"/>
          <w:color w:val="auto"/>
          <w:sz w:val="24"/>
        </w:rPr>
        <w:t>1.</w:t>
      </w:r>
      <w:r>
        <w:rPr>
          <w:rFonts w:hint="eastAsia" w:ascii="仿宋" w:hAnsi="仿宋" w:eastAsia="仿宋"/>
          <w:color w:val="auto"/>
          <w:sz w:val="24"/>
        </w:rPr>
        <w:t>开标时间：</w:t>
      </w:r>
      <w:r>
        <w:rPr>
          <w:rFonts w:hint="eastAsia" w:ascii="仿宋" w:hAnsi="仿宋" w:eastAsia="仿宋" w:cs="宋体"/>
          <w:b w:val="0"/>
          <w:bCs/>
          <w:color w:val="auto"/>
          <w:kern w:val="0"/>
          <w:sz w:val="24"/>
        </w:rPr>
        <w:t>202</w:t>
      </w:r>
      <w:r>
        <w:rPr>
          <w:rFonts w:hint="eastAsia" w:ascii="仿宋" w:hAnsi="仿宋" w:eastAsia="仿宋" w:cs="宋体"/>
          <w:b w:val="0"/>
          <w:bCs/>
          <w:color w:val="auto"/>
          <w:kern w:val="0"/>
          <w:sz w:val="24"/>
          <w:lang w:val="en-US" w:eastAsia="zh-CN"/>
        </w:rPr>
        <w:t>4</w:t>
      </w:r>
      <w:r>
        <w:rPr>
          <w:rFonts w:hint="eastAsia" w:ascii="仿宋" w:hAnsi="仿宋" w:eastAsia="仿宋" w:cs="宋体"/>
          <w:b w:val="0"/>
          <w:bCs/>
          <w:color w:val="auto"/>
          <w:kern w:val="0"/>
          <w:sz w:val="24"/>
        </w:rPr>
        <w:t>年</w:t>
      </w:r>
      <w:r>
        <w:rPr>
          <w:rFonts w:hint="eastAsia" w:ascii="仿宋" w:hAnsi="仿宋" w:eastAsia="仿宋" w:cs="宋体"/>
          <w:b w:val="0"/>
          <w:bCs/>
          <w:color w:val="auto"/>
          <w:kern w:val="0"/>
          <w:sz w:val="24"/>
          <w:lang w:val="en-US" w:eastAsia="zh-CN"/>
        </w:rPr>
        <w:t>11</w:t>
      </w:r>
      <w:r>
        <w:rPr>
          <w:rFonts w:hint="eastAsia" w:ascii="仿宋" w:hAnsi="仿宋" w:eastAsia="仿宋" w:cs="宋体"/>
          <w:b w:val="0"/>
          <w:bCs/>
          <w:color w:val="auto"/>
          <w:kern w:val="0"/>
          <w:sz w:val="24"/>
        </w:rPr>
        <w:t>月</w:t>
      </w:r>
      <w:r>
        <w:rPr>
          <w:rFonts w:hint="eastAsia" w:ascii="仿宋" w:hAnsi="仿宋" w:eastAsia="仿宋" w:cs="宋体"/>
          <w:b w:val="0"/>
          <w:bCs/>
          <w:color w:val="auto"/>
          <w:kern w:val="0"/>
          <w:sz w:val="24"/>
          <w:lang w:val="en-US" w:eastAsia="zh-CN"/>
        </w:rPr>
        <w:t xml:space="preserve">28 </w:t>
      </w:r>
      <w:r>
        <w:rPr>
          <w:rFonts w:hint="eastAsia" w:ascii="仿宋" w:hAnsi="仿宋" w:eastAsia="仿宋" w:cs="宋体"/>
          <w:b w:val="0"/>
          <w:bCs/>
          <w:color w:val="auto"/>
          <w:kern w:val="0"/>
          <w:sz w:val="24"/>
        </w:rPr>
        <w:t>日1</w:t>
      </w:r>
      <w:r>
        <w:rPr>
          <w:rFonts w:hint="eastAsia" w:ascii="仿宋" w:hAnsi="仿宋" w:eastAsia="仿宋" w:cs="宋体"/>
          <w:b w:val="0"/>
          <w:bCs/>
          <w:color w:val="auto"/>
          <w:kern w:val="0"/>
          <w:sz w:val="24"/>
          <w:lang w:val="en-US" w:eastAsia="zh-CN"/>
        </w:rPr>
        <w:t>0</w:t>
      </w:r>
      <w:r>
        <w:rPr>
          <w:rFonts w:hint="eastAsia" w:ascii="仿宋" w:hAnsi="仿宋" w:eastAsia="仿宋" w:cs="宋体"/>
          <w:b w:val="0"/>
          <w:bCs/>
          <w:color w:val="auto"/>
          <w:kern w:val="0"/>
          <w:sz w:val="24"/>
        </w:rPr>
        <w:t>:30；</w:t>
      </w:r>
    </w:p>
    <w:p w14:paraId="570C529C">
      <w:pPr>
        <w:spacing w:line="240" w:lineRule="auto"/>
        <w:ind w:left="147" w:leftChars="70" w:firstLine="360" w:firstLineChars="15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开标地点：湖州市二环东路</w:t>
      </w:r>
      <w:r>
        <w:rPr>
          <w:rFonts w:ascii="仿宋" w:hAnsi="仿宋" w:eastAsia="仿宋"/>
          <w:color w:val="auto"/>
          <w:sz w:val="24"/>
        </w:rPr>
        <w:t>759</w:t>
      </w:r>
      <w:r>
        <w:rPr>
          <w:rFonts w:hint="eastAsia" w:ascii="仿宋" w:hAnsi="仿宋" w:eastAsia="仿宋"/>
          <w:color w:val="auto"/>
          <w:sz w:val="24"/>
        </w:rPr>
        <w:t>号湖州师范学院东校区明达楼</w:t>
      </w:r>
      <w:r>
        <w:rPr>
          <w:rFonts w:ascii="仿宋" w:hAnsi="仿宋" w:eastAsia="仿宋"/>
          <w:color w:val="auto"/>
          <w:sz w:val="24"/>
        </w:rPr>
        <w:t>20</w:t>
      </w:r>
      <w:r>
        <w:rPr>
          <w:rFonts w:hint="eastAsia" w:ascii="仿宋" w:hAnsi="仿宋" w:eastAsia="仿宋"/>
          <w:color w:val="auto"/>
          <w:sz w:val="24"/>
        </w:rPr>
        <w:t>4室；</w:t>
      </w:r>
    </w:p>
    <w:p w14:paraId="56962C2B">
      <w:pPr>
        <w:spacing w:line="240" w:lineRule="auto"/>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联系人：</w:t>
      </w:r>
      <w:r>
        <w:rPr>
          <w:rFonts w:hint="eastAsia" w:ascii="仿宋" w:hAnsi="仿宋" w:eastAsia="仿宋"/>
          <w:color w:val="auto"/>
          <w:sz w:val="24"/>
          <w:lang w:eastAsia="zh-CN"/>
        </w:rPr>
        <w:t>徐</w:t>
      </w:r>
      <w:r>
        <w:rPr>
          <w:rFonts w:hint="eastAsia" w:ascii="仿宋" w:hAnsi="仿宋" w:eastAsia="仿宋"/>
          <w:color w:val="auto"/>
          <w:sz w:val="24"/>
        </w:rPr>
        <w:t>老师；</w:t>
      </w:r>
    </w:p>
    <w:p w14:paraId="578AE572">
      <w:pPr>
        <w:spacing w:line="240" w:lineRule="auto"/>
        <w:ind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电话：</w:t>
      </w:r>
      <w:r>
        <w:rPr>
          <w:rFonts w:ascii="仿宋" w:hAnsi="仿宋" w:eastAsia="仿宋"/>
          <w:color w:val="auto"/>
          <w:sz w:val="24"/>
        </w:rPr>
        <w:t>0572-232</w:t>
      </w:r>
      <w:r>
        <w:rPr>
          <w:rFonts w:hint="eastAsia" w:ascii="仿宋" w:hAnsi="仿宋" w:eastAsia="仿宋"/>
          <w:color w:val="auto"/>
          <w:sz w:val="24"/>
        </w:rPr>
        <w:t>2188。</w:t>
      </w:r>
    </w:p>
    <w:p w14:paraId="741565FB">
      <w:pPr>
        <w:spacing w:line="240" w:lineRule="auto"/>
        <w:ind w:firstLine="472" w:firstLineChars="196"/>
        <w:jc w:val="left"/>
        <w:rPr>
          <w:rFonts w:ascii="仿宋" w:hAnsi="仿宋" w:eastAsia="仿宋"/>
          <w:b/>
          <w:bCs/>
          <w:color w:val="auto"/>
          <w:sz w:val="24"/>
        </w:rPr>
      </w:pPr>
      <w:r>
        <w:rPr>
          <w:rFonts w:hint="eastAsia" w:ascii="仿宋" w:hAnsi="仿宋" w:eastAsia="仿宋"/>
          <w:b/>
          <w:bCs/>
          <w:color w:val="auto"/>
          <w:sz w:val="24"/>
        </w:rPr>
        <w:t>四、中标办法</w:t>
      </w:r>
    </w:p>
    <w:p w14:paraId="141E0323">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rPr>
        <w:t>本项目根据投标报价、</w:t>
      </w:r>
      <w:r>
        <w:rPr>
          <w:rFonts w:hint="eastAsia" w:ascii="仿宋" w:hAnsi="仿宋" w:eastAsia="仿宋"/>
          <w:color w:val="auto"/>
          <w:sz w:val="24"/>
          <w:lang w:eastAsia="zh-CN"/>
        </w:rPr>
        <w:t>图书</w:t>
      </w:r>
      <w:r>
        <w:rPr>
          <w:rFonts w:hint="eastAsia" w:ascii="仿宋" w:hAnsi="仿宋" w:eastAsia="仿宋"/>
          <w:color w:val="auto"/>
          <w:sz w:val="24"/>
        </w:rPr>
        <w:t>需求响应、服务承诺等确定拟中标单位。在</w:t>
      </w:r>
      <w:r>
        <w:rPr>
          <w:rFonts w:hint="eastAsia" w:ascii="仿宋" w:hAnsi="仿宋" w:eastAsia="仿宋"/>
          <w:color w:val="auto"/>
          <w:sz w:val="24"/>
          <w:lang w:eastAsia="zh-CN"/>
        </w:rPr>
        <w:t>图书</w:t>
      </w:r>
      <w:r>
        <w:rPr>
          <w:rFonts w:hint="eastAsia" w:ascii="仿宋" w:hAnsi="仿宋" w:eastAsia="仿宋"/>
          <w:color w:val="auto"/>
          <w:sz w:val="24"/>
        </w:rPr>
        <w:t>需求响应、服务承诺等条件符合的条件下，报价最低的单位作为第一成交候选人，次低报价的单位作为第二成交候选人，以此类推。</w:t>
      </w:r>
    </w:p>
    <w:p w14:paraId="4AFDB861">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14:paraId="05CEFBBE">
      <w:pPr>
        <w:spacing w:line="240" w:lineRule="auto"/>
        <w:ind w:firstLine="472" w:firstLineChars="196"/>
        <w:jc w:val="left"/>
        <w:rPr>
          <w:rFonts w:ascii="仿宋" w:hAnsi="仿宋" w:eastAsia="仿宋"/>
          <w:b/>
          <w:bCs/>
          <w:color w:val="auto"/>
          <w:sz w:val="24"/>
        </w:rPr>
      </w:pPr>
      <w:r>
        <w:rPr>
          <w:rFonts w:hint="eastAsia" w:ascii="仿宋" w:hAnsi="仿宋" w:eastAsia="仿宋"/>
          <w:b/>
          <w:bCs/>
          <w:color w:val="auto"/>
          <w:sz w:val="24"/>
        </w:rPr>
        <w:t>五、付款方式</w:t>
      </w:r>
    </w:p>
    <w:p w14:paraId="2D257A02">
      <w:pPr>
        <w:adjustRightInd w:val="0"/>
        <w:snapToGrid w:val="0"/>
        <w:spacing w:line="240" w:lineRule="auto"/>
        <w:ind w:firstLine="470" w:firstLineChars="196"/>
        <w:jc w:val="left"/>
        <w:rPr>
          <w:rFonts w:hint="eastAsia" w:ascii="仿宋" w:hAnsi="仿宋" w:eastAsia="仿宋"/>
          <w:color w:val="auto"/>
          <w:sz w:val="24"/>
        </w:rPr>
      </w:pPr>
      <w:r>
        <w:rPr>
          <w:rFonts w:hint="eastAsia" w:ascii="仿宋" w:hAnsi="仿宋" w:eastAsia="仿宋"/>
          <w:color w:val="auto"/>
          <w:sz w:val="24"/>
        </w:rPr>
        <w:t>（1）采购人对中标</w:t>
      </w:r>
      <w:r>
        <w:rPr>
          <w:rFonts w:hint="eastAsia" w:ascii="仿宋" w:hAnsi="仿宋" w:eastAsia="仿宋"/>
          <w:color w:val="auto"/>
          <w:sz w:val="24"/>
          <w:lang w:eastAsia="zh-CN"/>
        </w:rPr>
        <w:t>人</w:t>
      </w:r>
      <w:r>
        <w:rPr>
          <w:rFonts w:hint="eastAsia" w:ascii="仿宋" w:hAnsi="仿宋" w:eastAsia="仿宋"/>
          <w:color w:val="auto"/>
          <w:sz w:val="24"/>
        </w:rPr>
        <w:t>送交的图书依据</w:t>
      </w:r>
      <w:r>
        <w:rPr>
          <w:rFonts w:hint="eastAsia" w:ascii="仿宋" w:hAnsi="仿宋" w:eastAsia="仿宋"/>
          <w:color w:val="auto"/>
          <w:sz w:val="24"/>
          <w:lang w:eastAsia="zh-CN"/>
        </w:rPr>
        <w:t>询价</w:t>
      </w:r>
      <w:r>
        <w:rPr>
          <w:rFonts w:hint="eastAsia" w:ascii="仿宋" w:hAnsi="仿宋" w:eastAsia="仿宋"/>
          <w:color w:val="auto"/>
          <w:sz w:val="24"/>
        </w:rPr>
        <w:t>文件上的要求标准进行验收。</w:t>
      </w:r>
      <w:r>
        <w:rPr>
          <w:rFonts w:hint="eastAsia" w:ascii="仿宋" w:hAnsi="仿宋" w:eastAsia="仿宋"/>
          <w:color w:val="auto"/>
          <w:sz w:val="24"/>
          <w:lang w:eastAsia="zh-CN"/>
        </w:rPr>
        <w:t>验收合格后</w:t>
      </w:r>
      <w:r>
        <w:rPr>
          <w:rFonts w:hint="eastAsia" w:ascii="仿宋" w:hAnsi="仿宋" w:eastAsia="仿宋"/>
          <w:color w:val="auto"/>
          <w:sz w:val="24"/>
        </w:rPr>
        <w:t>中标</w:t>
      </w:r>
      <w:r>
        <w:rPr>
          <w:rFonts w:hint="eastAsia" w:ascii="仿宋" w:hAnsi="仿宋" w:eastAsia="仿宋"/>
          <w:color w:val="auto"/>
          <w:sz w:val="24"/>
          <w:lang w:eastAsia="zh-CN"/>
        </w:rPr>
        <w:t>人按采购人要求提供</w:t>
      </w:r>
      <w:r>
        <w:rPr>
          <w:rFonts w:hint="eastAsia" w:ascii="仿宋" w:hAnsi="仿宋" w:eastAsia="仿宋"/>
          <w:color w:val="auto"/>
          <w:sz w:val="24"/>
        </w:rPr>
        <w:t>正式图书销售发票。在同一张发票上反映其码洋、</w:t>
      </w:r>
      <w:r>
        <w:rPr>
          <w:rFonts w:hint="eastAsia" w:ascii="仿宋" w:hAnsi="仿宋" w:eastAsia="仿宋"/>
          <w:color w:val="auto"/>
          <w:sz w:val="24"/>
          <w:lang w:val="en-US" w:eastAsia="zh-CN"/>
        </w:rPr>
        <w:t>折扣、</w:t>
      </w:r>
      <w:r>
        <w:rPr>
          <w:rFonts w:hint="eastAsia" w:ascii="仿宋" w:hAnsi="仿宋" w:eastAsia="仿宋"/>
          <w:color w:val="auto"/>
          <w:sz w:val="24"/>
        </w:rPr>
        <w:t>实洋，以及图书的种数和册数等内容，以便采购人按实洋付款。</w:t>
      </w:r>
    </w:p>
    <w:p w14:paraId="6294E0D1">
      <w:pPr>
        <w:adjustRightInd w:val="0"/>
        <w:snapToGrid w:val="0"/>
        <w:spacing w:line="240" w:lineRule="auto"/>
        <w:ind w:firstLine="470" w:firstLineChars="196"/>
        <w:jc w:val="left"/>
        <w:rPr>
          <w:rFonts w:hint="eastAsia" w:ascii="仿宋" w:hAnsi="仿宋" w:eastAsia="仿宋"/>
          <w:color w:val="auto"/>
          <w:sz w:val="24"/>
          <w:highlight w:val="none"/>
        </w:rPr>
      </w:pPr>
      <w:r>
        <w:rPr>
          <w:rFonts w:hint="eastAsia" w:ascii="仿宋" w:hAnsi="仿宋" w:eastAsia="仿宋"/>
          <w:color w:val="auto"/>
          <w:sz w:val="24"/>
          <w:lang w:eastAsia="zh-CN"/>
        </w:rPr>
        <w:t>（</w:t>
      </w:r>
      <w:r>
        <w:rPr>
          <w:rFonts w:hint="eastAsia" w:ascii="仿宋" w:hAnsi="仿宋" w:eastAsia="仿宋"/>
          <w:color w:val="auto"/>
          <w:sz w:val="24"/>
          <w:lang w:val="en-US" w:eastAsia="zh-CN"/>
        </w:rPr>
        <w:t>2</w:t>
      </w:r>
      <w:r>
        <w:rPr>
          <w:rFonts w:hint="eastAsia" w:ascii="仿宋" w:hAnsi="仿宋" w:eastAsia="仿宋"/>
          <w:color w:val="auto"/>
          <w:sz w:val="24"/>
          <w:lang w:eastAsia="zh-CN"/>
        </w:rPr>
        <w:t>）本项目</w:t>
      </w:r>
      <w:r>
        <w:rPr>
          <w:rFonts w:hint="eastAsia" w:ascii="仿宋" w:hAnsi="仿宋" w:eastAsia="仿宋"/>
          <w:color w:val="auto"/>
          <w:sz w:val="24"/>
        </w:rPr>
        <w:t>以图书码洋的中标</w:t>
      </w:r>
      <w:r>
        <w:rPr>
          <w:rFonts w:hint="eastAsia" w:ascii="仿宋" w:hAnsi="仿宋" w:eastAsia="仿宋"/>
          <w:color w:val="auto"/>
          <w:sz w:val="24"/>
          <w:lang w:val="en-US" w:eastAsia="zh-CN"/>
        </w:rPr>
        <w:t>折扣实洋</w:t>
      </w:r>
      <w:r>
        <w:rPr>
          <w:rFonts w:hint="eastAsia" w:ascii="仿宋" w:hAnsi="仿宋" w:eastAsia="仿宋"/>
          <w:color w:val="auto"/>
          <w:sz w:val="24"/>
        </w:rPr>
        <w:t>结算。</w:t>
      </w:r>
      <w:r>
        <w:rPr>
          <w:rFonts w:hint="eastAsia" w:ascii="仿宋" w:hAnsi="仿宋" w:eastAsia="仿宋"/>
          <w:color w:val="auto"/>
          <w:sz w:val="24"/>
          <w:highlight w:val="none"/>
          <w:lang w:val="en-US" w:eastAsia="zh-CN"/>
        </w:rPr>
        <w:t>如遇合同期内未完成验收，中标人必须出具与付款金额相对应的担保措施，担保措施可以是银行、保险公司等金融机构出具的二个月以上</w:t>
      </w:r>
      <w:bookmarkStart w:id="0" w:name="_GoBack"/>
      <w:bookmarkEnd w:id="0"/>
      <w:r>
        <w:rPr>
          <w:rFonts w:hint="eastAsia" w:ascii="仿宋" w:hAnsi="仿宋" w:eastAsia="仿宋"/>
          <w:color w:val="auto"/>
          <w:sz w:val="24"/>
          <w:highlight w:val="none"/>
          <w:lang w:val="en-US" w:eastAsia="zh-CN"/>
        </w:rPr>
        <w:t>期限的预付款保函或其他担保措。在出具保函证明后完成合同金额全额支付。采购人在收到货物，拆包验收完毕，并出具验收报告后，办理解除担保的相关材料。</w:t>
      </w:r>
      <w:r>
        <w:rPr>
          <w:rFonts w:hint="eastAsia" w:ascii="仿宋" w:hAnsi="仿宋" w:eastAsia="仿宋"/>
          <w:color w:val="auto"/>
          <w:sz w:val="24"/>
          <w:highlight w:val="none"/>
        </w:rPr>
        <w:t>如遇不可抗力因素不能按时付款，双方协商解决。</w:t>
      </w:r>
    </w:p>
    <w:p w14:paraId="38B52819">
      <w:pPr>
        <w:pStyle w:val="2"/>
        <w:ind w:firstLine="482" w:firstLineChars="200"/>
        <w:rPr>
          <w:rFonts w:hint="default"/>
          <w:b w:val="0"/>
          <w:bCs w:val="0"/>
          <w:lang w:val="en-US" w:eastAsia="zh-CN"/>
        </w:rPr>
      </w:pPr>
      <w:r>
        <w:rPr>
          <w:rFonts w:hint="eastAsia" w:ascii="仿宋" w:hAnsi="仿宋" w:eastAsia="仿宋"/>
          <w:b/>
          <w:bCs/>
          <w:color w:val="auto"/>
          <w:sz w:val="24"/>
          <w:lang w:val="en-US" w:eastAsia="zh-CN"/>
        </w:rPr>
        <w:t>六、交货时间：</w:t>
      </w:r>
      <w:r>
        <w:rPr>
          <w:rFonts w:hint="eastAsia" w:ascii="仿宋" w:hAnsi="仿宋" w:eastAsia="仿宋"/>
          <w:b w:val="0"/>
          <w:bCs w:val="0"/>
          <w:color w:val="auto"/>
          <w:sz w:val="24"/>
          <w:lang w:val="en-US" w:eastAsia="zh-CN"/>
        </w:rPr>
        <w:t>2024年12月4日内完成供货</w:t>
      </w:r>
    </w:p>
    <w:p w14:paraId="45BC521D">
      <w:pPr>
        <w:spacing w:line="240" w:lineRule="auto"/>
        <w:ind w:firstLine="472" w:firstLineChars="196"/>
        <w:jc w:val="left"/>
        <w:rPr>
          <w:rFonts w:ascii="仿宋" w:hAnsi="仿宋" w:eastAsia="仿宋"/>
          <w:b/>
          <w:bCs/>
          <w:color w:val="auto"/>
          <w:sz w:val="24"/>
        </w:rPr>
      </w:pPr>
      <w:r>
        <w:rPr>
          <w:rFonts w:hint="eastAsia" w:ascii="仿宋" w:hAnsi="仿宋" w:eastAsia="仿宋"/>
          <w:b/>
          <w:bCs/>
          <w:color w:val="auto"/>
          <w:sz w:val="24"/>
          <w:lang w:val="en-US" w:eastAsia="zh-CN"/>
        </w:rPr>
        <w:t>七</w:t>
      </w:r>
      <w:r>
        <w:rPr>
          <w:rFonts w:hint="eastAsia" w:ascii="仿宋" w:hAnsi="仿宋" w:eastAsia="仿宋"/>
          <w:b/>
          <w:bCs/>
          <w:color w:val="auto"/>
          <w:sz w:val="24"/>
        </w:rPr>
        <w:t>、售后服务</w:t>
      </w:r>
    </w:p>
    <w:p w14:paraId="238C1F89">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rPr>
        <w:t>自验收合格之日起，提供</w:t>
      </w:r>
      <w:r>
        <w:rPr>
          <w:rFonts w:hint="eastAsia" w:ascii="仿宋" w:hAnsi="仿宋" w:eastAsia="仿宋"/>
          <w:bCs/>
          <w:color w:val="auto"/>
          <w:sz w:val="24"/>
        </w:rPr>
        <w:t>1年质保期</w:t>
      </w:r>
      <w:r>
        <w:rPr>
          <w:rFonts w:hint="eastAsia" w:ascii="仿宋" w:hAnsi="仿宋" w:eastAsia="仿宋"/>
          <w:color w:val="auto"/>
          <w:sz w:val="24"/>
          <w:lang w:val="en-US" w:eastAsia="zh-CN"/>
        </w:rPr>
        <w:t>。</w:t>
      </w:r>
      <w:r>
        <w:rPr>
          <w:rFonts w:hint="eastAsia" w:ascii="仿宋" w:hAnsi="仿宋" w:eastAsia="仿宋"/>
          <w:color w:val="auto"/>
          <w:sz w:val="24"/>
        </w:rPr>
        <w:t>质保期内</w:t>
      </w:r>
      <w:r>
        <w:rPr>
          <w:rFonts w:hint="eastAsia" w:ascii="仿宋" w:hAnsi="仿宋" w:eastAsia="仿宋"/>
          <w:color w:val="auto"/>
          <w:sz w:val="24"/>
          <w:lang w:eastAsia="zh-CN"/>
        </w:rPr>
        <w:t>图书</w:t>
      </w:r>
      <w:r>
        <w:rPr>
          <w:rFonts w:hint="eastAsia" w:ascii="仿宋" w:hAnsi="仿宋" w:eastAsia="仿宋"/>
          <w:color w:val="auto"/>
          <w:sz w:val="24"/>
        </w:rPr>
        <w:t>出现</w:t>
      </w:r>
      <w:r>
        <w:rPr>
          <w:rFonts w:hint="eastAsia" w:ascii="仿宋" w:hAnsi="仿宋" w:eastAsia="仿宋"/>
          <w:color w:val="auto"/>
          <w:sz w:val="24"/>
          <w:lang w:eastAsia="zh-CN"/>
        </w:rPr>
        <w:t>质量问题</w:t>
      </w:r>
      <w:r>
        <w:rPr>
          <w:rFonts w:hint="eastAsia" w:ascii="仿宋" w:hAnsi="仿宋" w:eastAsia="仿宋"/>
          <w:color w:val="auto"/>
          <w:sz w:val="24"/>
        </w:rPr>
        <w:t>，</w:t>
      </w:r>
      <w:r>
        <w:rPr>
          <w:rFonts w:hint="eastAsia" w:ascii="仿宋" w:hAnsi="仿宋" w:eastAsia="仿宋"/>
          <w:color w:val="auto"/>
          <w:sz w:val="24"/>
          <w:lang w:eastAsia="zh-CN"/>
        </w:rPr>
        <w:t>中标人</w:t>
      </w:r>
      <w:r>
        <w:rPr>
          <w:rFonts w:hint="eastAsia" w:ascii="仿宋" w:hAnsi="仿宋" w:eastAsia="仿宋"/>
          <w:color w:val="auto"/>
          <w:sz w:val="24"/>
        </w:rPr>
        <w:t>五日内到达</w:t>
      </w:r>
      <w:r>
        <w:rPr>
          <w:rFonts w:hint="eastAsia" w:ascii="仿宋" w:hAnsi="仿宋" w:eastAsia="仿宋"/>
          <w:color w:val="auto"/>
          <w:sz w:val="24"/>
          <w:lang w:eastAsia="zh-CN"/>
        </w:rPr>
        <w:t>采购人</w:t>
      </w:r>
      <w:r>
        <w:rPr>
          <w:rFonts w:hint="eastAsia" w:ascii="仿宋" w:hAnsi="仿宋" w:eastAsia="仿宋"/>
          <w:color w:val="auto"/>
          <w:sz w:val="24"/>
        </w:rPr>
        <w:t>现场</w:t>
      </w:r>
      <w:r>
        <w:rPr>
          <w:rFonts w:hint="eastAsia" w:ascii="仿宋" w:hAnsi="仿宋" w:eastAsia="仿宋"/>
          <w:color w:val="auto"/>
          <w:sz w:val="24"/>
          <w:lang w:eastAsia="zh-CN"/>
        </w:rPr>
        <w:t>处理</w:t>
      </w:r>
      <w:r>
        <w:rPr>
          <w:rFonts w:hint="eastAsia" w:ascii="仿宋" w:hAnsi="仿宋" w:eastAsia="仿宋"/>
          <w:color w:val="auto"/>
          <w:sz w:val="24"/>
        </w:rPr>
        <w:t>。</w:t>
      </w:r>
    </w:p>
    <w:p w14:paraId="53D7BF17">
      <w:pPr>
        <w:spacing w:line="340" w:lineRule="exact"/>
        <w:ind w:firstLine="480" w:firstLineChars="200"/>
        <w:rPr>
          <w:rFonts w:ascii="仿宋" w:hAnsi="仿宋" w:eastAsia="仿宋"/>
          <w:color w:val="auto"/>
          <w:sz w:val="24"/>
        </w:rPr>
      </w:pPr>
    </w:p>
    <w:p w14:paraId="261E500F">
      <w:pPr>
        <w:spacing w:line="340" w:lineRule="exact"/>
        <w:ind w:firstLine="482" w:firstLineChars="200"/>
        <w:jc w:val="left"/>
        <w:rPr>
          <w:rFonts w:hint="eastAsia" w:ascii="仿宋" w:hAnsi="仿宋" w:eastAsia="仿宋"/>
          <w:b/>
          <w:color w:val="auto"/>
          <w:sz w:val="24"/>
        </w:rPr>
      </w:pPr>
      <w:r>
        <w:rPr>
          <w:rFonts w:hint="eastAsia" w:ascii="仿宋" w:hAnsi="仿宋" w:eastAsia="仿宋"/>
          <w:b/>
          <w:color w:val="auto"/>
          <w:sz w:val="24"/>
        </w:rPr>
        <w:t>附件1：投标报价清单</w:t>
      </w:r>
    </w:p>
    <w:p w14:paraId="53DE23FC">
      <w:pPr>
        <w:spacing w:line="340" w:lineRule="exact"/>
        <w:ind w:firstLine="482" w:firstLineChars="200"/>
        <w:jc w:val="left"/>
        <w:rPr>
          <w:rFonts w:hint="eastAsia" w:ascii="仿宋" w:hAnsi="仿宋" w:eastAsia="仿宋"/>
          <w:b/>
          <w:color w:val="auto"/>
          <w:sz w:val="24"/>
        </w:rPr>
      </w:pPr>
      <w:r>
        <w:rPr>
          <w:rFonts w:hint="eastAsia" w:ascii="仿宋" w:hAnsi="仿宋" w:eastAsia="仿宋"/>
          <w:b/>
          <w:color w:val="auto"/>
          <w:sz w:val="24"/>
        </w:rPr>
        <w:t>附件</w:t>
      </w:r>
      <w:r>
        <w:rPr>
          <w:rFonts w:hint="eastAsia" w:ascii="仿宋" w:hAnsi="仿宋" w:eastAsia="仿宋"/>
          <w:b/>
          <w:color w:val="auto"/>
          <w:sz w:val="24"/>
          <w:lang w:val="en-US" w:eastAsia="zh-CN"/>
        </w:rPr>
        <w:t>2</w:t>
      </w:r>
      <w:r>
        <w:rPr>
          <w:rFonts w:hint="eastAsia" w:ascii="仿宋" w:hAnsi="仿宋" w:eastAsia="仿宋"/>
          <w:b/>
          <w:color w:val="auto"/>
          <w:sz w:val="24"/>
        </w:rPr>
        <w:t>：</w:t>
      </w:r>
      <w:r>
        <w:rPr>
          <w:rFonts w:hint="eastAsia" w:ascii="仿宋" w:hAnsi="仿宋" w:eastAsia="仿宋"/>
          <w:b/>
          <w:color w:val="auto"/>
          <w:sz w:val="24"/>
          <w:lang w:val="en-US" w:eastAsia="zh-CN"/>
        </w:rPr>
        <w:t>采购图书</w:t>
      </w:r>
      <w:r>
        <w:rPr>
          <w:rFonts w:hint="eastAsia" w:ascii="仿宋" w:hAnsi="仿宋" w:eastAsia="仿宋"/>
          <w:b/>
          <w:color w:val="auto"/>
          <w:sz w:val="24"/>
        </w:rPr>
        <w:t>清单</w:t>
      </w:r>
    </w:p>
    <w:p w14:paraId="572925DF">
      <w:pPr>
        <w:pStyle w:val="2"/>
        <w:rPr>
          <w:color w:val="auto"/>
        </w:rPr>
      </w:pPr>
    </w:p>
    <w:p w14:paraId="424C5FBB">
      <w:pPr>
        <w:spacing w:line="340" w:lineRule="exact"/>
        <w:ind w:firstLine="482" w:firstLineChars="200"/>
        <w:jc w:val="left"/>
        <w:rPr>
          <w:rFonts w:ascii="仿宋" w:hAnsi="仿宋" w:eastAsia="仿宋"/>
          <w:b/>
          <w:color w:val="auto"/>
          <w:sz w:val="24"/>
        </w:rPr>
      </w:pPr>
    </w:p>
    <w:p w14:paraId="44242A96">
      <w:pPr>
        <w:spacing w:before="100" w:line="340" w:lineRule="exact"/>
        <w:ind w:firstLine="4819" w:firstLineChars="2000"/>
        <w:jc w:val="right"/>
        <w:rPr>
          <w:rFonts w:ascii="仿宋" w:hAnsi="仿宋" w:eastAsia="仿宋"/>
          <w:b/>
          <w:color w:val="auto"/>
          <w:sz w:val="24"/>
        </w:rPr>
      </w:pPr>
      <w:r>
        <w:rPr>
          <w:rFonts w:hint="eastAsia" w:ascii="仿宋" w:hAnsi="仿宋" w:eastAsia="仿宋"/>
          <w:b/>
          <w:color w:val="auto"/>
          <w:sz w:val="24"/>
        </w:rPr>
        <w:t>湖州师范学院采购中心</w:t>
      </w:r>
    </w:p>
    <w:p w14:paraId="1BA06B3B">
      <w:pPr>
        <w:spacing w:before="100" w:line="340" w:lineRule="exact"/>
        <w:ind w:firstLine="5440" w:firstLineChars="2258"/>
        <w:jc w:val="right"/>
        <w:rPr>
          <w:rFonts w:ascii="仿宋" w:hAnsi="仿宋" w:eastAsia="仿宋"/>
          <w:b/>
          <w:color w:val="auto"/>
          <w:sz w:val="24"/>
          <w:highlight w:val="yellow"/>
        </w:rPr>
      </w:pPr>
      <w:r>
        <w:rPr>
          <w:rFonts w:hint="eastAsia" w:ascii="仿宋" w:hAnsi="仿宋" w:eastAsia="仿宋"/>
          <w:b/>
          <w:color w:val="auto"/>
          <w:sz w:val="24"/>
        </w:rPr>
        <w:t>202</w:t>
      </w:r>
      <w:r>
        <w:rPr>
          <w:rFonts w:hint="eastAsia" w:ascii="仿宋" w:hAnsi="仿宋" w:eastAsia="仿宋"/>
          <w:b/>
          <w:color w:val="auto"/>
          <w:sz w:val="24"/>
          <w:lang w:val="en-US" w:eastAsia="zh-CN"/>
        </w:rPr>
        <w:t>4</w:t>
      </w:r>
      <w:r>
        <w:rPr>
          <w:rFonts w:hint="eastAsia" w:ascii="仿宋" w:hAnsi="仿宋" w:eastAsia="仿宋"/>
          <w:b/>
          <w:color w:val="auto"/>
          <w:sz w:val="24"/>
        </w:rPr>
        <w:t>年</w:t>
      </w:r>
      <w:r>
        <w:rPr>
          <w:rFonts w:hint="eastAsia" w:ascii="仿宋" w:hAnsi="仿宋" w:eastAsia="仿宋"/>
          <w:b/>
          <w:color w:val="auto"/>
          <w:sz w:val="24"/>
          <w:lang w:val="en-US" w:eastAsia="zh-CN"/>
        </w:rPr>
        <w:t>11</w:t>
      </w:r>
      <w:r>
        <w:rPr>
          <w:rFonts w:hint="eastAsia" w:ascii="仿宋" w:hAnsi="仿宋" w:eastAsia="仿宋"/>
          <w:b/>
          <w:color w:val="auto"/>
          <w:sz w:val="24"/>
        </w:rPr>
        <w:t>月</w:t>
      </w:r>
      <w:r>
        <w:rPr>
          <w:rFonts w:hint="eastAsia" w:ascii="仿宋" w:hAnsi="仿宋" w:eastAsia="仿宋"/>
          <w:b/>
          <w:color w:val="auto"/>
          <w:sz w:val="24"/>
          <w:lang w:val="en-US" w:eastAsia="zh-CN"/>
        </w:rPr>
        <w:t xml:space="preserve"> 21</w:t>
      </w:r>
      <w:r>
        <w:rPr>
          <w:rFonts w:hint="eastAsia" w:ascii="仿宋" w:hAnsi="仿宋" w:eastAsia="仿宋"/>
          <w:b/>
          <w:color w:val="auto"/>
          <w:sz w:val="24"/>
        </w:rPr>
        <w:t>日</w:t>
      </w:r>
    </w:p>
    <w:p w14:paraId="02D67951">
      <w:pPr>
        <w:spacing w:before="100" w:line="340" w:lineRule="exact"/>
        <w:jc w:val="left"/>
        <w:rPr>
          <w:rFonts w:ascii="仿宋" w:hAnsi="仿宋" w:eastAsia="仿宋"/>
          <w:b/>
          <w:color w:val="auto"/>
          <w:sz w:val="24"/>
        </w:rPr>
      </w:pPr>
    </w:p>
    <w:p w14:paraId="7A81B3EF">
      <w:pPr>
        <w:widowControl/>
        <w:jc w:val="left"/>
        <w:rPr>
          <w:rFonts w:hint="eastAsia" w:ascii="仿宋" w:hAnsi="仿宋" w:eastAsia="仿宋"/>
          <w:b/>
          <w:color w:val="auto"/>
          <w:sz w:val="24"/>
        </w:rPr>
      </w:pPr>
    </w:p>
    <w:p w14:paraId="31CB67D5">
      <w:pPr>
        <w:widowControl/>
        <w:jc w:val="left"/>
        <w:rPr>
          <w:rFonts w:ascii="仿宋" w:hAnsi="仿宋" w:eastAsia="仿宋"/>
          <w:b/>
          <w:color w:val="auto"/>
          <w:sz w:val="24"/>
        </w:rPr>
      </w:pPr>
      <w:r>
        <w:rPr>
          <w:rFonts w:hint="eastAsia" w:ascii="仿宋" w:hAnsi="仿宋" w:eastAsia="仿宋"/>
          <w:b/>
          <w:color w:val="auto"/>
          <w:sz w:val="24"/>
        </w:rPr>
        <w:t>附件1</w:t>
      </w:r>
    </w:p>
    <w:p w14:paraId="7B736BBC">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投标报价清单</w:t>
      </w:r>
    </w:p>
    <w:p w14:paraId="004150BC">
      <w:pPr>
        <w:spacing w:before="100" w:line="340" w:lineRule="exact"/>
        <w:ind w:firstLine="723" w:firstLineChars="200"/>
        <w:jc w:val="center"/>
        <w:rPr>
          <w:rFonts w:ascii="仿宋" w:hAnsi="仿宋" w:eastAsia="仿宋"/>
          <w:b/>
          <w:color w:val="auto"/>
          <w:sz w:val="36"/>
          <w:szCs w:val="36"/>
        </w:rPr>
      </w:pPr>
    </w:p>
    <w:p w14:paraId="101E59EA">
      <w:pPr>
        <w:rPr>
          <w:rFonts w:ascii="仿宋" w:hAnsi="仿宋" w:eastAsia="仿宋" w:cs="宋体"/>
          <w:color w:val="auto"/>
          <w:kern w:val="0"/>
          <w:sz w:val="24"/>
        </w:rPr>
      </w:pPr>
      <w:r>
        <w:rPr>
          <w:rFonts w:hint="eastAsia" w:ascii="仿宋" w:hAnsi="仿宋" w:eastAsia="仿宋"/>
          <w:b/>
          <w:color w:val="auto"/>
          <w:sz w:val="24"/>
        </w:rPr>
        <w:t>项目名称：湖州师范学院博士学位培育学科图书采购项目</w:t>
      </w:r>
    </w:p>
    <w:p w14:paraId="37208812">
      <w:pPr>
        <w:spacing w:line="340" w:lineRule="exact"/>
        <w:jc w:val="left"/>
        <w:rPr>
          <w:rFonts w:hint="default" w:ascii="仿宋" w:hAnsi="仿宋" w:eastAsia="仿宋"/>
          <w:color w:val="auto"/>
          <w:sz w:val="24"/>
          <w:lang w:val="en-US" w:eastAsia="zh-CN"/>
        </w:rPr>
      </w:pPr>
      <w:r>
        <w:rPr>
          <w:rFonts w:hint="eastAsia" w:ascii="仿宋" w:hAnsi="仿宋" w:eastAsia="仿宋"/>
          <w:b/>
          <w:color w:val="auto"/>
          <w:sz w:val="24"/>
        </w:rPr>
        <w:t>项目编号：</w:t>
      </w:r>
      <w:r>
        <w:rPr>
          <w:rFonts w:hint="eastAsia" w:ascii="仿宋" w:hAnsi="仿宋" w:eastAsia="仿宋"/>
          <w:color w:val="auto"/>
          <w:sz w:val="24"/>
        </w:rPr>
        <w:t>XZ20</w:t>
      </w:r>
      <w:r>
        <w:rPr>
          <w:rFonts w:hint="eastAsia" w:ascii="仿宋" w:hAnsi="仿宋" w:eastAsia="仿宋"/>
          <w:color w:val="auto"/>
          <w:sz w:val="24"/>
          <w:lang w:val="en-US" w:eastAsia="zh-CN"/>
        </w:rPr>
        <w:t>24-149</w:t>
      </w:r>
    </w:p>
    <w:tbl>
      <w:tblPr>
        <w:tblStyle w:val="11"/>
        <w:tblW w:w="81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2818"/>
        <w:gridCol w:w="982"/>
        <w:gridCol w:w="927"/>
        <w:gridCol w:w="2916"/>
      </w:tblGrid>
      <w:tr w14:paraId="5358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508" w:type="dxa"/>
            <w:noWrap/>
            <w:vAlign w:val="center"/>
          </w:tcPr>
          <w:p w14:paraId="22FFBE83">
            <w:pPr>
              <w:pStyle w:val="10"/>
              <w:widowControl/>
              <w:spacing w:before="225" w:beforeAutospacing="0" w:after="225" w:afterAutospacing="0" w:line="0" w:lineRule="atLeast"/>
              <w:jc w:val="center"/>
              <w:rPr>
                <w:b/>
                <w:color w:val="auto"/>
              </w:rPr>
            </w:pPr>
            <w:r>
              <w:rPr>
                <w:rFonts w:hint="eastAsia" w:ascii="仿宋" w:hAnsi="仿宋" w:eastAsia="仿宋" w:cs="仿宋"/>
                <w:b/>
                <w:color w:val="auto"/>
              </w:rPr>
              <w:t>序号</w:t>
            </w:r>
          </w:p>
        </w:tc>
        <w:tc>
          <w:tcPr>
            <w:tcW w:w="2818" w:type="dxa"/>
            <w:noWrap/>
            <w:vAlign w:val="center"/>
          </w:tcPr>
          <w:p w14:paraId="2448A02A">
            <w:pPr>
              <w:pStyle w:val="10"/>
              <w:widowControl/>
              <w:spacing w:before="225" w:beforeAutospacing="0" w:after="225" w:afterAutospacing="0" w:line="0" w:lineRule="atLeast"/>
              <w:jc w:val="center"/>
              <w:rPr>
                <w:rFonts w:hint="eastAsia" w:ascii="仿宋" w:hAnsi="仿宋" w:eastAsia="仿宋" w:cs="仿宋"/>
                <w:b/>
                <w:color w:val="auto"/>
                <w:lang w:eastAsia="zh-CN"/>
              </w:rPr>
            </w:pPr>
            <w:r>
              <w:rPr>
                <w:rFonts w:hint="eastAsia" w:ascii="仿宋" w:hAnsi="仿宋" w:eastAsia="仿宋" w:cs="仿宋"/>
                <w:b/>
                <w:color w:val="auto"/>
                <w:lang w:eastAsia="zh-CN"/>
              </w:rPr>
              <w:t>图书</w:t>
            </w:r>
            <w:r>
              <w:rPr>
                <w:rFonts w:hint="eastAsia" w:ascii="仿宋" w:hAnsi="仿宋" w:eastAsia="仿宋" w:cs="仿宋"/>
                <w:b/>
                <w:color w:val="auto"/>
              </w:rPr>
              <w:t>名称</w:t>
            </w:r>
          </w:p>
        </w:tc>
        <w:tc>
          <w:tcPr>
            <w:tcW w:w="982" w:type="dxa"/>
            <w:noWrap/>
            <w:vAlign w:val="center"/>
          </w:tcPr>
          <w:p w14:paraId="1E527901">
            <w:pPr>
              <w:pStyle w:val="10"/>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单位</w:t>
            </w:r>
          </w:p>
        </w:tc>
        <w:tc>
          <w:tcPr>
            <w:tcW w:w="927" w:type="dxa"/>
            <w:noWrap/>
            <w:vAlign w:val="center"/>
          </w:tcPr>
          <w:p w14:paraId="619730B1">
            <w:pPr>
              <w:pStyle w:val="10"/>
              <w:widowControl/>
              <w:spacing w:before="225" w:beforeAutospacing="0" w:after="225" w:afterAutospacing="0" w:line="0" w:lineRule="atLeast"/>
              <w:jc w:val="center"/>
              <w:rPr>
                <w:b/>
                <w:color w:val="auto"/>
              </w:rPr>
            </w:pPr>
            <w:r>
              <w:rPr>
                <w:rFonts w:hint="eastAsia" w:ascii="仿宋" w:hAnsi="仿宋" w:eastAsia="仿宋" w:cs="仿宋"/>
                <w:b/>
                <w:color w:val="auto"/>
              </w:rPr>
              <w:t>数量</w:t>
            </w:r>
          </w:p>
        </w:tc>
        <w:tc>
          <w:tcPr>
            <w:tcW w:w="2916" w:type="dxa"/>
            <w:noWrap/>
            <w:vAlign w:val="center"/>
          </w:tcPr>
          <w:p w14:paraId="2E4379F2">
            <w:pPr>
              <w:pStyle w:val="10"/>
              <w:widowControl/>
              <w:spacing w:before="225" w:beforeAutospacing="0" w:after="225" w:afterAutospacing="0" w:line="0" w:lineRule="atLeast"/>
              <w:jc w:val="center"/>
              <w:rPr>
                <w:rFonts w:hint="default" w:ascii="仿宋" w:hAnsi="仿宋" w:eastAsia="仿宋" w:cs="仿宋"/>
                <w:b/>
                <w:color w:val="auto"/>
                <w:lang w:val="en-US" w:eastAsia="zh-CN"/>
              </w:rPr>
            </w:pPr>
            <w:r>
              <w:rPr>
                <w:rFonts w:hint="eastAsia" w:ascii="仿宋" w:hAnsi="仿宋" w:eastAsia="仿宋" w:cs="仿宋"/>
                <w:b/>
                <w:color w:val="auto"/>
                <w:lang w:val="en-US" w:eastAsia="zh-CN"/>
              </w:rPr>
              <w:t>折扣(折)</w:t>
            </w:r>
          </w:p>
        </w:tc>
      </w:tr>
      <w:tr w14:paraId="73237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exact"/>
          <w:jc w:val="center"/>
        </w:trPr>
        <w:tc>
          <w:tcPr>
            <w:tcW w:w="508" w:type="dxa"/>
            <w:noWrap/>
            <w:vAlign w:val="center"/>
          </w:tcPr>
          <w:p w14:paraId="167DFE63">
            <w:pPr>
              <w:pStyle w:val="10"/>
              <w:widowControl/>
              <w:spacing w:before="225" w:beforeAutospacing="0" w:after="225" w:afterAutospacing="0"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818" w:type="dxa"/>
            <w:noWrap/>
            <w:vAlign w:val="center"/>
          </w:tcPr>
          <w:p w14:paraId="2F4C6D1B">
            <w:pPr>
              <w:pStyle w:val="10"/>
              <w:widowControl/>
              <w:shd w:val="clear" w:color="auto" w:fill="FFFFFF"/>
              <w:spacing w:before="0" w:beforeAutospacing="0" w:after="0" w:afterAutospacing="0" w:line="240" w:lineRule="exact"/>
              <w:jc w:val="center"/>
              <w:rPr>
                <w:rStyle w:val="14"/>
                <w:rFonts w:hint="eastAsia" w:ascii="仿宋" w:hAnsi="仿宋" w:eastAsia="仿宋" w:cs="仿宋"/>
                <w:b w:val="0"/>
                <w:color w:val="auto"/>
                <w:sz w:val="24"/>
                <w:szCs w:val="24"/>
                <w:shd w:val="clear" w:color="auto" w:fill="FFFFFF"/>
              </w:rPr>
            </w:pPr>
            <w:r>
              <w:rPr>
                <w:rFonts w:hint="eastAsia" w:ascii="仿宋" w:hAnsi="仿宋" w:eastAsia="仿宋" w:cs="仿宋"/>
                <w:color w:val="auto"/>
                <w:kern w:val="2"/>
                <w:sz w:val="24"/>
                <w:szCs w:val="24"/>
              </w:rPr>
              <w:t>博士学位培育学科图书</w:t>
            </w:r>
          </w:p>
        </w:tc>
        <w:tc>
          <w:tcPr>
            <w:tcW w:w="982" w:type="dxa"/>
            <w:noWrap/>
            <w:vAlign w:val="center"/>
          </w:tcPr>
          <w:p w14:paraId="68428215">
            <w:pPr>
              <w:keepNext w:val="0"/>
              <w:keepLines w:val="0"/>
              <w:widowControl/>
              <w:suppressLineNumbers w:val="0"/>
              <w:jc w:val="center"/>
              <w:textAlignment w:val="center"/>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批</w:t>
            </w:r>
          </w:p>
        </w:tc>
        <w:tc>
          <w:tcPr>
            <w:tcW w:w="927" w:type="dxa"/>
            <w:noWrap/>
            <w:vAlign w:val="center"/>
          </w:tcPr>
          <w:p w14:paraId="48B2C6EE">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w:t>
            </w:r>
          </w:p>
        </w:tc>
        <w:tc>
          <w:tcPr>
            <w:tcW w:w="2916" w:type="dxa"/>
            <w:noWrap/>
            <w:vAlign w:val="center"/>
          </w:tcPr>
          <w:p w14:paraId="365541F9">
            <w:pPr>
              <w:pStyle w:val="10"/>
              <w:widowControl/>
              <w:spacing w:before="225" w:beforeAutospacing="0" w:after="225" w:afterAutospacing="0" w:line="0" w:lineRule="atLeast"/>
              <w:jc w:val="center"/>
              <w:rPr>
                <w:rFonts w:hint="eastAsia" w:ascii="仿宋" w:hAnsi="仿宋" w:eastAsia="仿宋" w:cs="仿宋"/>
                <w:color w:val="auto"/>
                <w:sz w:val="24"/>
                <w:szCs w:val="24"/>
              </w:rPr>
            </w:pPr>
          </w:p>
        </w:tc>
      </w:tr>
    </w:tbl>
    <w:p w14:paraId="62E6BC9C">
      <w:pPr>
        <w:spacing w:line="340" w:lineRule="exact"/>
        <w:jc w:val="left"/>
        <w:rPr>
          <w:rFonts w:ascii="仿宋" w:hAnsi="仿宋" w:eastAsia="仿宋"/>
          <w:b/>
          <w:color w:val="auto"/>
          <w:sz w:val="24"/>
        </w:rPr>
      </w:pPr>
    </w:p>
    <w:p w14:paraId="07C9EBE2">
      <w:pPr>
        <w:rPr>
          <w:rFonts w:hint="eastAsia" w:ascii="仿宋" w:hAnsi="仿宋" w:eastAsia="仿宋" w:cs="仿宋_GB2312"/>
          <w:b/>
          <w:color w:val="auto"/>
          <w:szCs w:val="21"/>
        </w:rPr>
      </w:pPr>
      <w:r>
        <w:rPr>
          <w:rFonts w:hint="eastAsia" w:ascii="仿宋" w:hAnsi="仿宋" w:eastAsia="仿宋" w:cs="仿宋_GB2312"/>
          <w:b/>
          <w:color w:val="auto"/>
          <w:szCs w:val="21"/>
        </w:rPr>
        <w:t>注：1.以上投标报价包含</w:t>
      </w:r>
      <w:r>
        <w:rPr>
          <w:rFonts w:hint="eastAsia" w:ascii="仿宋" w:hAnsi="仿宋" w:eastAsia="仿宋" w:cs="仿宋_GB2312"/>
          <w:b/>
          <w:color w:val="auto"/>
          <w:szCs w:val="21"/>
          <w:lang w:eastAsia="zh-CN"/>
        </w:rPr>
        <w:t>图书</w:t>
      </w:r>
      <w:r>
        <w:rPr>
          <w:rFonts w:hint="eastAsia" w:ascii="仿宋" w:hAnsi="仿宋" w:eastAsia="仿宋" w:cs="仿宋_GB2312"/>
          <w:b/>
          <w:color w:val="auto"/>
          <w:szCs w:val="21"/>
        </w:rPr>
        <w:t>费、</w:t>
      </w:r>
      <w:r>
        <w:rPr>
          <w:rFonts w:hint="eastAsia" w:ascii="仿宋" w:hAnsi="仿宋" w:eastAsia="仿宋" w:cs="仿宋_GB2312"/>
          <w:b/>
          <w:color w:val="auto"/>
          <w:szCs w:val="21"/>
          <w:lang w:eastAsia="zh-CN"/>
        </w:rPr>
        <w:t>人工</w:t>
      </w:r>
      <w:r>
        <w:rPr>
          <w:rFonts w:hint="eastAsia" w:ascii="仿宋" w:hAnsi="仿宋" w:eastAsia="仿宋" w:cs="仿宋_GB2312"/>
          <w:b/>
          <w:color w:val="auto"/>
          <w:szCs w:val="21"/>
        </w:rPr>
        <w:t>费、</w:t>
      </w:r>
      <w:r>
        <w:rPr>
          <w:rFonts w:hint="eastAsia" w:ascii="仿宋" w:hAnsi="仿宋" w:eastAsia="仿宋" w:cs="仿宋_GB2312"/>
          <w:b/>
          <w:color w:val="auto"/>
          <w:szCs w:val="21"/>
          <w:lang w:eastAsia="zh-CN"/>
        </w:rPr>
        <w:t>运输</w:t>
      </w:r>
      <w:r>
        <w:rPr>
          <w:rFonts w:hint="eastAsia" w:ascii="仿宋" w:hAnsi="仿宋" w:eastAsia="仿宋" w:cs="仿宋_GB2312"/>
          <w:b/>
          <w:color w:val="auto"/>
          <w:szCs w:val="21"/>
        </w:rPr>
        <w:t>费、税费等全部费用在内，</w:t>
      </w:r>
    </w:p>
    <w:p w14:paraId="06408A2B">
      <w:pPr>
        <w:numPr>
          <w:ilvl w:val="0"/>
          <w:numId w:val="1"/>
        </w:numPr>
        <w:ind w:left="421" w:leftChars="0" w:firstLine="0" w:firstLineChars="0"/>
        <w:rPr>
          <w:rFonts w:hint="eastAsia" w:ascii="仿宋" w:hAnsi="仿宋" w:eastAsia="仿宋" w:cs="仿宋_GB2312"/>
          <w:b/>
          <w:color w:val="auto"/>
          <w:szCs w:val="21"/>
          <w:lang w:val="en-US" w:eastAsia="zh-CN"/>
        </w:rPr>
      </w:pPr>
      <w:r>
        <w:rPr>
          <w:rFonts w:hint="eastAsia" w:ascii="仿宋" w:hAnsi="仿宋" w:eastAsia="仿宋" w:cs="仿宋_GB2312"/>
          <w:b/>
          <w:color w:val="auto"/>
          <w:szCs w:val="21"/>
          <w:lang w:val="en-US" w:eastAsia="zh-CN"/>
        </w:rPr>
        <w:t>最终结算金额不超过预算金额，计人民币265000元。</w:t>
      </w:r>
    </w:p>
    <w:p w14:paraId="038CF17C">
      <w:pPr>
        <w:pStyle w:val="2"/>
        <w:numPr>
          <w:ilvl w:val="0"/>
          <w:numId w:val="0"/>
        </w:numPr>
        <w:ind w:left="421" w:leftChars="0"/>
        <w:rPr>
          <w:rFonts w:hint="default" w:ascii="仿宋" w:hAnsi="仿宋" w:eastAsia="仿宋" w:cs="仿宋_GB2312"/>
          <w:b/>
          <w:color w:val="auto"/>
          <w:kern w:val="2"/>
          <w:sz w:val="21"/>
          <w:szCs w:val="21"/>
          <w:lang w:val="en-US" w:eastAsia="zh-CN" w:bidi="ar-SA"/>
        </w:rPr>
      </w:pPr>
      <w:r>
        <w:rPr>
          <w:rFonts w:hint="default" w:ascii="仿宋" w:hAnsi="仿宋" w:eastAsia="仿宋" w:cs="仿宋_GB2312"/>
          <w:b/>
          <w:color w:val="auto"/>
          <w:kern w:val="2"/>
          <w:sz w:val="21"/>
          <w:szCs w:val="21"/>
          <w:lang w:val="en-US" w:eastAsia="zh-CN" w:bidi="ar-SA"/>
        </w:rPr>
        <w:t> </w:t>
      </w:r>
    </w:p>
    <w:p w14:paraId="585532DC">
      <w:pPr>
        <w:widowControl/>
        <w:jc w:val="left"/>
        <w:rPr>
          <w:rFonts w:ascii="仿宋" w:hAnsi="仿宋" w:eastAsia="仿宋"/>
          <w:color w:val="auto"/>
          <w:sz w:val="24"/>
        </w:rPr>
      </w:pPr>
    </w:p>
    <w:p w14:paraId="3657AC73">
      <w:pPr>
        <w:widowControl/>
        <w:ind w:firstLine="5040" w:firstLineChars="2100"/>
        <w:jc w:val="left"/>
        <w:rPr>
          <w:rFonts w:ascii="仿宋" w:hAnsi="仿宋" w:eastAsia="仿宋"/>
          <w:color w:val="auto"/>
          <w:sz w:val="24"/>
        </w:rPr>
      </w:pPr>
      <w:r>
        <w:rPr>
          <w:rFonts w:hint="eastAsia" w:ascii="仿宋" w:hAnsi="仿宋" w:eastAsia="仿宋"/>
          <w:color w:val="auto"/>
          <w:sz w:val="24"/>
        </w:rPr>
        <w:t>授权代表签字：</w:t>
      </w:r>
    </w:p>
    <w:p w14:paraId="2D332DAF">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14:paraId="09BE86A5">
      <w:pPr>
        <w:widowControl/>
        <w:jc w:val="center"/>
        <w:rPr>
          <w:color w:val="auto"/>
        </w:rPr>
      </w:pPr>
      <w:r>
        <w:rPr>
          <w:rFonts w:hint="eastAsia" w:ascii="仿宋" w:hAnsi="仿宋" w:eastAsia="仿宋"/>
          <w:color w:val="auto"/>
          <w:sz w:val="24"/>
        </w:rPr>
        <w:t xml:space="preserve">                                       202</w:t>
      </w:r>
      <w:r>
        <w:rPr>
          <w:rFonts w:hint="eastAsia" w:ascii="仿宋" w:hAnsi="仿宋" w:eastAsia="仿宋"/>
          <w:color w:val="auto"/>
          <w:sz w:val="24"/>
          <w:lang w:val="en-US" w:eastAsia="zh-CN"/>
        </w:rPr>
        <w:t>4</w:t>
      </w:r>
      <w:r>
        <w:rPr>
          <w:rFonts w:hint="eastAsia" w:ascii="仿宋" w:hAnsi="仿宋" w:eastAsia="仿宋"/>
          <w:color w:val="auto"/>
          <w:sz w:val="24"/>
        </w:rPr>
        <w:t xml:space="preserve">年  月 </w:t>
      </w: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CE56C"/>
    <w:multiLevelType w:val="singleLevel"/>
    <w:tmpl w:val="044CE56C"/>
    <w:lvl w:ilvl="0" w:tentative="0">
      <w:start w:val="2"/>
      <w:numFmt w:val="decimal"/>
      <w:lvlText w:val="%1."/>
      <w:lvlJc w:val="left"/>
      <w:pPr>
        <w:tabs>
          <w:tab w:val="left" w:pos="312"/>
        </w:tabs>
        <w:ind w:left="42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jg2YjAxNzY3MDBhNjkyZTNiZTI0YWNmZWNhMWUifQ=="/>
  </w:docVars>
  <w:rsids>
    <w:rsidRoot w:val="003021B3"/>
    <w:rsid w:val="0000054B"/>
    <w:rsid w:val="00004BC3"/>
    <w:rsid w:val="00016058"/>
    <w:rsid w:val="00017251"/>
    <w:rsid w:val="00033134"/>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97367"/>
    <w:rsid w:val="002A6B23"/>
    <w:rsid w:val="002A7110"/>
    <w:rsid w:val="002B5C50"/>
    <w:rsid w:val="002C22FC"/>
    <w:rsid w:val="002C5B4A"/>
    <w:rsid w:val="002D47CE"/>
    <w:rsid w:val="002D47DD"/>
    <w:rsid w:val="002D5E52"/>
    <w:rsid w:val="002E558C"/>
    <w:rsid w:val="003021B3"/>
    <w:rsid w:val="00312E86"/>
    <w:rsid w:val="003154AB"/>
    <w:rsid w:val="00316E95"/>
    <w:rsid w:val="00324436"/>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C1F18"/>
    <w:rsid w:val="004C72AD"/>
    <w:rsid w:val="004D1DF2"/>
    <w:rsid w:val="004F36E3"/>
    <w:rsid w:val="00503C41"/>
    <w:rsid w:val="005269E8"/>
    <w:rsid w:val="00535608"/>
    <w:rsid w:val="00542203"/>
    <w:rsid w:val="00542BC8"/>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5C38"/>
    <w:rsid w:val="00736AE9"/>
    <w:rsid w:val="00740808"/>
    <w:rsid w:val="00742BA7"/>
    <w:rsid w:val="00745CE3"/>
    <w:rsid w:val="007472C6"/>
    <w:rsid w:val="007502F8"/>
    <w:rsid w:val="00762744"/>
    <w:rsid w:val="00767AA4"/>
    <w:rsid w:val="0077285A"/>
    <w:rsid w:val="00776764"/>
    <w:rsid w:val="00792A46"/>
    <w:rsid w:val="00793139"/>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2CBE"/>
    <w:rsid w:val="00BF1298"/>
    <w:rsid w:val="00BF2C02"/>
    <w:rsid w:val="00BF650B"/>
    <w:rsid w:val="00C02326"/>
    <w:rsid w:val="00C0739F"/>
    <w:rsid w:val="00C113FC"/>
    <w:rsid w:val="00C1298A"/>
    <w:rsid w:val="00C1422E"/>
    <w:rsid w:val="00C142F6"/>
    <w:rsid w:val="00C2006F"/>
    <w:rsid w:val="00C234BB"/>
    <w:rsid w:val="00C238FB"/>
    <w:rsid w:val="00C45B1C"/>
    <w:rsid w:val="00C51B6C"/>
    <w:rsid w:val="00C51BFF"/>
    <w:rsid w:val="00C51ECD"/>
    <w:rsid w:val="00C555A3"/>
    <w:rsid w:val="00C64054"/>
    <w:rsid w:val="00C6760E"/>
    <w:rsid w:val="00C82125"/>
    <w:rsid w:val="00C85DA4"/>
    <w:rsid w:val="00C91A67"/>
    <w:rsid w:val="00C9740E"/>
    <w:rsid w:val="00CA04EA"/>
    <w:rsid w:val="00CA0E12"/>
    <w:rsid w:val="00CB2B7F"/>
    <w:rsid w:val="00CB4182"/>
    <w:rsid w:val="00CB5A49"/>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B25AF"/>
    <w:rsid w:val="00DD4903"/>
    <w:rsid w:val="00DE0174"/>
    <w:rsid w:val="00DE0995"/>
    <w:rsid w:val="00DE3AF7"/>
    <w:rsid w:val="00DF5FCF"/>
    <w:rsid w:val="00E02889"/>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410B"/>
    <w:rsid w:val="00FA5BA2"/>
    <w:rsid w:val="00FA7ECF"/>
    <w:rsid w:val="00FB1E64"/>
    <w:rsid w:val="00FB5C19"/>
    <w:rsid w:val="00FB6783"/>
    <w:rsid w:val="00FC379E"/>
    <w:rsid w:val="00FC4D9D"/>
    <w:rsid w:val="00FD1507"/>
    <w:rsid w:val="00FD1F04"/>
    <w:rsid w:val="00FF654E"/>
    <w:rsid w:val="00FF76BD"/>
    <w:rsid w:val="0194449E"/>
    <w:rsid w:val="02291B0C"/>
    <w:rsid w:val="033E16C0"/>
    <w:rsid w:val="03635531"/>
    <w:rsid w:val="04554790"/>
    <w:rsid w:val="04856475"/>
    <w:rsid w:val="083258FA"/>
    <w:rsid w:val="0D8D05D5"/>
    <w:rsid w:val="0E704CDD"/>
    <w:rsid w:val="0EDE3359"/>
    <w:rsid w:val="0FC449CF"/>
    <w:rsid w:val="10A6498C"/>
    <w:rsid w:val="111C745A"/>
    <w:rsid w:val="1190647B"/>
    <w:rsid w:val="133A347D"/>
    <w:rsid w:val="13A21851"/>
    <w:rsid w:val="14DE5154"/>
    <w:rsid w:val="14F90DB5"/>
    <w:rsid w:val="161A7DAE"/>
    <w:rsid w:val="16F61532"/>
    <w:rsid w:val="170A5C39"/>
    <w:rsid w:val="17B0335E"/>
    <w:rsid w:val="17DF0739"/>
    <w:rsid w:val="180E5252"/>
    <w:rsid w:val="19257662"/>
    <w:rsid w:val="195A0741"/>
    <w:rsid w:val="1ACF02BE"/>
    <w:rsid w:val="1C642F39"/>
    <w:rsid w:val="1D126DCC"/>
    <w:rsid w:val="1D3C5034"/>
    <w:rsid w:val="1D510182"/>
    <w:rsid w:val="1F4633B6"/>
    <w:rsid w:val="1FDD1DEC"/>
    <w:rsid w:val="21C3200F"/>
    <w:rsid w:val="226D6292"/>
    <w:rsid w:val="22AE5EF6"/>
    <w:rsid w:val="25823B8B"/>
    <w:rsid w:val="2658485C"/>
    <w:rsid w:val="27192429"/>
    <w:rsid w:val="273267AE"/>
    <w:rsid w:val="28312778"/>
    <w:rsid w:val="2A0C39C4"/>
    <w:rsid w:val="2A5C6402"/>
    <w:rsid w:val="2CEA7086"/>
    <w:rsid w:val="2D885BE3"/>
    <w:rsid w:val="2E4C4D06"/>
    <w:rsid w:val="3080083E"/>
    <w:rsid w:val="31104361"/>
    <w:rsid w:val="325651D2"/>
    <w:rsid w:val="32E0505D"/>
    <w:rsid w:val="33E82472"/>
    <w:rsid w:val="34CA09B9"/>
    <w:rsid w:val="35E957AA"/>
    <w:rsid w:val="38206741"/>
    <w:rsid w:val="38687442"/>
    <w:rsid w:val="394D26BC"/>
    <w:rsid w:val="395E1740"/>
    <w:rsid w:val="3B233FB1"/>
    <w:rsid w:val="3C1C5C1D"/>
    <w:rsid w:val="3E3901C8"/>
    <w:rsid w:val="403567D6"/>
    <w:rsid w:val="419902AE"/>
    <w:rsid w:val="430943F2"/>
    <w:rsid w:val="44AF77AE"/>
    <w:rsid w:val="458F2011"/>
    <w:rsid w:val="47887FE5"/>
    <w:rsid w:val="47C15E0F"/>
    <w:rsid w:val="488976ED"/>
    <w:rsid w:val="48E61849"/>
    <w:rsid w:val="48F57FE5"/>
    <w:rsid w:val="4925491A"/>
    <w:rsid w:val="4AA17303"/>
    <w:rsid w:val="4D496342"/>
    <w:rsid w:val="4D7C7267"/>
    <w:rsid w:val="4EFF0C80"/>
    <w:rsid w:val="50510D9F"/>
    <w:rsid w:val="51120FA7"/>
    <w:rsid w:val="51935DFF"/>
    <w:rsid w:val="51E729F4"/>
    <w:rsid w:val="51E7446F"/>
    <w:rsid w:val="5510702B"/>
    <w:rsid w:val="568E4CBE"/>
    <w:rsid w:val="59A702C9"/>
    <w:rsid w:val="59BD42AB"/>
    <w:rsid w:val="5A4C6962"/>
    <w:rsid w:val="5A6D5DB8"/>
    <w:rsid w:val="5A717E48"/>
    <w:rsid w:val="5B0028D0"/>
    <w:rsid w:val="5C317C44"/>
    <w:rsid w:val="5C4F69D3"/>
    <w:rsid w:val="5D4C51B4"/>
    <w:rsid w:val="5E5643D0"/>
    <w:rsid w:val="60655C70"/>
    <w:rsid w:val="61026C5E"/>
    <w:rsid w:val="614E25DE"/>
    <w:rsid w:val="61981217"/>
    <w:rsid w:val="632578D8"/>
    <w:rsid w:val="6354294F"/>
    <w:rsid w:val="63753E82"/>
    <w:rsid w:val="63D70224"/>
    <w:rsid w:val="64061022"/>
    <w:rsid w:val="673B45A6"/>
    <w:rsid w:val="67996F10"/>
    <w:rsid w:val="685271EB"/>
    <w:rsid w:val="6A5D5BD4"/>
    <w:rsid w:val="6AB20490"/>
    <w:rsid w:val="6B223264"/>
    <w:rsid w:val="6B936C40"/>
    <w:rsid w:val="6BE33577"/>
    <w:rsid w:val="6C1902DF"/>
    <w:rsid w:val="6CEB3759"/>
    <w:rsid w:val="6D1B2A02"/>
    <w:rsid w:val="6D491B4B"/>
    <w:rsid w:val="6D4B3F62"/>
    <w:rsid w:val="6DC85463"/>
    <w:rsid w:val="6F2041CB"/>
    <w:rsid w:val="711A6DEF"/>
    <w:rsid w:val="71E2193F"/>
    <w:rsid w:val="727260AA"/>
    <w:rsid w:val="73315FFB"/>
    <w:rsid w:val="73C0648F"/>
    <w:rsid w:val="74C1251D"/>
    <w:rsid w:val="74DC0DB8"/>
    <w:rsid w:val="762C7FA3"/>
    <w:rsid w:val="76D52313"/>
    <w:rsid w:val="7716637C"/>
    <w:rsid w:val="77572FC9"/>
    <w:rsid w:val="77694CA0"/>
    <w:rsid w:val="79484FF5"/>
    <w:rsid w:val="79A25F21"/>
    <w:rsid w:val="79EA4484"/>
    <w:rsid w:val="7AAD62EC"/>
    <w:rsid w:val="7ADC497B"/>
    <w:rsid w:val="7B56228A"/>
    <w:rsid w:val="7BB01CD8"/>
    <w:rsid w:val="7CE74AAA"/>
    <w:rsid w:val="7E656292"/>
    <w:rsid w:val="7E77C2E9"/>
    <w:rsid w:val="7F954407"/>
    <w:rsid w:val="7FAB23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szCs w:val="24"/>
    </w:rPr>
  </w:style>
  <w:style w:type="paragraph" w:styleId="4">
    <w:name w:val="annotation text"/>
    <w:basedOn w:val="1"/>
    <w:unhideWhenUsed/>
    <w:qFormat/>
    <w:uiPriority w:val="99"/>
    <w:pPr>
      <w:jc w:val="left"/>
    </w:pPr>
  </w:style>
  <w:style w:type="paragraph" w:styleId="5">
    <w:name w:val="Plain Text"/>
    <w:basedOn w:val="1"/>
    <w:qFormat/>
    <w:uiPriority w:val="0"/>
    <w:pPr>
      <w:spacing w:beforeLines="50" w:line="400" w:lineRule="exact"/>
    </w:pPr>
    <w:rPr>
      <w:rFonts w:ascii="宋体" w:hAnsi="Courier New" w:cs="Times New Roman"/>
      <w:sz w:val="24"/>
    </w:rPr>
  </w:style>
  <w:style w:type="paragraph" w:styleId="6">
    <w:name w:val="Body Text Indent 2"/>
    <w:basedOn w:val="1"/>
    <w:link w:val="19"/>
    <w:qFormat/>
    <w:uiPriority w:val="99"/>
    <w:pPr>
      <w:spacing w:after="120" w:line="480" w:lineRule="auto"/>
      <w:ind w:left="420" w:leftChars="200"/>
    </w:pPr>
    <w:rPr>
      <w:rFonts w:ascii="Calibri" w:hAnsi="Calibri"/>
      <w:kern w:val="0"/>
      <w:sz w:val="20"/>
    </w:rPr>
  </w:style>
  <w:style w:type="paragraph" w:styleId="7">
    <w:name w:val="Balloon Text"/>
    <w:basedOn w:val="1"/>
    <w:link w:val="20"/>
    <w:semiHidden/>
    <w:qFormat/>
    <w:uiPriority w:val="99"/>
    <w:rPr>
      <w:sz w:val="18"/>
      <w:szCs w:val="18"/>
    </w:rPr>
  </w:style>
  <w:style w:type="paragraph" w:styleId="8">
    <w:name w:val="footer"/>
    <w:basedOn w:val="1"/>
    <w:link w:val="21"/>
    <w:semiHidden/>
    <w:qFormat/>
    <w:uiPriority w:val="99"/>
    <w:pPr>
      <w:tabs>
        <w:tab w:val="center" w:pos="4153"/>
        <w:tab w:val="right" w:pos="8306"/>
      </w:tabs>
      <w:snapToGrid w:val="0"/>
      <w:jc w:val="left"/>
    </w:pPr>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字符"/>
    <w:basedOn w:val="13"/>
    <w:link w:val="3"/>
    <w:qFormat/>
    <w:locked/>
    <w:uiPriority w:val="99"/>
    <w:rPr>
      <w:rFonts w:ascii="宋体" w:hAnsi="宋体" w:eastAsia="宋体" w:cs="宋体"/>
      <w:b/>
      <w:bCs/>
      <w:kern w:val="36"/>
      <w:sz w:val="48"/>
      <w:szCs w:val="48"/>
    </w:rPr>
  </w:style>
  <w:style w:type="character" w:customStyle="1" w:styleId="19">
    <w:name w:val="正文文本缩进 2 字符"/>
    <w:basedOn w:val="13"/>
    <w:link w:val="6"/>
    <w:qFormat/>
    <w:locked/>
    <w:uiPriority w:val="99"/>
    <w:rPr>
      <w:rFonts w:ascii="Calibri" w:hAnsi="Calibri" w:eastAsia="宋体"/>
      <w:sz w:val="24"/>
    </w:rPr>
  </w:style>
  <w:style w:type="character" w:customStyle="1" w:styleId="20">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1">
    <w:name w:val="页脚 字符"/>
    <w:basedOn w:val="13"/>
    <w:link w:val="8"/>
    <w:semiHidden/>
    <w:qFormat/>
    <w:locked/>
    <w:uiPriority w:val="99"/>
    <w:rPr>
      <w:rFonts w:cs="Times New Roman"/>
      <w:sz w:val="18"/>
      <w:szCs w:val="18"/>
    </w:rPr>
  </w:style>
  <w:style w:type="character" w:customStyle="1" w:styleId="22">
    <w:name w:val="页眉 字符"/>
    <w:basedOn w:val="13"/>
    <w:link w:val="9"/>
    <w:semiHidden/>
    <w:qFormat/>
    <w:locked/>
    <w:uiPriority w:val="99"/>
    <w:rPr>
      <w:rFonts w:cs="Times New Roman"/>
      <w:sz w:val="18"/>
      <w:szCs w:val="18"/>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正文文本缩进 2 Char"/>
    <w:basedOn w:val="13"/>
    <w:semiHidden/>
    <w:qFormat/>
    <w:uiPriority w:val="99"/>
    <w:rPr>
      <w:rFonts w:ascii="Times New Roman" w:hAnsi="Times New Roman" w:eastAsia="宋体" w:cs="Times New Roman"/>
      <w:sz w:val="24"/>
      <w:szCs w:val="24"/>
    </w:rPr>
  </w:style>
  <w:style w:type="character" w:customStyle="1" w:styleId="25">
    <w:name w:val="font31"/>
    <w:basedOn w:val="13"/>
    <w:qFormat/>
    <w:uiPriority w:val="0"/>
    <w:rPr>
      <w:rFonts w:hint="eastAsia" w:ascii="宋体" w:hAnsi="宋体" w:eastAsia="宋体" w:cs="宋体"/>
      <w:color w:val="000000"/>
      <w:sz w:val="22"/>
      <w:szCs w:val="22"/>
      <w:u w:val="none"/>
    </w:rPr>
  </w:style>
  <w:style w:type="character" w:customStyle="1" w:styleId="26">
    <w:name w:val="font11"/>
    <w:basedOn w:val="13"/>
    <w:qFormat/>
    <w:uiPriority w:val="0"/>
    <w:rPr>
      <w:rFonts w:hint="eastAsia" w:ascii="宋体" w:hAnsi="宋体" w:eastAsia="宋体" w:cs="宋体"/>
      <w:color w:val="000000"/>
      <w:sz w:val="22"/>
      <w:szCs w:val="22"/>
      <w:u w:val="none"/>
    </w:rPr>
  </w:style>
  <w:style w:type="paragraph" w:customStyle="1" w:styleId="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Table Paragraph"/>
    <w:basedOn w:val="1"/>
    <w:qFormat/>
    <w:uiPriority w:val="1"/>
    <w:rPr>
      <w:rFonts w:ascii="宋体" w:hAnsi="宋体" w:cs="宋体"/>
      <w:lang w:val="zh-CN" w:bidi="zh-CN"/>
    </w:rPr>
  </w:style>
  <w:style w:type="character" w:customStyle="1" w:styleId="55">
    <w:name w:val="font41"/>
    <w:basedOn w:val="13"/>
    <w:qFormat/>
    <w:uiPriority w:val="0"/>
    <w:rPr>
      <w:rFonts w:hint="eastAsia" w:ascii="黑体" w:hAnsi="宋体" w:eastAsia="黑体" w:cs="黑体"/>
      <w:color w:val="000000"/>
      <w:sz w:val="28"/>
      <w:szCs w:val="28"/>
      <w:u w:val="none"/>
    </w:rPr>
  </w:style>
  <w:style w:type="character" w:customStyle="1" w:styleId="56">
    <w:name w:val="font21"/>
    <w:basedOn w:val="13"/>
    <w:qFormat/>
    <w:uiPriority w:val="0"/>
    <w:rPr>
      <w:rFonts w:hint="eastAsia" w:ascii="黑体" w:hAnsi="宋体" w:eastAsia="黑体" w:cs="黑体"/>
      <w:b/>
      <w:bCs/>
      <w:color w:val="000000"/>
      <w:sz w:val="28"/>
      <w:szCs w:val="28"/>
      <w:u w:val="none"/>
    </w:rPr>
  </w:style>
  <w:style w:type="character" w:customStyle="1" w:styleId="57">
    <w:name w:val="font01"/>
    <w:basedOn w:val="13"/>
    <w:qFormat/>
    <w:uiPriority w:val="0"/>
    <w:rPr>
      <w:rFonts w:hint="eastAsia" w:ascii="宋体" w:hAnsi="宋体" w:eastAsia="宋体" w:cs="宋体"/>
      <w:color w:val="000000"/>
      <w:sz w:val="22"/>
      <w:szCs w:val="22"/>
      <w:u w:val="none"/>
    </w:rPr>
  </w:style>
  <w:style w:type="character" w:customStyle="1" w:styleId="58">
    <w:name w:val="font71"/>
    <w:basedOn w:val="13"/>
    <w:qFormat/>
    <w:uiPriority w:val="0"/>
    <w:rPr>
      <w:rFonts w:hint="default" w:ascii="Times New Roman" w:hAnsi="Times New Roman" w:cs="Times New Roman"/>
      <w:color w:val="000000"/>
      <w:sz w:val="22"/>
      <w:szCs w:val="22"/>
      <w:u w:val="none"/>
    </w:rPr>
  </w:style>
  <w:style w:type="character" w:customStyle="1" w:styleId="59">
    <w:name w:val="font6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3243</Words>
  <Characters>4091</Characters>
  <Lines>27</Lines>
  <Paragraphs>7</Paragraphs>
  <TotalTime>0</TotalTime>
  <ScaleCrop>false</ScaleCrop>
  <LinksUpToDate>false</LinksUpToDate>
  <CharactersWithSpaces>4184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2022-11-29T12:17:00Z</dcterms:created>
  <dc:creator>admin</dc:creator>
  <cp:lastModifiedBy>叫我小强好了</cp:lastModifiedBy>
  <cp:lastPrinted>2023-05-29T10:19:00Z</cp:lastPrinted>
  <dcterms:modified xsi:type="dcterms:W3CDTF">2024-11-21T08:42:33Z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82C9BA55C15C4965A72883E88B24439D_13</vt:lpwstr>
  </property>
</Properties>
</file>