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lang w:eastAsia="zh-CN"/>
        </w:rPr>
        <w:t>湖州师范学院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理学院现代物理技术研发实验室高压电源采购项目</w:t>
      </w:r>
    </w:p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</w:rPr>
        <w:t>询价文件</w:t>
      </w:r>
    </w:p>
    <w:p>
      <w:pPr>
        <w:rPr>
          <w:rFonts w:ascii="仿宋" w:hAnsi="仿宋" w:eastAsia="仿宋" w:cs="仿宋_GB2312"/>
          <w:b/>
          <w:color w:val="auto"/>
          <w:sz w:val="24"/>
        </w:rPr>
      </w:pPr>
    </w:p>
    <w:p>
      <w:pPr>
        <w:ind w:firstLine="472" w:firstLineChars="196"/>
        <w:rPr>
          <w:rFonts w:ascii="仿宋" w:hAnsi="仿宋" w:eastAsia="仿宋" w:cs="仿宋_GB2312"/>
          <w:b/>
          <w:color w:val="auto"/>
          <w:sz w:val="24"/>
        </w:rPr>
      </w:pPr>
      <w:r>
        <w:rPr>
          <w:rFonts w:hint="eastAsia" w:ascii="仿宋" w:hAnsi="仿宋" w:eastAsia="仿宋" w:cs="仿宋_GB2312"/>
          <w:b/>
          <w:color w:val="auto"/>
          <w:sz w:val="24"/>
        </w:rPr>
        <w:t>一、采购项目名称、采购清单及要求：</w:t>
      </w:r>
    </w:p>
    <w:p>
      <w:pPr>
        <w:ind w:firstLine="482" w:firstLineChars="200"/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</w:pPr>
      <w:r>
        <w:rPr>
          <w:rFonts w:ascii="仿宋" w:hAnsi="仿宋" w:eastAsia="仿宋" w:cs="仿宋_GB2312"/>
          <w:b/>
          <w:color w:val="auto"/>
          <w:sz w:val="24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采购项目名称：</w:t>
      </w:r>
      <w:r>
        <w:rPr>
          <w:rFonts w:hint="eastAsia" w:ascii="仿宋" w:hAnsi="仿宋" w:eastAsia="仿宋" w:cs="仿宋_GB2312"/>
          <w:b/>
          <w:color w:val="auto"/>
          <w:sz w:val="24"/>
          <w:lang w:eastAsia="zh-CN"/>
        </w:rPr>
        <w:t>湖州师范学院</w:t>
      </w:r>
      <w:r>
        <w:rPr>
          <w:rFonts w:hint="eastAsia" w:ascii="仿宋" w:hAnsi="仿宋" w:eastAsia="仿宋" w:cs="仿宋_GB2312"/>
          <w:b/>
          <w:color w:val="auto"/>
          <w:sz w:val="24"/>
        </w:rPr>
        <w:t>理学院现代物理技术研发实验室高压电源采购项目</w:t>
      </w:r>
    </w:p>
    <w:p>
      <w:pPr>
        <w:ind w:firstLine="482" w:firstLineChars="200"/>
        <w:rPr>
          <w:rFonts w:hint="default" w:ascii="仿宋" w:hAnsi="仿宋" w:eastAsia="仿宋" w:cs="仿宋_GB2312"/>
          <w:color w:val="auto"/>
          <w:sz w:val="24"/>
          <w:lang w:val="en-US" w:eastAsia="zh-CN"/>
        </w:rPr>
      </w:pPr>
      <w:r>
        <w:rPr>
          <w:rFonts w:ascii="仿宋" w:hAnsi="仿宋" w:eastAsia="仿宋" w:cs="仿宋_GB2312"/>
          <w:b/>
          <w:color w:val="auto"/>
          <w:sz w:val="24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  <w:lang w:eastAsia="zh-CN"/>
        </w:rPr>
        <w:t>XZ202</w:t>
      </w:r>
      <w:r>
        <w:rPr>
          <w:rFonts w:hint="eastAsia" w:ascii="仿宋" w:hAnsi="仿宋" w:eastAsia="仿宋" w:cs="仿宋_GB2312"/>
          <w:color w:val="auto"/>
          <w:sz w:val="24"/>
          <w:lang w:val="en-US" w:eastAsia="zh-CN"/>
        </w:rPr>
        <w:t>3-029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</w:rPr>
        <w:t>校内询价</w:t>
      </w:r>
    </w:p>
    <w:p>
      <w:pPr>
        <w:ind w:firstLine="482" w:firstLineChars="200"/>
        <w:rPr>
          <w:rFonts w:hint="eastAsia" w:ascii="仿宋" w:hAnsi="仿宋" w:eastAsia="仿宋" w:cs="仿宋_GB2312"/>
          <w:color w:val="auto"/>
          <w:sz w:val="24"/>
        </w:rPr>
      </w:pPr>
      <w:r>
        <w:rPr>
          <w:rFonts w:ascii="仿宋" w:hAnsi="仿宋" w:eastAsia="仿宋" w:cs="仿宋_GB2312"/>
          <w:b/>
          <w:color w:val="auto"/>
          <w:sz w:val="24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</w:rPr>
        <w:t>采购清单</w:t>
      </w:r>
      <w:r>
        <w:rPr>
          <w:rFonts w:hint="eastAsia" w:ascii="仿宋" w:hAnsi="仿宋" w:eastAsia="仿宋" w:cs="仿宋_GB2312"/>
          <w:color w:val="auto"/>
          <w:sz w:val="24"/>
        </w:rPr>
        <w:t>（包括货物名称、规格参数、数量、预算等）：</w:t>
      </w:r>
    </w:p>
    <w:tbl>
      <w:tblPr>
        <w:tblStyle w:val="9"/>
        <w:tblW w:w="97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76"/>
        <w:gridCol w:w="5367"/>
        <w:gridCol w:w="810"/>
        <w:gridCol w:w="78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4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名称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技术参数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单位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预算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总价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25" w:beforeAutospacing="0" w:after="225" w:afterAutospacing="0"/>
              <w:ind w:left="0" w:leftChars="0" w:right="0" w:rightChars="0"/>
              <w:jc w:val="center"/>
              <w:rPr>
                <w:color w:val="auto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  <w:lang w:val="en-US" w:eastAsia="zh-CN"/>
              </w:rPr>
              <w:t>高压电源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1.6个可独立控制的高压通道</w:t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2.15 kV输出；1/0.1 mA双电流范围</w:t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3.输出电压可以在0~15 kV范围内进行编程和监测，分辨率为1 V</w:t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4.可提供正极性或负极性</w:t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5.CPE高压同轴连接器</w:t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6.所有通道共享的通用浮动回路</w:t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7.欠压/过电压报警、过电流和最大电压保护</w:t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default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8.渠道管理的软件工具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color w:val="auto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个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ascii="仿宋" w:hAnsi="仿宋" w:eastAsia="仿宋" w:cs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</w:rPr>
              <w:t>人民币：壹拾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  <w:lang w:eastAsia="zh-CN"/>
              </w:rPr>
              <w:t>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</w:rPr>
              <w:t>万陆仟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  <w:lang w:eastAsia="zh-CN"/>
              </w:rPr>
              <w:t>伍佰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</w:rPr>
              <w:t>元整（￥1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  <w:lang w:val="en-US" w:eastAsia="zh-CN"/>
              </w:rPr>
              <w:t>165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</w:rPr>
              <w:t>00元）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25" w:beforeAutospacing="0" w:after="225" w:afterAutospacing="0"/>
              <w:ind w:left="0" w:leftChars="0" w:right="0" w:rightChars="0"/>
              <w:jc w:val="center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  <w:lang w:val="en-US" w:eastAsia="zh-CN"/>
              </w:rPr>
              <w:t>机箱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Chars="0" w:right="0" w:rightChars="0"/>
              <w:textAlignment w:val="auto"/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1.最多可容纳4块板</w:t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2.通过千兆以太网进行通信</w:t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3.OPC服务器可简化DCS中的集成</w:t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4.可设置和监控通道参数</w:t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br w:type="textWrapping"/>
            </w:r>
            <w:r>
              <w:rPr>
                <w:rStyle w:val="12"/>
                <w:rFonts w:hint="eastAsia" w:ascii="仿宋" w:hAnsi="仿宋" w:eastAsia="仿宋" w:cs="仿宋"/>
                <w:b w:val="0"/>
                <w:color w:val="auto"/>
                <w:shd w:val="clear" w:color="auto" w:fill="FFFFFF"/>
                <w:lang w:val="en-US" w:eastAsia="zh-CN"/>
              </w:rPr>
              <w:t>5.硬件电流保护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个</w:t>
            </w:r>
          </w:p>
        </w:tc>
        <w:tc>
          <w:tcPr>
            <w:tcW w:w="1301" w:type="dxa"/>
            <w:vMerge w:val="continue"/>
            <w:noWrap w:val="0"/>
            <w:vAlign w:val="center"/>
          </w:tcPr>
          <w:p>
            <w:pPr>
              <w:pStyle w:val="8"/>
              <w:widowControl/>
              <w:shd w:val="clear" w:color="auto" w:fill="FFFFFF"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_GB2312"/>
                <w:color w:val="auto"/>
              </w:rPr>
            </w:pPr>
          </w:p>
        </w:tc>
      </w:tr>
    </w:tbl>
    <w:p>
      <w:pPr>
        <w:ind w:firstLine="422" w:firstLineChars="200"/>
        <w:rPr>
          <w:rFonts w:hint="eastAsia"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/>
          <w:b/>
          <w:color w:val="auto"/>
          <w:szCs w:val="21"/>
        </w:rPr>
        <w:t>注：</w:t>
      </w:r>
      <w:r>
        <w:rPr>
          <w:rFonts w:hint="default" w:ascii="仿宋" w:hAnsi="仿宋" w:eastAsia="仿宋"/>
          <w:b/>
          <w:color w:val="auto"/>
          <w:szCs w:val="21"/>
          <w:lang w:val="en-US"/>
        </w:rPr>
        <w:t>1.</w:t>
      </w:r>
      <w:r>
        <w:rPr>
          <w:rFonts w:hint="eastAsia" w:ascii="仿宋" w:hAnsi="仿宋" w:eastAsia="仿宋"/>
          <w:b/>
          <w:color w:val="auto"/>
          <w:szCs w:val="21"/>
        </w:rPr>
        <w:t>以上采购预算包</w:t>
      </w:r>
      <w:r>
        <w:rPr>
          <w:rFonts w:hint="eastAsia" w:ascii="仿宋" w:hAnsi="仿宋" w:eastAsia="仿宋" w:cs="仿宋_GB2312"/>
          <w:b/>
          <w:color w:val="auto"/>
          <w:szCs w:val="21"/>
        </w:rPr>
        <w:t>含货物费、服务费、安装调试费、税费等全部费用在内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；</w:t>
      </w:r>
      <w:r>
        <w:rPr>
          <w:rFonts w:hint="eastAsia" w:ascii="仿宋" w:hAnsi="仿宋" w:eastAsia="仿宋" w:cs="仿宋_GB2312"/>
          <w:b/>
          <w:color w:val="auto"/>
          <w:szCs w:val="21"/>
        </w:rPr>
        <w:t xml:space="preserve"> </w:t>
      </w:r>
    </w:p>
    <w:p>
      <w:pPr>
        <w:ind w:firstLine="843" w:firstLineChars="400"/>
        <w:rPr>
          <w:rFonts w:hint="default" w:ascii="仿宋" w:hAnsi="仿宋" w:eastAsia="仿宋" w:cs="仿宋_GB2312"/>
          <w:b/>
          <w:color w:val="auto"/>
          <w:szCs w:val="21"/>
          <w:lang w:val="en-US"/>
        </w:rPr>
      </w:pPr>
      <w:r>
        <w:rPr>
          <w:rFonts w:hint="default" w:ascii="仿宋" w:hAnsi="仿宋" w:eastAsia="仿宋" w:cs="仿宋_GB2312"/>
          <w:b/>
          <w:color w:val="auto"/>
          <w:szCs w:val="21"/>
          <w:lang w:val="en-US"/>
        </w:rPr>
        <w:t>2.</w:t>
      </w:r>
      <w:r>
        <w:rPr>
          <w:rFonts w:hint="eastAsia" w:ascii="仿宋" w:hAnsi="仿宋" w:eastAsia="仿宋" w:cs="仿宋_GB2312"/>
          <w:b/>
          <w:color w:val="auto"/>
          <w:szCs w:val="21"/>
          <w:lang w:val="en-US" w:eastAsia="zh-CN"/>
        </w:rPr>
        <w:t>本项目允许进口产品投标。</w:t>
      </w:r>
    </w:p>
    <w:p>
      <w:pPr>
        <w:ind w:firstLine="472" w:firstLineChars="196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投标人的投标文件中应包含以下内容（投标文件密封，一式两份，一正一副，胶装成册。所有证件均须真实、有效，复印件均须加盖公章，缺少以下任意一项内容即作无效标处理）：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投标报价清单</w:t>
      </w:r>
      <w:r>
        <w:rPr>
          <w:rFonts w:ascii="仿宋" w:hAnsi="仿宋" w:eastAsia="仿宋"/>
          <w:color w:val="auto"/>
          <w:sz w:val="24"/>
        </w:rPr>
        <w:t>(</w:t>
      </w:r>
      <w:r>
        <w:rPr>
          <w:rFonts w:hint="eastAsia" w:ascii="仿宋" w:hAnsi="仿宋" w:eastAsia="仿宋" w:cs="仿宋_GB2312"/>
          <w:color w:val="auto"/>
          <w:sz w:val="24"/>
        </w:rPr>
        <w:t>含货物费、运输费、安装调试费、税费等全部费用。</w:t>
      </w:r>
      <w:r>
        <w:rPr>
          <w:rFonts w:hint="eastAsia" w:ascii="仿宋" w:hAnsi="仿宋" w:eastAsia="仿宋"/>
          <w:color w:val="auto"/>
          <w:sz w:val="24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</w:rPr>
        <w:t>)</w:t>
      </w:r>
      <w:r>
        <w:rPr>
          <w:rFonts w:hint="eastAsia" w:ascii="仿宋" w:hAnsi="仿宋" w:eastAsia="仿宋" w:cs="宋体"/>
          <w:color w:val="auto"/>
          <w:sz w:val="24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 w:cs="仿宋_GB2312"/>
          <w:color w:val="auto"/>
          <w:sz w:val="24"/>
        </w:rPr>
        <w:t>投标人开户银行、户名、账号；</w:t>
      </w:r>
    </w:p>
    <w:p>
      <w:pPr>
        <w:ind w:firstLine="480" w:firstLineChars="200"/>
        <w:jc w:val="left"/>
        <w:rPr>
          <w:rFonts w:ascii="仿宋" w:hAnsi="仿宋" w:eastAsia="仿宋" w:cs="仿宋_GB2312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 w:cs="仿宋_GB2312"/>
          <w:color w:val="auto"/>
          <w:sz w:val="24"/>
        </w:rPr>
        <w:t>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</w:rPr>
        <w:t>.产品质量及售后服务承诺书；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6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/>
          <w:color w:val="auto"/>
          <w:sz w:val="24"/>
        </w:rPr>
        <w:t>提供自采购公告发布之日起至开标截止时间止的“信用中国”网站（</w:t>
      </w:r>
      <w:r>
        <w:rPr>
          <w:rFonts w:ascii="仿宋" w:hAnsi="仿宋" w:eastAsia="仿宋"/>
          <w:color w:val="auto"/>
          <w:sz w:val="24"/>
        </w:rPr>
        <w:t>www.creditchina.gov.cn</w:t>
      </w:r>
      <w:r>
        <w:rPr>
          <w:rFonts w:hint="eastAsia" w:ascii="仿宋" w:hAnsi="仿宋" w:eastAsia="仿宋"/>
          <w:color w:val="auto"/>
          <w:sz w:val="24"/>
        </w:rPr>
        <w:t>）、中国政府采购网（</w:t>
      </w:r>
      <w:r>
        <w:rPr>
          <w:rFonts w:ascii="仿宋" w:hAnsi="仿宋" w:eastAsia="仿宋"/>
          <w:color w:val="auto"/>
          <w:sz w:val="24"/>
        </w:rPr>
        <w:t>www.ccgp.gov.cn</w:t>
      </w:r>
      <w:r>
        <w:rPr>
          <w:rFonts w:hint="eastAsia" w:ascii="仿宋" w:hAnsi="仿宋" w:eastAsia="仿宋"/>
          <w:color w:val="auto"/>
          <w:sz w:val="24"/>
        </w:rPr>
        <w:t>）、</w:t>
      </w:r>
      <w:r>
        <w:rPr>
          <w:rFonts w:hint="eastAsia" w:ascii="仿宋" w:hAnsi="仿宋" w:eastAsia="仿宋" w:cs="仿宋_GB2312"/>
          <w:color w:val="auto"/>
          <w:sz w:val="24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</w:rPr>
        <w:t>）</w:t>
      </w:r>
      <w:r>
        <w:rPr>
          <w:rFonts w:hint="eastAsia" w:ascii="仿宋" w:hAnsi="仿宋" w:eastAsia="仿宋"/>
          <w:color w:val="auto"/>
          <w:sz w:val="24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7</w:t>
      </w:r>
      <w:r>
        <w:rPr>
          <w:rFonts w:ascii="仿宋" w:hAnsi="仿宋" w:eastAsia="仿宋"/>
          <w:color w:val="auto"/>
          <w:sz w:val="24"/>
        </w:rPr>
        <w:t>.</w:t>
      </w:r>
      <w:r>
        <w:rPr>
          <w:rFonts w:hint="eastAsia" w:ascii="仿宋" w:hAnsi="仿宋" w:eastAsia="仿宋" w:cs="仿宋_GB2312"/>
          <w:color w:val="auto"/>
          <w:sz w:val="24"/>
        </w:rPr>
        <w:t>其他相关材料（投标人认为需要提供的材料等）。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三、投标文件递交及开标时间：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u w:val="single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开标时间：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202</w:t>
      </w:r>
      <w:r>
        <w:rPr>
          <w:rFonts w:hint="eastAsia" w:ascii="仿宋" w:hAnsi="仿宋" w:eastAsia="仿宋" w:cs="宋体"/>
          <w:b/>
          <w:color w:val="auto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年</w:t>
      </w:r>
      <w:r>
        <w:rPr>
          <w:rFonts w:hint="eastAsia" w:ascii="仿宋" w:hAnsi="仿宋" w:eastAsia="仿宋" w:cs="宋体"/>
          <w:b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日14: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b/>
          <w:color w:val="auto"/>
          <w:kern w:val="0"/>
          <w:sz w:val="24"/>
          <w:highlight w:val="none"/>
        </w:rPr>
        <w:t>0</w:t>
      </w:r>
      <w:r>
        <w:rPr>
          <w:rFonts w:hint="eastAsia" w:ascii="仿宋" w:hAnsi="仿宋" w:eastAsia="仿宋" w:cs="宋体"/>
          <w:b/>
          <w:color w:val="auto"/>
          <w:kern w:val="0"/>
          <w:sz w:val="24"/>
        </w:rPr>
        <w:t>；</w:t>
      </w:r>
    </w:p>
    <w:p>
      <w:pPr>
        <w:spacing w:line="340" w:lineRule="exact"/>
        <w:ind w:left="147" w:leftChars="70" w:firstLine="360" w:firstLineChars="15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开标地点：湖州市二环东路</w:t>
      </w:r>
      <w:r>
        <w:rPr>
          <w:rFonts w:ascii="仿宋" w:hAnsi="仿宋" w:eastAsia="仿宋"/>
          <w:color w:val="auto"/>
          <w:sz w:val="24"/>
        </w:rPr>
        <w:t>759</w:t>
      </w:r>
      <w:r>
        <w:rPr>
          <w:rFonts w:hint="eastAsia" w:ascii="仿宋" w:hAnsi="仿宋" w:eastAsia="仿宋"/>
          <w:color w:val="auto"/>
          <w:sz w:val="24"/>
        </w:rPr>
        <w:t>号湖州师范学院东校区明达楼</w:t>
      </w:r>
      <w:r>
        <w:rPr>
          <w:rFonts w:ascii="仿宋" w:hAnsi="仿宋" w:eastAsia="仿宋"/>
          <w:color w:val="auto"/>
          <w:sz w:val="24"/>
        </w:rPr>
        <w:t>20</w:t>
      </w:r>
      <w:r>
        <w:rPr>
          <w:rFonts w:hint="eastAsia" w:ascii="仿宋" w:hAnsi="仿宋" w:eastAsia="仿宋"/>
          <w:color w:val="auto"/>
          <w:sz w:val="24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3.</w:t>
      </w:r>
      <w:r>
        <w:rPr>
          <w:rFonts w:hint="eastAsia" w:ascii="仿宋" w:hAnsi="仿宋" w:eastAsia="仿宋"/>
          <w:color w:val="auto"/>
          <w:sz w:val="24"/>
        </w:rPr>
        <w:t>联系人：</w:t>
      </w:r>
      <w:r>
        <w:rPr>
          <w:rFonts w:hint="eastAsia" w:ascii="仿宋" w:hAnsi="仿宋" w:eastAsia="仿宋"/>
          <w:color w:val="auto"/>
          <w:sz w:val="24"/>
          <w:lang w:eastAsia="zh-CN"/>
        </w:rPr>
        <w:t>徐</w:t>
      </w:r>
      <w:r>
        <w:rPr>
          <w:rFonts w:hint="eastAsia" w:ascii="仿宋" w:hAnsi="仿宋" w:eastAsia="仿宋"/>
          <w:color w:val="auto"/>
          <w:sz w:val="24"/>
        </w:rPr>
        <w:t>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4.</w:t>
      </w:r>
      <w:r>
        <w:rPr>
          <w:rFonts w:hint="eastAsia" w:ascii="仿宋" w:hAnsi="仿宋" w:eastAsia="仿宋"/>
          <w:color w:val="auto"/>
          <w:sz w:val="24"/>
        </w:rPr>
        <w:t>电话：</w:t>
      </w:r>
      <w:r>
        <w:rPr>
          <w:rFonts w:ascii="仿宋" w:hAnsi="仿宋" w:eastAsia="仿宋"/>
          <w:color w:val="auto"/>
          <w:sz w:val="24"/>
        </w:rPr>
        <w:t>0572-232</w:t>
      </w:r>
      <w:r>
        <w:rPr>
          <w:rFonts w:hint="eastAsia" w:ascii="仿宋" w:hAnsi="仿宋" w:eastAsia="仿宋"/>
          <w:color w:val="auto"/>
          <w:sz w:val="24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本项目根据投标报价、货物需求响应、服务承诺等确定拟中标单位。在货物需求响应、服务承诺等条件符合的条件下，报价最低的单位作为第一成交候选人，次低报价的单位作为第二成交候选人，以此类推。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交货时间：</w:t>
      </w:r>
      <w:r>
        <w:rPr>
          <w:rFonts w:hint="eastAsia" w:ascii="仿宋" w:hAnsi="仿宋" w:eastAsia="仿宋"/>
          <w:bCs/>
          <w:color w:val="auto"/>
          <w:sz w:val="24"/>
        </w:rPr>
        <w:t>合同签订后7个工作日内完成</w:t>
      </w:r>
      <w:r>
        <w:rPr>
          <w:rFonts w:hint="eastAsia" w:ascii="仿宋" w:hAnsi="仿宋" w:eastAsia="仿宋"/>
          <w:bCs/>
          <w:color w:val="auto"/>
          <w:sz w:val="24"/>
          <w:lang w:eastAsia="zh-CN"/>
        </w:rPr>
        <w:t>供货</w:t>
      </w:r>
      <w:r>
        <w:rPr>
          <w:rFonts w:hint="eastAsia" w:ascii="仿宋" w:hAnsi="仿宋" w:eastAsia="仿宋"/>
          <w:bCs/>
          <w:color w:val="auto"/>
          <w:sz w:val="24"/>
        </w:rPr>
        <w:t>调试</w:t>
      </w:r>
      <w:r>
        <w:rPr>
          <w:rFonts w:hint="eastAsia" w:ascii="仿宋" w:hAnsi="仿宋" w:eastAsia="仿宋"/>
          <w:color w:val="auto"/>
          <w:sz w:val="24"/>
        </w:rPr>
        <w:t>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交货地点：湖州师范学院指定地点。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七、售后服务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自验收合格之日起，</w:t>
      </w:r>
      <w:r>
        <w:rPr>
          <w:rFonts w:hint="eastAsia" w:ascii="仿宋" w:hAnsi="仿宋" w:eastAsia="仿宋"/>
          <w:bCs/>
          <w:color w:val="auto"/>
          <w:sz w:val="24"/>
          <w:lang w:eastAsia="zh-CN"/>
        </w:rPr>
        <w:t>质保</w:t>
      </w:r>
      <w:r>
        <w:rPr>
          <w:rFonts w:hint="eastAsia" w:ascii="仿宋" w:hAnsi="仿宋" w:eastAsia="仿宋"/>
          <w:bCs/>
          <w:color w:val="auto"/>
          <w:sz w:val="24"/>
        </w:rPr>
        <w:t>期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bCs/>
          <w:color w:val="auto"/>
          <w:sz w:val="24"/>
        </w:rPr>
        <w:t>年</w:t>
      </w:r>
      <w:r>
        <w:rPr>
          <w:rFonts w:hint="eastAsia" w:ascii="仿宋" w:hAnsi="仿宋" w:eastAsia="仿宋"/>
          <w:color w:val="auto"/>
          <w:sz w:val="24"/>
        </w:rPr>
        <w:t>，质保期内仪器出现故障，中标人应在</w:t>
      </w:r>
      <w:r>
        <w:rPr>
          <w:rFonts w:hint="eastAsia" w:ascii="仿宋" w:hAnsi="仿宋" w:eastAsia="仿宋" w:cs="仿宋"/>
          <w:color w:val="auto"/>
          <w:sz w:val="24"/>
        </w:rPr>
        <w:t>接到仪器故障报修请求后，于 2 小时内响应，24 小时内提出解决方案，</w:t>
      </w:r>
      <w:r>
        <w:rPr>
          <w:rFonts w:ascii="仿宋" w:hAnsi="仿宋" w:eastAsia="仿宋"/>
          <w:color w:val="auto"/>
          <w:sz w:val="24"/>
        </w:rPr>
        <w:t>3</w:t>
      </w:r>
      <w:r>
        <w:rPr>
          <w:rFonts w:hint="eastAsia" w:ascii="仿宋" w:hAnsi="仿宋" w:eastAsia="仿宋"/>
          <w:color w:val="auto"/>
          <w:sz w:val="24"/>
        </w:rPr>
        <w:t>个工作日内完成免费维修或</w:t>
      </w:r>
      <w:r>
        <w:rPr>
          <w:rFonts w:ascii="仿宋" w:hAnsi="仿宋" w:eastAsia="仿宋"/>
          <w:color w:val="auto"/>
          <w:sz w:val="24"/>
        </w:rPr>
        <w:t>30</w:t>
      </w:r>
      <w:r>
        <w:rPr>
          <w:rFonts w:hint="eastAsia" w:ascii="仿宋" w:hAnsi="仿宋" w:eastAsia="仿宋"/>
          <w:color w:val="auto"/>
          <w:sz w:val="24"/>
        </w:rPr>
        <w:t>个工作日内完成更换。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八、产品质量保证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1.</w:t>
      </w:r>
      <w:r>
        <w:rPr>
          <w:rFonts w:hint="eastAsia" w:ascii="仿宋" w:hAnsi="仿宋" w:eastAsia="仿宋"/>
          <w:color w:val="auto"/>
          <w:sz w:val="24"/>
        </w:rPr>
        <w:t>投标人提供的产品必须为原厂生产的合格产品，符合相关国家标准。如采购人验收或使用时发现中标人提供的为假冒伪劣产品，采购人将依据《中华人民共和国消费者权益保护法》和《浙江省实施〈中华人民共和国消费者权益保护法〉办法》有关规定对中标人进行索赔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  <w:r>
        <w:rPr>
          <w:rFonts w:ascii="仿宋" w:hAnsi="仿宋" w:eastAsia="仿宋"/>
          <w:color w:val="auto"/>
          <w:sz w:val="24"/>
        </w:rPr>
        <w:t>2.</w:t>
      </w:r>
      <w:r>
        <w:rPr>
          <w:rFonts w:hint="eastAsia" w:ascii="仿宋" w:hAnsi="仿宋" w:eastAsia="仿宋"/>
          <w:color w:val="auto"/>
          <w:sz w:val="24"/>
        </w:rPr>
        <w:t>中标人供应的产品如不符合招标文件和合同要求，采购人有权无条件退货，责任全部由中标人承担。</w:t>
      </w:r>
    </w:p>
    <w:p>
      <w:pPr>
        <w:spacing w:line="340" w:lineRule="exact"/>
        <w:ind w:firstLine="480" w:firstLineChars="200"/>
        <w:rPr>
          <w:rFonts w:ascii="仿宋" w:hAnsi="仿宋" w:eastAsia="仿宋"/>
          <w:color w:val="auto"/>
          <w:sz w:val="24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附件1：投标报价清单</w:t>
      </w: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  <w:highlight w:val="yellow"/>
        </w:rPr>
      </w:pPr>
      <w:r>
        <w:rPr>
          <w:rFonts w:hint="eastAsia" w:ascii="仿宋" w:hAnsi="仿宋" w:eastAsia="仿宋"/>
          <w:b/>
          <w:color w:val="auto"/>
          <w:sz w:val="24"/>
        </w:rPr>
        <w:t>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29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日</w:t>
      </w:r>
    </w:p>
    <w:p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spacing w:before="100"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ascii="仿宋" w:hAnsi="仿宋" w:eastAsia="仿宋"/>
          <w:b/>
          <w:color w:val="auto"/>
          <w:sz w:val="24"/>
        </w:rPr>
        <w:br w:type="page"/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24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项目名称：</w:t>
      </w:r>
      <w:r>
        <w:rPr>
          <w:rFonts w:hint="eastAsia" w:ascii="仿宋" w:hAnsi="仿宋" w:eastAsia="仿宋" w:cs="仿宋_GB2312"/>
          <w:b/>
          <w:color w:val="auto"/>
          <w:sz w:val="24"/>
          <w:lang w:eastAsia="zh-CN"/>
        </w:rPr>
        <w:t>湖州师范学院</w:t>
      </w:r>
      <w:r>
        <w:rPr>
          <w:rFonts w:hint="eastAsia" w:ascii="仿宋" w:hAnsi="仿宋" w:eastAsia="仿宋" w:cs="仿宋_GB2312"/>
          <w:b/>
          <w:color w:val="auto"/>
          <w:sz w:val="24"/>
        </w:rPr>
        <w:t>理学院现代物理技术研发实验室高压电源采购项目</w:t>
      </w:r>
      <w:bookmarkStart w:id="0" w:name="_GoBack"/>
      <w:bookmarkEnd w:id="0"/>
    </w:p>
    <w:p>
      <w:pPr>
        <w:spacing w:line="340" w:lineRule="exact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项目编号：</w:t>
      </w:r>
      <w:r>
        <w:rPr>
          <w:rFonts w:hint="eastAsia" w:ascii="仿宋" w:hAnsi="仿宋" w:eastAsia="仿宋"/>
          <w:color w:val="auto"/>
          <w:sz w:val="24"/>
          <w:lang w:eastAsia="zh-CN"/>
        </w:rPr>
        <w:t>XZ202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3-029</w:t>
      </w:r>
    </w:p>
    <w:p>
      <w:pPr>
        <w:spacing w:line="340" w:lineRule="exact"/>
        <w:jc w:val="left"/>
        <w:rPr>
          <w:rFonts w:ascii="仿宋" w:hAnsi="仿宋" w:eastAsia="仿宋"/>
          <w:color w:val="auto"/>
          <w:sz w:val="24"/>
        </w:rPr>
      </w:pPr>
    </w:p>
    <w:tbl>
      <w:tblPr>
        <w:tblStyle w:val="9"/>
        <w:tblW w:w="7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6"/>
        <w:gridCol w:w="1908"/>
        <w:gridCol w:w="790"/>
        <w:gridCol w:w="805"/>
        <w:gridCol w:w="1319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序号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Calibri" w:hAnsi="Calibri" w:eastAsia="宋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名称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品牌型号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数量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单位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单价</w:t>
            </w:r>
            <w:r>
              <w:rPr>
                <w:rFonts w:hint="eastAsia" w:ascii="仿宋" w:hAnsi="仿宋" w:eastAsia="仿宋" w:cs="仿宋"/>
                <w:b/>
                <w:color w:val="auto"/>
                <w:lang w:eastAsia="zh-CN"/>
              </w:rPr>
              <w:t>（元）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default" w:ascii="仿宋" w:hAnsi="仿宋" w:eastAsia="仿宋" w:cs="仿宋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是否进口产品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25" w:beforeAutospacing="0" w:after="225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  <w:lang w:val="en-US" w:eastAsia="zh-CN"/>
              </w:rPr>
              <w:t>高压电源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个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shd w:val="clear" w:fill="FFFFFF"/>
              <w:spacing w:before="225" w:beforeAutospacing="0" w:after="225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fill="FFFFFF"/>
                <w:lang w:val="en-US" w:eastAsia="zh-CN"/>
              </w:rPr>
              <w:t>机箱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Calibri" w:hAnsi="Calibri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个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02" w:type="dxa"/>
            <w:gridSpan w:val="3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合计</w:t>
            </w:r>
          </w:p>
        </w:tc>
        <w:tc>
          <w:tcPr>
            <w:tcW w:w="4191" w:type="dxa"/>
            <w:gridSpan w:val="4"/>
            <w:noWrap w:val="0"/>
            <w:vAlign w:val="center"/>
          </w:tcPr>
          <w:p>
            <w:pPr>
              <w:pStyle w:val="8"/>
              <w:widowControl/>
              <w:spacing w:before="225" w:beforeAutospacing="0" w:after="225" w:afterAutospacing="0" w:line="0" w:lineRule="atLeast"/>
              <w:jc w:val="center"/>
              <w:rPr>
                <w:rFonts w:hint="eastAsia" w:ascii="仿宋" w:hAnsi="仿宋" w:eastAsia="仿宋" w:cs="仿宋"/>
                <w:color w:val="auto"/>
                <w:lang w:eastAsia="zh-CN"/>
              </w:rPr>
            </w:pP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</w:rPr>
      </w:pPr>
    </w:p>
    <w:p>
      <w:pPr>
        <w:rPr>
          <w:rFonts w:ascii="仿宋" w:hAnsi="仿宋" w:eastAsia="仿宋" w:cs="仿宋_GB2312"/>
          <w:b/>
          <w:color w:val="auto"/>
          <w:szCs w:val="21"/>
        </w:rPr>
      </w:pPr>
      <w:r>
        <w:rPr>
          <w:rFonts w:hint="eastAsia" w:ascii="仿宋" w:hAnsi="仿宋" w:eastAsia="仿宋" w:cs="仿宋_GB2312"/>
          <w:b/>
          <w:color w:val="auto"/>
          <w:szCs w:val="21"/>
        </w:rPr>
        <w:t>注：以上投标报价包含货物费、服务费、安装调试费、税费等全部费用在内。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  <w:u w:val="single"/>
        </w:rPr>
      </w:pPr>
      <w:r>
        <w:rPr>
          <w:rFonts w:hint="eastAsia" w:ascii="仿宋" w:hAnsi="仿宋" w:eastAsia="仿宋"/>
          <w:color w:val="auto"/>
          <w:sz w:val="24"/>
        </w:rPr>
        <w:t>投标人（盖章）：</w:t>
      </w:r>
    </w:p>
    <w:p>
      <w:pPr>
        <w:spacing w:line="360" w:lineRule="auto"/>
        <w:ind w:firstLine="480" w:firstLineChars="200"/>
        <w:jc w:val="center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 xml:space="preserve">                          202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</w:rPr>
        <w:t>年    月    日</w:t>
      </w: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</w:rPr>
      </w:pPr>
    </w:p>
    <w:p>
      <w:pPr>
        <w:widowControl/>
        <w:jc w:val="left"/>
        <w:rPr>
          <w:rFonts w:ascii="仿宋" w:hAnsi="仿宋" w:eastAsia="仿宋"/>
          <w:color w:val="auto"/>
          <w:sz w:val="18"/>
          <w:szCs w:val="18"/>
          <w:u w:val="single"/>
        </w:rPr>
      </w:pPr>
    </w:p>
    <w:sectPr>
      <w:pgSz w:w="11906" w:h="16838"/>
      <w:pgMar w:top="1021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3"/>
    <w:rsid w:val="0000054B"/>
    <w:rsid w:val="00004BC3"/>
    <w:rsid w:val="00016058"/>
    <w:rsid w:val="00017251"/>
    <w:rsid w:val="000529EB"/>
    <w:rsid w:val="00053765"/>
    <w:rsid w:val="00053FAA"/>
    <w:rsid w:val="00067F57"/>
    <w:rsid w:val="00070C1A"/>
    <w:rsid w:val="00071969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F611C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97367"/>
    <w:rsid w:val="002A6B23"/>
    <w:rsid w:val="002A7110"/>
    <w:rsid w:val="002B5C50"/>
    <w:rsid w:val="002C22FC"/>
    <w:rsid w:val="002C5B4A"/>
    <w:rsid w:val="002D47CE"/>
    <w:rsid w:val="002D47DD"/>
    <w:rsid w:val="002E558C"/>
    <w:rsid w:val="003021B3"/>
    <w:rsid w:val="00312E86"/>
    <w:rsid w:val="003154AB"/>
    <w:rsid w:val="00324436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72AD"/>
    <w:rsid w:val="004D1DF2"/>
    <w:rsid w:val="00503C41"/>
    <w:rsid w:val="005269E8"/>
    <w:rsid w:val="00535608"/>
    <w:rsid w:val="00542203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629A"/>
    <w:rsid w:val="005F62AB"/>
    <w:rsid w:val="005F6475"/>
    <w:rsid w:val="006003D1"/>
    <w:rsid w:val="00607785"/>
    <w:rsid w:val="00611B8C"/>
    <w:rsid w:val="00640E94"/>
    <w:rsid w:val="00646617"/>
    <w:rsid w:val="00666CBF"/>
    <w:rsid w:val="00670E5E"/>
    <w:rsid w:val="00671345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92A46"/>
    <w:rsid w:val="00793139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A510E"/>
    <w:rsid w:val="009A6DB0"/>
    <w:rsid w:val="009A7962"/>
    <w:rsid w:val="009B02A9"/>
    <w:rsid w:val="009B6DA6"/>
    <w:rsid w:val="009C1307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709D"/>
    <w:rsid w:val="00AA5D65"/>
    <w:rsid w:val="00AC513F"/>
    <w:rsid w:val="00AC57FC"/>
    <w:rsid w:val="00AD31DA"/>
    <w:rsid w:val="00AD439C"/>
    <w:rsid w:val="00AE3BD7"/>
    <w:rsid w:val="00AE3CAF"/>
    <w:rsid w:val="00AF122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5B1C"/>
    <w:rsid w:val="00C51B6C"/>
    <w:rsid w:val="00C51BFF"/>
    <w:rsid w:val="00C51ECD"/>
    <w:rsid w:val="00C555A3"/>
    <w:rsid w:val="00C64054"/>
    <w:rsid w:val="00C6760E"/>
    <w:rsid w:val="00C82125"/>
    <w:rsid w:val="00C85DA4"/>
    <w:rsid w:val="00C91A67"/>
    <w:rsid w:val="00C9740E"/>
    <w:rsid w:val="00CA04EA"/>
    <w:rsid w:val="00CA0E12"/>
    <w:rsid w:val="00CB2B7F"/>
    <w:rsid w:val="00CB4182"/>
    <w:rsid w:val="00CB5A49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B25AF"/>
    <w:rsid w:val="00DD4903"/>
    <w:rsid w:val="00DE0174"/>
    <w:rsid w:val="00DE0995"/>
    <w:rsid w:val="00DE3AF7"/>
    <w:rsid w:val="00E02889"/>
    <w:rsid w:val="00E16462"/>
    <w:rsid w:val="00E2416C"/>
    <w:rsid w:val="00E305F3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410B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12F2316"/>
    <w:rsid w:val="02291B0C"/>
    <w:rsid w:val="033E16C0"/>
    <w:rsid w:val="04554790"/>
    <w:rsid w:val="083258FA"/>
    <w:rsid w:val="0D8D05D5"/>
    <w:rsid w:val="0E704CDD"/>
    <w:rsid w:val="0EDE3359"/>
    <w:rsid w:val="111C745A"/>
    <w:rsid w:val="1190647B"/>
    <w:rsid w:val="133A347D"/>
    <w:rsid w:val="14F90DB5"/>
    <w:rsid w:val="161A7DAE"/>
    <w:rsid w:val="17DF0739"/>
    <w:rsid w:val="19257662"/>
    <w:rsid w:val="195A0741"/>
    <w:rsid w:val="1C642F39"/>
    <w:rsid w:val="1D126DCC"/>
    <w:rsid w:val="1D3C5034"/>
    <w:rsid w:val="1F4633B6"/>
    <w:rsid w:val="1FDD1DEC"/>
    <w:rsid w:val="22AE5EF6"/>
    <w:rsid w:val="24547416"/>
    <w:rsid w:val="2658485C"/>
    <w:rsid w:val="2A0C39C4"/>
    <w:rsid w:val="2A5C6402"/>
    <w:rsid w:val="2D885BE3"/>
    <w:rsid w:val="31104361"/>
    <w:rsid w:val="325651D2"/>
    <w:rsid w:val="35E957AA"/>
    <w:rsid w:val="395E1740"/>
    <w:rsid w:val="3C1C5C1D"/>
    <w:rsid w:val="47C15E0F"/>
    <w:rsid w:val="48F57FE5"/>
    <w:rsid w:val="4A6834F2"/>
    <w:rsid w:val="4D496342"/>
    <w:rsid w:val="4EFF0C80"/>
    <w:rsid w:val="51120FA7"/>
    <w:rsid w:val="51785DA2"/>
    <w:rsid w:val="5510702B"/>
    <w:rsid w:val="5A4C6962"/>
    <w:rsid w:val="5A6D5DB8"/>
    <w:rsid w:val="5C4F69D3"/>
    <w:rsid w:val="5D4C51B4"/>
    <w:rsid w:val="5E5643D0"/>
    <w:rsid w:val="614E25DE"/>
    <w:rsid w:val="6354294F"/>
    <w:rsid w:val="63753E82"/>
    <w:rsid w:val="639E10B3"/>
    <w:rsid w:val="63D70224"/>
    <w:rsid w:val="64061022"/>
    <w:rsid w:val="685271EB"/>
    <w:rsid w:val="6B936C40"/>
    <w:rsid w:val="6C1902DF"/>
    <w:rsid w:val="6D4B3F62"/>
    <w:rsid w:val="71E2193F"/>
    <w:rsid w:val="74DC0DB8"/>
    <w:rsid w:val="75BA1E35"/>
    <w:rsid w:val="7716637C"/>
    <w:rsid w:val="77572FC9"/>
    <w:rsid w:val="79A25F21"/>
    <w:rsid w:val="7CE74AAA"/>
    <w:rsid w:val="7F954407"/>
    <w:rsid w:val="7FAB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 2"/>
    <w:basedOn w:val="1"/>
    <w:link w:val="17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1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正文文本缩进 2 Char1"/>
    <w:basedOn w:val="11"/>
    <w:link w:val="4"/>
    <w:qFormat/>
    <w:locked/>
    <w:uiPriority w:val="99"/>
    <w:rPr>
      <w:rFonts w:ascii="Calibri" w:hAnsi="Calibri" w:eastAsia="宋体"/>
      <w:sz w:val="24"/>
    </w:rPr>
  </w:style>
  <w:style w:type="character" w:customStyle="1" w:styleId="18">
    <w:name w:val="批注框文本 Char"/>
    <w:basedOn w:val="11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正文文本缩进 2 Char"/>
    <w:basedOn w:val="11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9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3795BC-80A0-40CF-A5F2-21ACDA7B55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724</Words>
  <Characters>4128</Characters>
  <Lines>34</Lines>
  <Paragraphs>9</Paragraphs>
  <TotalTime>9</TotalTime>
  <ScaleCrop>false</ScaleCrop>
  <LinksUpToDate>false</LinksUpToDate>
  <CharactersWithSpaces>4843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2022-09-07T00:40:00Z</dcterms:created>
  <dc:creator>admin</dc:creator>
  <cp:lastModifiedBy>admin</cp:lastModifiedBy>
  <cp:lastPrinted>2019-11-06T02:59:00Z</cp:lastPrinted>
  <dcterms:modified xsi:type="dcterms:W3CDTF">2023-05-22T02:10:55Z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F06CE336E78D4865A818CC6B09C3C8A7</vt:lpwstr>
  </property>
</Properties>
</file>