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  <w:r>
        <w:rPr>
          <w:rFonts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湖州师范学院图书馆202</w:t>
      </w: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年度邮发中文报刊订购项目</w:t>
      </w:r>
    </w:p>
    <w:p>
      <w:pPr>
        <w:spacing w:after="0" w:line="240" w:lineRule="auto"/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1.采购项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目名称：湖州师范学院图书馆202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年度邮发中文报刊订购项目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2.采购项目编号：XZ202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-12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5.采购清单包括货物名称、规格要求、采购数量、采购预算如下：</w:t>
      </w:r>
    </w:p>
    <w:tbl>
      <w:tblPr>
        <w:tblStyle w:val="17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预算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湖州师范学院图书馆202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年度邮发中文报刊订购项目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人民币20万元整（结算以实际订购为准，总价不超预算）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拟定报刊采购清单详见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6.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服务要求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（1）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投标人应保证所供应报刊的质量，包括报刊装订与印刷质量；保证所供应报刊的内容、版本及进货来源合法，并承担相应的法律责任。若验收时发现有污染、图文不清、缺页、倒装、缺附件等不合格的报刊，以及与订单不符的报刊，不能以已加工为由拒绝换刊或退刊，由上述原因造成的损失及费用全部由投标人承担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2）投标人每日一次免费为采购人配送期刊，送达采购人指定的具体地点，并附带每批送刊的清单2份交采购人签收确认，对采购人的催缺请求应在五个工作日之内作出响应，对于未能补缺的期刊应提供免费复制服务。</w:t>
      </w:r>
    </w:p>
    <w:p>
      <w:pPr>
        <w:spacing w:after="0" w:line="240" w:lineRule="auto"/>
        <w:ind w:firstLine="480" w:firstLineChars="200"/>
        <w:rPr>
          <w:rFonts w:hAnsi="宋体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3）对于采购人提交的期刊订单，投标人应保证不低于97%的订到率，并保证不低于95%的到刊完整率。对采购人所订的期刊如出现停刊、合并、拆分、载体变化等情况，投标人在得到准确信息后应及时通告采购人；对采购人所订期刊，未能在规定到刊时间内到我校的，投标人应在每一季度末提供当季缺到目录，说明缺到原因，并退还相应款项差额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color w:val="auto"/>
          <w:sz w:val="24"/>
          <w:highlight w:val="none"/>
          <w:lang w:eastAsia="zh-CN"/>
        </w:rPr>
        <w:t>中国邮政集团有限公司湖州市分公司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1.投标报价清单(含货物费、服务费、咨询费、措施费、运输费、税金等全部费用。项目总价高于采购预算者视为无效报价。报价以折扣计，并以大写为准。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年度拟定报刊清单响应表。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开户银行、户名、账号（加盖公章）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5.投标代表身份证复印件；如非法定代表人投标，另提供法定代表人授权委托书原件、法定代表人身份证复印件；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7.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其他相关材料（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1.开标时间：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年1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日14:00。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徐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近14天内有省外旅居史的需提供48小时内核酸阴性证明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1.成交供应商应在成交通知书发出后15日内与采购单位签订合同。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2.服务期限：从202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年1月1日202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年12月31日。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七、付款方式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中标人在核实采购人订购清单后，根据实际订购清单确定支付金额（总价不超预算），及时依法依规向采购人开具相应金额的发票，并附上相应的订购清单。采购人原则上应在收到发票后的十五个工作日内（如遇特殊情况顺延）向中标人一次性支付报刊订购款项。</w:t>
      </w:r>
    </w:p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bookmarkStart w:id="0" w:name="_GoBack"/>
      <w:bookmarkEnd w:id="0"/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：投标报价清单</w:t>
      </w:r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：202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年度拟定报刊清单</w:t>
      </w: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rPr>
          <w:rFonts w:hint="eastAsia"/>
          <w:color w:val="auto"/>
          <w:sz w:val="18"/>
          <w:szCs w:val="18"/>
          <w:highlight w:val="none"/>
          <w:lang w:eastAsia="zh-CN"/>
        </w:rPr>
      </w:pPr>
    </w:p>
    <w:p>
      <w:pPr>
        <w:rPr>
          <w:color w:val="auto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color w:val="auto"/>
          <w:sz w:val="24"/>
          <w:highlight w:val="none"/>
          <w:lang w:eastAsia="zh-CN"/>
        </w:rPr>
      </w:pPr>
    </w:p>
    <w:p>
      <w:pPr>
        <w:rPr>
          <w:color w:val="auto"/>
          <w:highlight w:val="none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color w:val="auto"/>
          <w:sz w:val="24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4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24"/>
          <w:highlight w:val="none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湖州师范学院图书馆202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年度邮发中文报刊订购项目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采购项目编号：XZ202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-12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投标报价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(折扣)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湖州师范学院图书馆202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年度邮发中文报刊订购项目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  20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>
      <w:pPr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FkNzNjYzQ5NDg2MmY5YTQzYzQ4MWRmZTJjM2QifQ=="/>
  </w:docVars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1C14119"/>
    <w:rsid w:val="07A50781"/>
    <w:rsid w:val="16F67DDB"/>
    <w:rsid w:val="1FA36BA0"/>
    <w:rsid w:val="272D7268"/>
    <w:rsid w:val="2D6B44BC"/>
    <w:rsid w:val="349E6FDD"/>
    <w:rsid w:val="38B4096E"/>
    <w:rsid w:val="3B504323"/>
    <w:rsid w:val="74C27BC1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1627</Words>
  <Characters>1783</Characters>
  <Lines>140</Lines>
  <Paragraphs>39</Paragraphs>
  <TotalTime>3</TotalTime>
  <ScaleCrop>false</ScaleCrop>
  <LinksUpToDate>false</LinksUpToDate>
  <CharactersWithSpaces>1813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2022-11-09T00:30:07Z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B6396E32AC804D49B7203A1D14AD5ECB</vt:lpwstr>
  </property>
</Properties>
</file>