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b/>
          <w:color w:val="auto"/>
          <w:sz w:val="32"/>
          <w:szCs w:val="32"/>
        </w:rPr>
      </w:pPr>
      <w:r>
        <w:rPr>
          <w:rFonts w:hint="eastAsia" w:ascii="仿宋" w:hAnsi="仿宋" w:eastAsia="仿宋" w:cs="仿宋_GB2312"/>
          <w:b/>
          <w:color w:val="auto"/>
          <w:sz w:val="32"/>
          <w:szCs w:val="32"/>
        </w:rPr>
        <w:t>湖州师范学院经管学院一楼大厅电子屏及配套设施采购项目询价文件</w:t>
      </w:r>
    </w:p>
    <w:p>
      <w:pPr>
        <w:rPr>
          <w:rFonts w:ascii="仿宋" w:hAnsi="仿宋" w:eastAsia="仿宋" w:cs="仿宋_GB2312"/>
          <w:b/>
          <w:color w:val="auto"/>
          <w:sz w:val="24"/>
        </w:rPr>
      </w:pPr>
    </w:p>
    <w:p>
      <w:pPr>
        <w:ind w:firstLine="472" w:firstLineChars="196"/>
        <w:rPr>
          <w:rFonts w:ascii="仿宋" w:hAnsi="仿宋" w:eastAsia="仿宋" w:cs="仿宋_GB2312"/>
          <w:b/>
          <w:color w:val="auto"/>
          <w:sz w:val="24"/>
        </w:rPr>
      </w:pPr>
      <w:r>
        <w:rPr>
          <w:rFonts w:hint="eastAsia" w:ascii="仿宋" w:hAnsi="仿宋" w:eastAsia="仿宋" w:cs="仿宋_GB2312"/>
          <w:b/>
          <w:color w:val="auto"/>
          <w:sz w:val="24"/>
        </w:rPr>
        <w:t>一、采购项目名称、采购清单及要求：</w:t>
      </w:r>
    </w:p>
    <w:p>
      <w:pPr>
        <w:ind w:firstLine="482" w:firstLineChars="200"/>
        <w:rPr>
          <w:rFonts w:ascii="仿宋" w:hAnsi="仿宋" w:eastAsia="仿宋" w:cs="宋体"/>
          <w:color w:val="auto"/>
          <w:kern w:val="0"/>
          <w:sz w:val="24"/>
        </w:rPr>
      </w:pPr>
      <w:r>
        <w:rPr>
          <w:rFonts w:ascii="仿宋" w:hAnsi="仿宋" w:eastAsia="仿宋" w:cs="仿宋_GB2312"/>
          <w:b/>
          <w:color w:val="auto"/>
          <w:sz w:val="24"/>
        </w:rPr>
        <w:t>1.</w:t>
      </w:r>
      <w:r>
        <w:rPr>
          <w:rFonts w:hint="eastAsia" w:ascii="仿宋" w:hAnsi="仿宋" w:eastAsia="仿宋" w:cs="仿宋_GB2312"/>
          <w:b/>
          <w:color w:val="auto"/>
          <w:sz w:val="24"/>
        </w:rPr>
        <w:t>采购项目名称：</w:t>
      </w:r>
      <w:r>
        <w:rPr>
          <w:rFonts w:hint="eastAsia" w:ascii="仿宋" w:hAnsi="仿宋" w:eastAsia="仿宋" w:cs="宋体"/>
          <w:color w:val="auto"/>
          <w:kern w:val="0"/>
          <w:sz w:val="24"/>
        </w:rPr>
        <w:t>湖州师范学院经管学院一楼大厅电子屏及配套设施采购项目</w:t>
      </w:r>
    </w:p>
    <w:p>
      <w:pPr>
        <w:ind w:firstLine="482" w:firstLineChars="200"/>
        <w:rPr>
          <w:rFonts w:hint="default" w:ascii="仿宋" w:hAnsi="仿宋" w:eastAsia="仿宋" w:cs="仿宋_GB2312"/>
          <w:color w:val="auto"/>
          <w:sz w:val="24"/>
          <w:lang w:val="en-US" w:eastAsia="zh-CN"/>
        </w:rPr>
      </w:pPr>
      <w:r>
        <w:rPr>
          <w:rFonts w:ascii="仿宋" w:hAnsi="仿宋" w:eastAsia="仿宋" w:cs="仿宋_GB2312"/>
          <w:b/>
          <w:color w:val="auto"/>
          <w:sz w:val="24"/>
        </w:rPr>
        <w:t>2.</w:t>
      </w:r>
      <w:r>
        <w:rPr>
          <w:rFonts w:hint="eastAsia" w:ascii="仿宋" w:hAnsi="仿宋" w:eastAsia="仿宋" w:cs="仿宋_GB2312"/>
          <w:b/>
          <w:color w:val="auto"/>
          <w:sz w:val="24"/>
        </w:rPr>
        <w:t>采购项目编号：</w:t>
      </w:r>
      <w:r>
        <w:rPr>
          <w:rFonts w:hint="eastAsia" w:ascii="仿宋" w:hAnsi="仿宋" w:eastAsia="仿宋" w:cs="仿宋_GB2312"/>
          <w:color w:val="auto"/>
          <w:sz w:val="24"/>
        </w:rPr>
        <w:t>XZ202</w:t>
      </w:r>
      <w:r>
        <w:rPr>
          <w:rFonts w:hint="eastAsia" w:ascii="仿宋" w:hAnsi="仿宋" w:eastAsia="仿宋" w:cs="仿宋_GB2312"/>
          <w:color w:val="auto"/>
          <w:sz w:val="24"/>
          <w:lang w:val="en-US" w:eastAsia="zh-CN"/>
        </w:rPr>
        <w:t>4</w:t>
      </w:r>
      <w:r>
        <w:rPr>
          <w:rFonts w:hint="eastAsia" w:ascii="仿宋" w:hAnsi="仿宋" w:eastAsia="仿宋" w:cs="仿宋_GB2312"/>
          <w:color w:val="auto"/>
          <w:sz w:val="24"/>
        </w:rPr>
        <w:t>-</w:t>
      </w:r>
      <w:r>
        <w:rPr>
          <w:rFonts w:hint="eastAsia" w:ascii="仿宋" w:hAnsi="仿宋" w:eastAsia="仿宋" w:cs="仿宋_GB2312"/>
          <w:color w:val="auto"/>
          <w:sz w:val="24"/>
          <w:lang w:val="en-US" w:eastAsia="zh-CN"/>
        </w:rPr>
        <w:t>027</w:t>
      </w:r>
    </w:p>
    <w:p>
      <w:pPr>
        <w:ind w:firstLine="482" w:firstLineChars="200"/>
        <w:rPr>
          <w:rFonts w:ascii="仿宋" w:hAnsi="仿宋" w:eastAsia="仿宋" w:cs="仿宋_GB2312"/>
          <w:color w:val="auto"/>
          <w:sz w:val="24"/>
        </w:rPr>
      </w:pPr>
      <w:r>
        <w:rPr>
          <w:rFonts w:ascii="仿宋" w:hAnsi="仿宋" w:eastAsia="仿宋" w:cs="仿宋_GB2312"/>
          <w:b/>
          <w:color w:val="auto"/>
          <w:sz w:val="24"/>
        </w:rPr>
        <w:t>3.</w:t>
      </w:r>
      <w:r>
        <w:rPr>
          <w:rFonts w:hint="eastAsia" w:ascii="仿宋" w:hAnsi="仿宋" w:eastAsia="仿宋" w:cs="仿宋_GB2312"/>
          <w:b/>
          <w:color w:val="auto"/>
          <w:sz w:val="24"/>
        </w:rPr>
        <w:t>采购组织类型：</w:t>
      </w:r>
      <w:r>
        <w:rPr>
          <w:rFonts w:hint="eastAsia" w:ascii="仿宋" w:hAnsi="仿宋" w:eastAsia="仿宋" w:cs="仿宋_GB2312"/>
          <w:color w:val="auto"/>
          <w:sz w:val="24"/>
        </w:rPr>
        <w:t>分散采购自行组织</w:t>
      </w:r>
    </w:p>
    <w:p>
      <w:pPr>
        <w:ind w:firstLine="482" w:firstLineChars="200"/>
        <w:rPr>
          <w:rFonts w:ascii="仿宋" w:hAnsi="仿宋" w:eastAsia="仿宋" w:cs="仿宋_GB2312"/>
          <w:color w:val="auto"/>
          <w:sz w:val="24"/>
        </w:rPr>
      </w:pPr>
      <w:r>
        <w:rPr>
          <w:rFonts w:ascii="仿宋" w:hAnsi="仿宋" w:eastAsia="仿宋" w:cs="仿宋_GB2312"/>
          <w:b/>
          <w:color w:val="auto"/>
          <w:sz w:val="24"/>
        </w:rPr>
        <w:t>4.</w:t>
      </w:r>
      <w:r>
        <w:rPr>
          <w:rFonts w:hint="eastAsia" w:ascii="仿宋" w:hAnsi="仿宋" w:eastAsia="仿宋" w:cs="仿宋_GB2312"/>
          <w:b/>
          <w:color w:val="auto"/>
          <w:sz w:val="24"/>
        </w:rPr>
        <w:t>采购方式：</w:t>
      </w:r>
      <w:r>
        <w:rPr>
          <w:rFonts w:hint="eastAsia" w:ascii="仿宋" w:hAnsi="仿宋" w:eastAsia="仿宋" w:cs="仿宋_GB2312"/>
          <w:color w:val="auto"/>
          <w:sz w:val="24"/>
        </w:rPr>
        <w:t>校内询价</w:t>
      </w:r>
    </w:p>
    <w:p>
      <w:pPr>
        <w:ind w:firstLine="482" w:firstLineChars="200"/>
        <w:rPr>
          <w:rFonts w:ascii="仿宋" w:hAnsi="仿宋" w:eastAsia="仿宋" w:cs="仿宋_GB2312"/>
          <w:b/>
          <w:color w:val="auto"/>
          <w:sz w:val="24"/>
        </w:rPr>
      </w:pPr>
      <w:r>
        <w:rPr>
          <w:rFonts w:ascii="仿宋" w:hAnsi="仿宋" w:eastAsia="仿宋" w:cs="仿宋_GB2312"/>
          <w:b/>
          <w:color w:val="auto"/>
          <w:sz w:val="24"/>
        </w:rPr>
        <w:t>5.</w:t>
      </w:r>
      <w:r>
        <w:rPr>
          <w:rFonts w:hint="eastAsia" w:ascii="仿宋" w:hAnsi="仿宋" w:eastAsia="仿宋" w:cs="仿宋_GB2312"/>
          <w:b/>
          <w:color w:val="auto"/>
          <w:sz w:val="24"/>
        </w:rPr>
        <w:t>采购预算：</w:t>
      </w:r>
      <w:r>
        <w:rPr>
          <w:rFonts w:hint="eastAsia" w:ascii="仿宋" w:hAnsi="仿宋" w:eastAsia="仿宋"/>
          <w:b/>
          <w:color w:val="auto"/>
          <w:sz w:val="24"/>
          <w:highlight w:val="none"/>
        </w:rPr>
        <w:t>人民币</w:t>
      </w:r>
      <w:r>
        <w:rPr>
          <w:rFonts w:hint="eastAsia" w:ascii="仿宋" w:hAnsi="仿宋" w:eastAsia="仿宋"/>
          <w:b/>
          <w:color w:val="auto"/>
          <w:sz w:val="24"/>
          <w:highlight w:val="none"/>
          <w:lang w:val="en-US" w:eastAsia="zh-CN"/>
        </w:rPr>
        <w:t>壹拾柒万贰仟壹佰壹拾壹元整</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172111</w:t>
      </w:r>
      <w:r>
        <w:rPr>
          <w:rFonts w:hint="eastAsia" w:ascii="仿宋" w:hAnsi="仿宋" w:eastAsia="仿宋"/>
          <w:b/>
          <w:color w:val="auto"/>
          <w:sz w:val="24"/>
          <w:highlight w:val="none"/>
        </w:rPr>
        <w:t>元）</w:t>
      </w:r>
    </w:p>
    <w:p>
      <w:pPr>
        <w:ind w:firstLine="482" w:firstLineChars="200"/>
        <w:rPr>
          <w:rFonts w:ascii="仿宋" w:hAnsi="仿宋" w:eastAsia="仿宋" w:cs="仿宋_GB2312"/>
          <w:color w:val="auto"/>
          <w:sz w:val="24"/>
        </w:rPr>
      </w:pPr>
      <w:r>
        <w:rPr>
          <w:rFonts w:ascii="仿宋" w:hAnsi="仿宋" w:eastAsia="仿宋" w:cs="仿宋_GB2312"/>
          <w:b/>
          <w:color w:val="auto"/>
          <w:sz w:val="24"/>
        </w:rPr>
        <w:t>6.</w:t>
      </w:r>
      <w:r>
        <w:rPr>
          <w:rFonts w:hint="eastAsia" w:ascii="仿宋" w:hAnsi="仿宋" w:eastAsia="仿宋" w:cs="仿宋_GB2312"/>
          <w:b/>
          <w:color w:val="auto"/>
          <w:sz w:val="24"/>
        </w:rPr>
        <w:t>采购清单</w:t>
      </w:r>
      <w:r>
        <w:rPr>
          <w:rFonts w:hint="eastAsia" w:ascii="仿宋" w:hAnsi="仿宋" w:eastAsia="仿宋" w:cs="仿宋_GB2312"/>
          <w:color w:val="auto"/>
          <w:sz w:val="24"/>
        </w:rPr>
        <w:t>（包括货物名称、规格参数、数量、单位</w:t>
      </w:r>
      <w:r>
        <w:rPr>
          <w:rFonts w:hint="eastAsia" w:ascii="仿宋" w:hAnsi="仿宋" w:eastAsia="仿宋" w:cs="仿宋_GB2312"/>
          <w:color w:val="auto"/>
          <w:sz w:val="24"/>
          <w:lang w:eastAsia="zh-CN"/>
        </w:rPr>
        <w:t>、</w:t>
      </w:r>
      <w:r>
        <w:rPr>
          <w:rFonts w:hint="eastAsia" w:ascii="仿宋" w:hAnsi="仿宋" w:eastAsia="仿宋" w:cs="仿宋_GB2312"/>
          <w:color w:val="auto"/>
          <w:sz w:val="24"/>
          <w:lang w:val="en-US" w:eastAsia="zh-CN"/>
        </w:rPr>
        <w:t>推荐品牌</w:t>
      </w:r>
      <w:r>
        <w:rPr>
          <w:rFonts w:hint="eastAsia" w:ascii="仿宋" w:hAnsi="仿宋" w:eastAsia="仿宋" w:cs="仿宋_GB2312"/>
          <w:color w:val="auto"/>
          <w:sz w:val="24"/>
        </w:rPr>
        <w:t>等）：</w:t>
      </w:r>
    </w:p>
    <w:tbl>
      <w:tblPr>
        <w:tblStyle w:val="12"/>
        <w:tblW w:w="9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28"/>
        <w:gridCol w:w="867"/>
        <w:gridCol w:w="5974"/>
        <w:gridCol w:w="596"/>
        <w:gridCol w:w="495"/>
        <w:gridCol w:w="1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528"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b/>
                <w:color w:val="auto"/>
                <w:highlight w:val="none"/>
              </w:rPr>
            </w:pPr>
            <w:r>
              <w:rPr>
                <w:rFonts w:hint="eastAsia" w:ascii="仿宋" w:hAnsi="仿宋" w:eastAsia="仿宋" w:cs="仿宋"/>
                <w:b/>
                <w:color w:val="auto"/>
                <w:highlight w:val="none"/>
              </w:rPr>
              <w:t>序号</w:t>
            </w:r>
          </w:p>
        </w:tc>
        <w:tc>
          <w:tcPr>
            <w:tcW w:w="867"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b/>
                <w:color w:val="auto"/>
                <w:highlight w:val="none"/>
              </w:rPr>
            </w:pPr>
            <w:r>
              <w:rPr>
                <w:rFonts w:hint="eastAsia" w:ascii="仿宋" w:hAnsi="仿宋" w:eastAsia="仿宋" w:cs="仿宋"/>
                <w:b/>
                <w:color w:val="auto"/>
                <w:highlight w:val="none"/>
              </w:rPr>
              <w:t>采购内容</w:t>
            </w:r>
          </w:p>
        </w:tc>
        <w:tc>
          <w:tcPr>
            <w:tcW w:w="5974"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rFonts w:ascii="仿宋" w:hAnsi="仿宋" w:eastAsia="仿宋" w:cs="仿宋"/>
                <w:b/>
                <w:color w:val="auto"/>
                <w:highlight w:val="none"/>
              </w:rPr>
            </w:pPr>
            <w:r>
              <w:rPr>
                <w:rFonts w:hint="eastAsia" w:ascii="仿宋" w:hAnsi="仿宋" w:eastAsia="仿宋" w:cs="仿宋"/>
                <w:b/>
                <w:color w:val="auto"/>
                <w:highlight w:val="none"/>
              </w:rPr>
              <w:t>技术参数</w:t>
            </w:r>
          </w:p>
        </w:tc>
        <w:tc>
          <w:tcPr>
            <w:tcW w:w="596"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b/>
                <w:color w:val="auto"/>
                <w:highlight w:val="none"/>
              </w:rPr>
            </w:pPr>
            <w:r>
              <w:rPr>
                <w:rFonts w:hint="eastAsia" w:ascii="仿宋" w:hAnsi="仿宋" w:eastAsia="仿宋" w:cs="仿宋"/>
                <w:b/>
                <w:color w:val="auto"/>
                <w:highlight w:val="none"/>
              </w:rPr>
              <w:t>数量</w:t>
            </w:r>
          </w:p>
        </w:tc>
        <w:tc>
          <w:tcPr>
            <w:tcW w:w="495"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rFonts w:ascii="仿宋" w:hAnsi="仿宋" w:eastAsia="仿宋" w:cs="仿宋"/>
                <w:b/>
                <w:color w:val="auto"/>
                <w:highlight w:val="none"/>
              </w:rPr>
            </w:pPr>
            <w:r>
              <w:rPr>
                <w:rFonts w:hint="eastAsia" w:ascii="仿宋" w:hAnsi="仿宋" w:eastAsia="仿宋" w:cs="仿宋"/>
                <w:b/>
                <w:color w:val="auto"/>
                <w:highlight w:val="none"/>
              </w:rPr>
              <w:t>单位</w:t>
            </w:r>
          </w:p>
        </w:tc>
        <w:tc>
          <w:tcPr>
            <w:tcW w:w="1227"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推荐品牌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63" w:hRule="atLeast"/>
          <w:jc w:val="center"/>
        </w:trPr>
        <w:tc>
          <w:tcPr>
            <w:tcW w:w="528"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color w:val="auto"/>
                <w:highlight w:val="none"/>
              </w:rPr>
            </w:pPr>
            <w:r>
              <w:rPr>
                <w:rFonts w:hint="eastAsia"/>
                <w:color w:val="auto"/>
                <w:highlight w:val="none"/>
              </w:rPr>
              <w:t>1</w:t>
            </w:r>
          </w:p>
        </w:tc>
        <w:tc>
          <w:tcPr>
            <w:tcW w:w="867" w:type="dxa"/>
            <w:shd w:val="clear" w:color="auto" w:fill="auto"/>
            <w:noWrap/>
            <w:vAlign w:val="center"/>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rFonts w:hint="eastAsia" w:eastAsia="仿宋_GB2312"/>
                <w:color w:val="auto"/>
                <w:highlight w:val="none"/>
                <w:lang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rPr>
              <w:t>LED显示屏</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核心产品</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p>
        </w:tc>
        <w:tc>
          <w:tcPr>
            <w:tcW w:w="5974"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lang w:eastAsia="zh-CN"/>
              </w:rPr>
            </w:pPr>
            <w:r>
              <w:rPr>
                <w:rStyle w:val="15"/>
                <w:rFonts w:hint="eastAsia" w:ascii="仿宋" w:hAnsi="仿宋" w:eastAsia="仿宋" w:cs="仿宋"/>
                <w:b w:val="0"/>
                <w:color w:val="auto"/>
                <w:kern w:val="0"/>
                <w:sz w:val="24"/>
                <w:highlight w:val="none"/>
                <w:shd w:val="clear" w:color="auto" w:fill="FFFFFF"/>
                <w:lang w:val="en-US" w:eastAsia="zh-CN"/>
              </w:rPr>
              <w:t>尺寸：</w:t>
            </w:r>
            <w:r>
              <w:rPr>
                <w:rStyle w:val="15"/>
                <w:rFonts w:hint="eastAsia" w:ascii="仿宋" w:hAnsi="仿宋" w:eastAsia="仿宋" w:cs="仿宋"/>
                <w:b w:val="0"/>
                <w:color w:val="auto"/>
                <w:kern w:val="0"/>
                <w:sz w:val="24"/>
                <w:highlight w:val="none"/>
                <w:shd w:val="clear" w:color="auto" w:fill="FFFFFF"/>
              </w:rPr>
              <w:t>7.36m*2.88m</w:t>
            </w:r>
            <w:r>
              <w:rPr>
                <w:rStyle w:val="15"/>
                <w:rFonts w:hint="eastAsia" w:ascii="仿宋" w:hAnsi="仿宋" w:eastAsia="仿宋" w:cs="仿宋"/>
                <w:b w:val="0"/>
                <w:color w:val="auto"/>
                <w:kern w:val="0"/>
                <w:sz w:val="24"/>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LED像素点</w:t>
            </w:r>
            <w:r>
              <w:rPr>
                <w:rStyle w:val="15"/>
                <w:rFonts w:hint="eastAsia" w:ascii="仿宋" w:hAnsi="仿宋" w:eastAsia="仿宋" w:cs="仿宋"/>
                <w:b w:val="0"/>
                <w:color w:val="auto"/>
                <w:kern w:val="0"/>
                <w:sz w:val="24"/>
                <w:highlight w:val="none"/>
                <w:shd w:val="clear" w:color="auto" w:fill="FFFFFF"/>
                <w:lang w:eastAsia="zh-CN"/>
              </w:rPr>
              <w:t>：</w:t>
            </w:r>
            <w:r>
              <w:rPr>
                <w:rStyle w:val="15"/>
                <w:rFonts w:hint="eastAsia" w:ascii="仿宋" w:hAnsi="仿宋" w:eastAsia="仿宋" w:cs="仿宋"/>
                <w:b w:val="0"/>
                <w:color w:val="auto"/>
                <w:kern w:val="0"/>
                <w:sz w:val="24"/>
                <w:highlight w:val="none"/>
                <w:shd w:val="clear" w:color="auto" w:fill="FFFFFF"/>
              </w:rPr>
              <w:t>间距≤2mm，像素密度：250000点/㎡；</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单元尺寸（W×H）320mm×160mm；单元分辨率（W×H）160×80；</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宋体" w:hAnsi="宋体" w:eastAsia="宋体" w:cs="宋体"/>
                <w:b w:val="0"/>
                <w:color w:val="auto"/>
                <w:kern w:val="0"/>
                <w:sz w:val="24"/>
                <w:highlight w:val="none"/>
                <w:shd w:val="clear" w:color="auto" w:fill="FFFFFF"/>
              </w:rPr>
              <w:t>▲</w:t>
            </w:r>
            <w:r>
              <w:rPr>
                <w:rStyle w:val="15"/>
                <w:rFonts w:hint="eastAsia" w:ascii="仿宋" w:hAnsi="仿宋" w:eastAsia="仿宋" w:cs="仿宋"/>
                <w:b w:val="0"/>
                <w:color w:val="auto"/>
                <w:kern w:val="0"/>
                <w:sz w:val="24"/>
                <w:highlight w:val="none"/>
                <w:shd w:val="clear" w:color="auto" w:fill="FFFFFF"/>
              </w:rPr>
              <w:t>屏体正面为哑黑处理，反光率≤2%</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lang w:eastAsia="zh-CN"/>
              </w:rPr>
            </w:pPr>
            <w:r>
              <w:rPr>
                <w:rStyle w:val="15"/>
                <w:rFonts w:hint="eastAsia" w:ascii="仿宋" w:hAnsi="仿宋" w:eastAsia="仿宋" w:cs="仿宋"/>
                <w:b w:val="0"/>
                <w:color w:val="auto"/>
                <w:kern w:val="0"/>
                <w:sz w:val="24"/>
                <w:highlight w:val="none"/>
                <w:shd w:val="clear" w:color="auto" w:fill="FFFFFF"/>
              </w:rPr>
              <w:t>波长误差值在±2nm以内，亮度误差在10%以内；</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采用镀金高性能接插件；PCB 设计焊盘采用沉金工艺处理，充分保证单模块安装的稳定性和抗氧化性；</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投标产品整屏平整度≤0.2mm；模组间拼缝≤0.2mm</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投标产品水平左右视角≥160°、垂直上下视角≥160°；</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lang w:eastAsia="zh-CN"/>
              </w:rPr>
            </w:pPr>
            <w:r>
              <w:rPr>
                <w:rStyle w:val="15"/>
                <w:rFonts w:hint="eastAsia" w:ascii="宋体" w:hAnsi="宋体" w:eastAsia="宋体" w:cs="宋体"/>
                <w:b w:val="0"/>
                <w:color w:val="auto"/>
                <w:kern w:val="0"/>
                <w:sz w:val="24"/>
                <w:highlight w:val="none"/>
                <w:shd w:val="clear" w:color="auto" w:fill="FFFFFF"/>
              </w:rPr>
              <w:t>▲</w:t>
            </w:r>
            <w:r>
              <w:rPr>
                <w:rStyle w:val="15"/>
                <w:rFonts w:hint="eastAsia" w:ascii="仿宋" w:hAnsi="仿宋" w:eastAsia="仿宋" w:cs="仿宋"/>
                <w:b w:val="0"/>
                <w:color w:val="auto"/>
                <w:kern w:val="0"/>
                <w:sz w:val="24"/>
                <w:highlight w:val="none"/>
                <w:shd w:val="clear" w:color="auto" w:fill="FFFFFF"/>
              </w:rPr>
              <w:t>亮度0-1000cd/㎡可调</w:t>
            </w:r>
            <w:r>
              <w:rPr>
                <w:rStyle w:val="15"/>
                <w:rFonts w:hint="eastAsia" w:ascii="仿宋" w:hAnsi="仿宋" w:eastAsia="仿宋" w:cs="仿宋"/>
                <w:b w:val="0"/>
                <w:color w:val="auto"/>
                <w:kern w:val="0"/>
                <w:sz w:val="24"/>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投标产品100%亮度,灰度等级16bit；70%亮度,灰度等级14bit；50%亮度,灰度等级13bit；20%亮度,灰度等级12bit；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亮度均匀性≥99%；色度均匀性±0.001Cx，Cy之内；</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通过构造非线性校正曲线和色坐标变换系数矩阵实现了显示效果的不断改善，各项重要指标如色彩还原性、色温调节范围、亮度均匀性、色度均匀性、刷新率、换帧频率等，均符合广电级标准；</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宋体" w:hAnsi="宋体" w:eastAsia="宋体" w:cs="宋体"/>
                <w:b w:val="0"/>
                <w:color w:val="auto"/>
                <w:kern w:val="0"/>
                <w:sz w:val="24"/>
                <w:highlight w:val="none"/>
                <w:shd w:val="clear" w:color="auto" w:fill="FFFFFF"/>
              </w:rPr>
              <w:t>▲</w:t>
            </w:r>
            <w:r>
              <w:rPr>
                <w:rStyle w:val="15"/>
                <w:rFonts w:hint="eastAsia" w:ascii="仿宋" w:hAnsi="仿宋" w:eastAsia="仿宋" w:cs="仿宋"/>
                <w:b w:val="0"/>
                <w:color w:val="auto"/>
                <w:kern w:val="0"/>
                <w:sz w:val="24"/>
                <w:highlight w:val="none"/>
                <w:shd w:val="clear" w:color="auto" w:fill="FFFFFF"/>
              </w:rPr>
              <w:t>噪音测试：前、后、左、右噪声均不超过4.0dB；</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刷新频率≥3840Hz；</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像素中心距偏差≤1%；盲点率≤0.00001；无常亮点；</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宋体" w:hAnsi="宋体" w:eastAsia="宋体" w:cs="宋体"/>
                <w:b w:val="0"/>
                <w:color w:val="auto"/>
                <w:kern w:val="0"/>
                <w:sz w:val="24"/>
                <w:highlight w:val="none"/>
                <w:shd w:val="clear" w:color="auto" w:fill="FFFFFF"/>
              </w:rPr>
              <w:t>▲</w:t>
            </w:r>
            <w:r>
              <w:rPr>
                <w:rStyle w:val="15"/>
                <w:rFonts w:hint="eastAsia" w:ascii="仿宋" w:hAnsi="仿宋" w:eastAsia="仿宋" w:cs="仿宋"/>
                <w:b w:val="0"/>
                <w:color w:val="auto"/>
                <w:kern w:val="0"/>
                <w:sz w:val="24"/>
                <w:highlight w:val="none"/>
                <w:shd w:val="clear" w:color="auto" w:fill="FFFFFF"/>
              </w:rPr>
              <w:t>LED显示屏整屏像素失控率小于0.000001且区域像素失控率小于0.000003；</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显示屏支持抑制摩尔纹功能，减轻摩尔纹视觉主观效果80%；</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模组机械强度≥5MP；</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lang w:eastAsia="zh-CN"/>
              </w:rPr>
            </w:pPr>
            <w:r>
              <w:rPr>
                <w:rStyle w:val="15"/>
                <w:rFonts w:hint="eastAsia" w:ascii="宋体" w:hAnsi="宋体" w:eastAsia="宋体" w:cs="宋体"/>
                <w:b w:val="0"/>
                <w:color w:val="auto"/>
                <w:kern w:val="0"/>
                <w:sz w:val="24"/>
                <w:highlight w:val="none"/>
                <w:shd w:val="clear" w:color="auto" w:fill="FFFFFF"/>
              </w:rPr>
              <w:t>▲</w:t>
            </w:r>
            <w:r>
              <w:rPr>
                <w:rStyle w:val="15"/>
                <w:rFonts w:hint="eastAsia" w:ascii="仿宋" w:hAnsi="仿宋" w:eastAsia="仿宋" w:cs="仿宋"/>
                <w:b w:val="0"/>
                <w:color w:val="auto"/>
                <w:kern w:val="0"/>
                <w:sz w:val="24"/>
                <w:highlight w:val="none"/>
                <w:shd w:val="clear" w:color="auto" w:fill="FFFFFF"/>
              </w:rPr>
              <w:t>投标产品支持前维护和后维护功能</w:t>
            </w:r>
            <w:r>
              <w:rPr>
                <w:rStyle w:val="15"/>
                <w:rFonts w:hint="eastAsia" w:ascii="仿宋" w:hAnsi="仿宋" w:eastAsia="仿宋" w:cs="仿宋"/>
                <w:b w:val="0"/>
                <w:color w:val="auto"/>
                <w:kern w:val="0"/>
                <w:sz w:val="24"/>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投标产品设备在正常工作条件下，连线工作168h无故障；</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组成 LED显示屏的显示模组的平均失效间隔工作时间 MTBF≥100000 小时，平均修复时间MTTR≤5分钟；</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kern w:val="0"/>
                <w:sz w:val="24"/>
                <w:highlight w:val="none"/>
                <w:shd w:val="clear" w:color="auto" w:fill="FFFFFF"/>
              </w:rPr>
            </w:pPr>
            <w:r>
              <w:rPr>
                <w:rStyle w:val="15"/>
                <w:rFonts w:hint="eastAsia" w:ascii="仿宋" w:hAnsi="仿宋" w:eastAsia="仿宋" w:cs="仿宋"/>
                <w:b w:val="0"/>
                <w:color w:val="auto"/>
                <w:kern w:val="0"/>
                <w:sz w:val="24"/>
                <w:highlight w:val="none"/>
                <w:shd w:val="clear" w:color="auto" w:fill="FFFFFF"/>
              </w:rPr>
              <w:t>根据SJ/T 11590-2016标准，LED 显示屏图像质量主观评价优级；</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Cs/>
                <w:color w:val="auto"/>
                <w:highlight w:val="none"/>
                <w:shd w:val="clear" w:color="auto" w:fill="FFFFFF"/>
                <w:lang w:eastAsia="zh-CN"/>
              </w:rPr>
            </w:pPr>
            <w:r>
              <w:rPr>
                <w:rStyle w:val="15"/>
                <w:rFonts w:hint="eastAsia" w:ascii="宋体" w:hAnsi="宋体" w:eastAsia="宋体" w:cs="宋体"/>
                <w:b w:val="0"/>
                <w:color w:val="auto"/>
                <w:kern w:val="0"/>
                <w:sz w:val="24"/>
                <w:highlight w:val="none"/>
                <w:shd w:val="clear" w:color="auto" w:fill="FFFFFF"/>
              </w:rPr>
              <w:t>▲</w:t>
            </w:r>
            <w:r>
              <w:rPr>
                <w:rStyle w:val="15"/>
                <w:rFonts w:hint="eastAsia" w:ascii="仿宋" w:hAnsi="仿宋" w:eastAsia="仿宋" w:cs="仿宋"/>
                <w:b w:val="0"/>
                <w:color w:val="auto"/>
                <w:kern w:val="0"/>
                <w:sz w:val="24"/>
                <w:highlight w:val="none"/>
                <w:shd w:val="clear" w:color="auto" w:fill="FFFFFF"/>
              </w:rPr>
              <w:t>投标产品通过盐雾工作试验，符合10级要求；通过光生物安全检测，蓝光危害属无危害类</w:t>
            </w:r>
            <w:r>
              <w:rPr>
                <w:rStyle w:val="15"/>
                <w:rFonts w:hint="eastAsia" w:ascii="仿宋" w:hAnsi="仿宋" w:eastAsia="仿宋" w:cs="仿宋"/>
                <w:b w:val="0"/>
                <w:color w:val="auto"/>
                <w:kern w:val="0"/>
                <w:sz w:val="24"/>
                <w:highlight w:val="none"/>
                <w:shd w:val="clear" w:color="auto" w:fill="FFFFFF"/>
                <w:lang w:eastAsia="zh-CN"/>
              </w:rPr>
              <w:t>；</w:t>
            </w:r>
            <w:r>
              <w:rPr>
                <w:rStyle w:val="15"/>
                <w:rFonts w:hint="eastAsia" w:ascii="仿宋" w:hAnsi="仿宋" w:eastAsia="仿宋" w:cs="仿宋"/>
                <w:b w:val="0"/>
                <w:color w:val="auto"/>
                <w:kern w:val="0"/>
                <w:sz w:val="24"/>
                <w:highlight w:val="none"/>
                <w:shd w:val="clear" w:color="auto" w:fill="FFFFFF"/>
              </w:rPr>
              <w:t>通过温升测试</w:t>
            </w:r>
            <w:r>
              <w:rPr>
                <w:rStyle w:val="15"/>
                <w:rFonts w:hint="eastAsia" w:ascii="仿宋" w:hAnsi="仿宋" w:eastAsia="仿宋" w:cs="仿宋"/>
                <w:b w:val="0"/>
                <w:color w:val="auto"/>
                <w:kern w:val="0"/>
                <w:sz w:val="24"/>
                <w:highlight w:val="none"/>
                <w:shd w:val="clear" w:color="auto" w:fill="FFFFFF"/>
                <w:lang w:val="en-US" w:eastAsia="zh-CN"/>
              </w:rPr>
              <w:t>标注“</w:t>
            </w:r>
            <w:r>
              <w:rPr>
                <w:rStyle w:val="15"/>
                <w:rFonts w:hint="eastAsia" w:ascii="宋体" w:hAnsi="宋体" w:eastAsia="宋体" w:cs="宋体"/>
                <w:b w:val="0"/>
                <w:color w:val="auto"/>
                <w:kern w:val="0"/>
                <w:sz w:val="24"/>
                <w:highlight w:val="none"/>
                <w:shd w:val="clear" w:color="auto" w:fill="FFFFFF"/>
              </w:rPr>
              <w:t>▲</w:t>
            </w:r>
            <w:r>
              <w:rPr>
                <w:rStyle w:val="15"/>
                <w:rFonts w:hint="eastAsia" w:ascii="仿宋" w:hAnsi="仿宋" w:eastAsia="仿宋" w:cs="仿宋"/>
                <w:b w:val="0"/>
                <w:color w:val="auto"/>
                <w:kern w:val="0"/>
                <w:sz w:val="24"/>
                <w:highlight w:val="none"/>
                <w:shd w:val="clear" w:color="auto" w:fill="FFFFFF"/>
                <w:lang w:val="en-US" w:eastAsia="zh-CN"/>
              </w:rPr>
              <w:t>”的参数需</w:t>
            </w:r>
            <w:r>
              <w:rPr>
                <w:rStyle w:val="15"/>
                <w:rFonts w:hint="eastAsia" w:ascii="仿宋" w:hAnsi="仿宋" w:eastAsia="仿宋" w:cs="仿宋"/>
                <w:b w:val="0"/>
                <w:color w:val="auto"/>
                <w:highlight w:val="none"/>
                <w:shd w:val="clear" w:color="auto" w:fill="FFFFFF"/>
                <w:lang w:eastAsia="zh-CN"/>
              </w:rPr>
              <w:t>提供</w:t>
            </w:r>
            <w:r>
              <w:rPr>
                <w:rStyle w:val="15"/>
                <w:rFonts w:hint="eastAsia" w:ascii="仿宋" w:hAnsi="仿宋" w:eastAsia="仿宋" w:cs="仿宋"/>
                <w:b w:val="0"/>
                <w:color w:val="auto"/>
                <w:highlight w:val="none"/>
                <w:shd w:val="clear" w:color="auto" w:fill="FFFFFF"/>
                <w:lang w:val="en-US" w:eastAsia="zh-CN"/>
              </w:rPr>
              <w:t>由第三方出</w:t>
            </w:r>
            <w:r>
              <w:rPr>
                <w:rStyle w:val="15"/>
                <w:rFonts w:hint="eastAsia" w:ascii="仿宋" w:hAnsi="仿宋" w:eastAsia="仿宋" w:cs="仿宋"/>
                <w:b w:val="0"/>
                <w:color w:val="auto"/>
                <w:highlight w:val="none"/>
                <w:shd w:val="clear" w:color="auto" w:fill="FFFFFF"/>
                <w:lang w:eastAsia="zh-CN"/>
              </w:rPr>
              <w:t>具</w:t>
            </w:r>
            <w:r>
              <w:rPr>
                <w:rStyle w:val="15"/>
                <w:rFonts w:hint="eastAsia" w:ascii="仿宋" w:hAnsi="仿宋" w:eastAsia="仿宋" w:cs="仿宋"/>
                <w:b w:val="0"/>
                <w:color w:val="auto"/>
                <w:highlight w:val="none"/>
                <w:shd w:val="clear" w:color="auto" w:fill="FFFFFF"/>
                <w:lang w:val="en-US" w:eastAsia="zh-CN"/>
              </w:rPr>
              <w:t>的具有</w:t>
            </w:r>
            <w:r>
              <w:rPr>
                <w:rStyle w:val="15"/>
                <w:rFonts w:hint="eastAsia" w:ascii="仿宋" w:hAnsi="仿宋" w:eastAsia="仿宋" w:cs="仿宋"/>
                <w:b w:val="0"/>
                <w:color w:val="auto"/>
                <w:highlight w:val="none"/>
                <w:shd w:val="clear" w:color="auto" w:fill="FFFFFF"/>
                <w:lang w:eastAsia="zh-CN"/>
              </w:rPr>
              <w:t>CNAS标识的检测报告复印件。</w:t>
            </w:r>
          </w:p>
        </w:tc>
        <w:tc>
          <w:tcPr>
            <w:tcW w:w="596" w:type="dxa"/>
            <w:shd w:val="clear" w:color="auto" w:fill="auto"/>
            <w:noWrap/>
            <w:vAlign w:val="center"/>
          </w:tcPr>
          <w:p>
            <w:pPr>
              <w:pStyle w:val="11"/>
              <w:widowControl/>
              <w:spacing w:before="225" w:beforeAutospacing="0" w:after="225" w:afterAutospacing="0" w:line="0" w:lineRule="atLeast"/>
              <w:jc w:val="center"/>
              <w:rPr>
                <w:rFonts w:hint="default" w:eastAsia="宋体"/>
                <w:color w:val="auto"/>
                <w:highlight w:val="none"/>
                <w:lang w:val="en-US" w:eastAsia="zh-CN"/>
              </w:rPr>
            </w:pPr>
            <w:r>
              <w:rPr>
                <w:rFonts w:hint="eastAsia" w:ascii="仿宋" w:hAnsi="仿宋" w:eastAsia="仿宋" w:cs="仿宋"/>
                <w:color w:val="auto"/>
                <w:highlight w:val="none"/>
                <w:lang w:val="en-US" w:eastAsia="zh-CN"/>
              </w:rPr>
              <w:t>21.20</w:t>
            </w:r>
          </w:p>
        </w:tc>
        <w:tc>
          <w:tcPr>
            <w:tcW w:w="495" w:type="dxa"/>
            <w:shd w:val="clear" w:color="auto" w:fill="auto"/>
            <w:noWrap/>
            <w:vAlign w:val="center"/>
          </w:tcPr>
          <w:p>
            <w:pPr>
              <w:pStyle w:val="11"/>
              <w:widowControl/>
              <w:spacing w:before="225" w:beforeAutospacing="0" w:after="225" w:afterAutospacing="0" w:line="0" w:lineRule="atLeast"/>
              <w:jc w:val="center"/>
              <w:rPr>
                <w:rFonts w:ascii="仿宋" w:hAnsi="仿宋" w:eastAsia="仿宋" w:cs="仿宋"/>
                <w:color w:val="auto"/>
                <w:highlight w:val="none"/>
              </w:rPr>
            </w:pPr>
            <w:r>
              <w:rPr>
                <w:rFonts w:hint="eastAsia" w:ascii="仿宋" w:hAnsi="仿宋" w:eastAsia="仿宋" w:cs="仿宋"/>
                <w:color w:val="auto"/>
                <w:highlight w:val="none"/>
              </w:rPr>
              <w:t>平方米</w:t>
            </w:r>
          </w:p>
        </w:tc>
        <w:tc>
          <w:tcPr>
            <w:tcW w:w="1227" w:type="dxa"/>
            <w:shd w:val="clear" w:color="auto" w:fill="auto"/>
            <w:noWrap/>
            <w:vAlign w:val="center"/>
          </w:tcPr>
          <w:p>
            <w:pPr>
              <w:pStyle w:val="11"/>
              <w:widowControl/>
              <w:spacing w:before="225" w:beforeAutospacing="0" w:after="225" w:afterAutospacing="0" w:line="0" w:lineRule="atLeas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海康威视、洲明、利亚德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8" w:hRule="atLeast"/>
          <w:jc w:val="center"/>
        </w:trPr>
        <w:tc>
          <w:tcPr>
            <w:tcW w:w="528"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color w:val="auto"/>
                <w:highlight w:val="none"/>
              </w:rPr>
            </w:pPr>
            <w:r>
              <w:rPr>
                <w:rFonts w:hint="eastAsia"/>
                <w:color w:val="auto"/>
                <w:highlight w:val="none"/>
              </w:rPr>
              <w:t>2</w:t>
            </w:r>
          </w:p>
        </w:tc>
        <w:tc>
          <w:tcPr>
            <w:tcW w:w="867" w:type="dxa"/>
            <w:shd w:val="clear" w:color="auto" w:fill="auto"/>
            <w:noWrap/>
            <w:vAlign w:val="center"/>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rStyle w:val="15"/>
                <w:rFonts w:ascii="仿宋" w:hAnsi="仿宋" w:eastAsia="仿宋" w:cs="仿宋"/>
                <w:b w:val="0"/>
                <w:color w:val="auto"/>
                <w:highlight w:val="none"/>
                <w:shd w:val="clear" w:color="auto" w:fill="FFFFFF"/>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视频处理器</w:t>
            </w:r>
          </w:p>
        </w:tc>
        <w:tc>
          <w:tcPr>
            <w:tcW w:w="5974"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rPr>
              <w:t>支持2 路 HDMI1.4，1 路 DVI视频输入，1路HDMI环通输出</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rPr>
              <w:t>支持 HDMI、DVI 输入分辨率自定义调节</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rPr>
              <w:t>支持快捷配屏和高级配屏功能</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支持设备间备份设置</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 xml:space="preserve"> </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支持10路千兆网口，视频带载高达 650 万像素，带载支持最大宽度10240，高度8192</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 xml:space="preserve"> </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rPr>
              <w:t>支持带载屏体亮度调节</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支持一键将优先级最低的窗口全屏自动缩放</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 xml:space="preserve"> </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rPr>
              <w:t>支持3个图层窗口，图层大小和位置可单独调节</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支持创建 10 个用户场景作为模板保存，方便使用</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 xml:space="preserve"> </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rPr>
              <w:t>支持选择 HDMI 输入源或 DVI 输入源作为同步信号，达到输出的场级同步</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支持逐点亮色度校正</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 xml:space="preserve"> </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仿宋" w:hAnsi="仿宋" w:eastAsia="仿宋" w:cs="仿宋"/>
                <w:color w:val="auto"/>
                <w:highlight w:val="none"/>
                <w:lang w:eastAsia="zh-CN"/>
              </w:rPr>
            </w:pPr>
            <w:r>
              <w:rPr>
                <w:rStyle w:val="15"/>
                <w:rFonts w:hint="eastAsia" w:ascii="仿宋" w:hAnsi="仿宋" w:eastAsia="仿宋" w:cs="仿宋"/>
                <w:b w:val="0"/>
                <w:color w:val="auto"/>
                <w:highlight w:val="none"/>
                <w:shd w:val="clear" w:color="auto" w:fill="FFFFFF"/>
              </w:rPr>
              <w:t>前面板配备直观的 LCD 显示界面，清晰的按键灯提示，简化了系统的控制操作</w:t>
            </w:r>
            <w:r>
              <w:rPr>
                <w:rStyle w:val="15"/>
                <w:rFonts w:hint="eastAsia" w:ascii="仿宋" w:hAnsi="仿宋" w:eastAsia="仿宋" w:cs="仿宋"/>
                <w:b w:val="0"/>
                <w:color w:val="auto"/>
                <w:highlight w:val="none"/>
                <w:shd w:val="clear" w:color="auto" w:fill="FFFFFF"/>
                <w:lang w:eastAsia="zh-CN"/>
              </w:rPr>
              <w:t>。</w:t>
            </w:r>
          </w:p>
        </w:tc>
        <w:tc>
          <w:tcPr>
            <w:tcW w:w="596" w:type="dxa"/>
            <w:shd w:val="clear" w:color="auto" w:fill="auto"/>
            <w:noWrap/>
            <w:vAlign w:val="center"/>
          </w:tcPr>
          <w:p>
            <w:pPr>
              <w:pStyle w:val="11"/>
              <w:widowControl/>
              <w:spacing w:before="225" w:beforeAutospacing="0" w:after="225" w:afterAutospacing="0" w:line="0" w:lineRule="atLeas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495" w:type="dxa"/>
            <w:shd w:val="clear" w:color="auto" w:fill="auto"/>
            <w:noWrap/>
            <w:vAlign w:val="center"/>
          </w:tcPr>
          <w:p>
            <w:pPr>
              <w:pStyle w:val="11"/>
              <w:widowControl/>
              <w:spacing w:before="225" w:beforeAutospacing="0" w:after="225" w:afterAutospacing="0" w:line="0" w:lineRule="atLeas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套</w:t>
            </w:r>
          </w:p>
        </w:tc>
        <w:tc>
          <w:tcPr>
            <w:tcW w:w="1227" w:type="dxa"/>
            <w:shd w:val="clear" w:color="auto" w:fill="auto"/>
            <w:noWrap/>
            <w:vAlign w:val="center"/>
          </w:tcPr>
          <w:p>
            <w:pPr>
              <w:pStyle w:val="11"/>
              <w:widowControl/>
              <w:spacing w:before="225" w:beforeAutospacing="0" w:after="225" w:afterAutospacing="0" w:line="0" w:lineRule="atLeas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海康威视、洲明、利亚德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42" w:hRule="atLeast"/>
          <w:jc w:val="center"/>
        </w:trPr>
        <w:tc>
          <w:tcPr>
            <w:tcW w:w="528"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color w:val="auto"/>
                <w:highlight w:val="none"/>
              </w:rPr>
            </w:pPr>
            <w:r>
              <w:rPr>
                <w:rFonts w:hint="eastAsia"/>
                <w:color w:val="auto"/>
                <w:highlight w:val="none"/>
              </w:rPr>
              <w:t>3</w:t>
            </w:r>
          </w:p>
        </w:tc>
        <w:tc>
          <w:tcPr>
            <w:tcW w:w="867" w:type="dxa"/>
            <w:shd w:val="clear" w:color="auto" w:fill="auto"/>
            <w:noWrap/>
            <w:vAlign w:val="center"/>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rStyle w:val="15"/>
                <w:rFonts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接收卡</w:t>
            </w:r>
          </w:p>
        </w:tc>
        <w:tc>
          <w:tcPr>
            <w:tcW w:w="5974" w:type="dxa"/>
            <w:shd w:val="clear" w:color="auto" w:fill="auto"/>
            <w:noWrap/>
            <w:vAlign w:val="center"/>
          </w:tcPr>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val="en-US" w:eastAsia="zh-CN"/>
              </w:rPr>
            </w:pPr>
            <w:r>
              <w:rPr>
                <w:rStyle w:val="15"/>
                <w:rFonts w:hint="eastAsia" w:ascii="仿宋" w:hAnsi="仿宋" w:eastAsia="仿宋" w:cs="仿宋"/>
                <w:b w:val="0"/>
                <w:color w:val="auto"/>
                <w:highlight w:val="none"/>
                <w:shd w:val="clear" w:color="auto" w:fill="FFFFFF"/>
                <w:lang w:val="en-US" w:eastAsia="zh-CN"/>
              </w:rPr>
              <w:t>集成12个标准HUB75接口，免接HUB板；</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val="en-US" w:eastAsia="zh-CN"/>
              </w:rPr>
            </w:pPr>
            <w:r>
              <w:rPr>
                <w:rStyle w:val="15"/>
                <w:rFonts w:hint="eastAsia" w:ascii="仿宋" w:hAnsi="仿宋" w:eastAsia="仿宋" w:cs="仿宋"/>
                <w:b w:val="0"/>
                <w:color w:val="auto"/>
                <w:highlight w:val="none"/>
                <w:shd w:val="clear" w:color="auto" w:fill="FFFFFF"/>
                <w:lang w:val="en-US" w:eastAsia="zh-CN"/>
              </w:rPr>
              <w:t>采用千兆网口通信，可以连接PC；</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val="en-US" w:eastAsia="zh-CN"/>
              </w:rPr>
            </w:pPr>
            <w:r>
              <w:rPr>
                <w:rStyle w:val="15"/>
                <w:rFonts w:hint="eastAsia" w:ascii="仿宋" w:hAnsi="仿宋" w:eastAsia="仿宋" w:cs="仿宋"/>
                <w:b w:val="0"/>
                <w:color w:val="auto"/>
                <w:highlight w:val="none"/>
                <w:shd w:val="clear" w:color="auto" w:fill="FFFFFF"/>
                <w:lang w:val="en-US" w:eastAsia="zh-CN"/>
              </w:rPr>
              <w:t>支持亮色度逐点校正；</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val="en-US" w:eastAsia="zh-CN"/>
              </w:rPr>
            </w:pPr>
            <w:r>
              <w:rPr>
                <w:rStyle w:val="15"/>
                <w:rFonts w:hint="eastAsia" w:ascii="仿宋" w:hAnsi="仿宋" w:eastAsia="仿宋" w:cs="仿宋"/>
                <w:b w:val="0"/>
                <w:color w:val="auto"/>
                <w:highlight w:val="none"/>
                <w:shd w:val="clear" w:color="auto" w:fill="FFFFFF"/>
                <w:lang w:val="en-US" w:eastAsia="zh-CN"/>
              </w:rPr>
              <w:t>支持接收卡预存画面设置；</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Cs/>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lang w:val="en-US" w:eastAsia="zh-CN"/>
              </w:rPr>
              <w:t>支持温度、电压、网线通讯和视频源信号状态检测。</w:t>
            </w:r>
          </w:p>
        </w:tc>
        <w:tc>
          <w:tcPr>
            <w:tcW w:w="596" w:type="dxa"/>
            <w:shd w:val="clear" w:color="auto" w:fill="auto"/>
            <w:noWrap/>
            <w:vAlign w:val="center"/>
          </w:tcPr>
          <w:p>
            <w:pPr>
              <w:pStyle w:val="11"/>
              <w:widowControl/>
              <w:spacing w:before="225" w:beforeAutospacing="0" w:after="225" w:afterAutospacing="0" w:line="0" w:lineRule="atLeas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46</w:t>
            </w:r>
          </w:p>
        </w:tc>
        <w:tc>
          <w:tcPr>
            <w:tcW w:w="495" w:type="dxa"/>
            <w:shd w:val="clear" w:color="auto" w:fill="auto"/>
            <w:noWrap/>
            <w:vAlign w:val="center"/>
          </w:tcPr>
          <w:p>
            <w:pPr>
              <w:pStyle w:val="11"/>
              <w:widowControl/>
              <w:spacing w:before="225" w:beforeAutospacing="0" w:after="225" w:afterAutospacing="0" w:line="0" w:lineRule="atLeas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张</w:t>
            </w:r>
          </w:p>
        </w:tc>
        <w:tc>
          <w:tcPr>
            <w:tcW w:w="1227"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海康威视、洲明、利亚德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93" w:hRule="atLeast"/>
          <w:jc w:val="center"/>
        </w:trPr>
        <w:tc>
          <w:tcPr>
            <w:tcW w:w="528"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color w:val="auto"/>
                <w:highlight w:val="none"/>
              </w:rPr>
            </w:pPr>
            <w:r>
              <w:rPr>
                <w:rFonts w:hint="eastAsia"/>
                <w:color w:val="auto"/>
                <w:highlight w:val="none"/>
              </w:rPr>
              <w:t>4</w:t>
            </w:r>
          </w:p>
        </w:tc>
        <w:tc>
          <w:tcPr>
            <w:tcW w:w="867" w:type="dxa"/>
            <w:shd w:val="clear" w:color="auto" w:fill="auto"/>
            <w:noWrap/>
            <w:vAlign w:val="center"/>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rStyle w:val="15"/>
                <w:rFonts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LED电源</w:t>
            </w:r>
          </w:p>
        </w:tc>
        <w:tc>
          <w:tcPr>
            <w:tcW w:w="5974" w:type="dxa"/>
            <w:shd w:val="clear" w:color="auto" w:fill="auto"/>
            <w:noWrap/>
            <w:vAlign w:val="center"/>
          </w:tcPr>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val="en-US" w:eastAsia="zh-CN"/>
              </w:rPr>
            </w:pPr>
            <w:r>
              <w:rPr>
                <w:rStyle w:val="15"/>
                <w:rFonts w:hint="eastAsia" w:ascii="仿宋" w:hAnsi="仿宋" w:eastAsia="仿宋" w:cs="仿宋"/>
                <w:b w:val="0"/>
                <w:color w:val="auto"/>
                <w:highlight w:val="none"/>
                <w:shd w:val="clear" w:color="auto" w:fill="FFFFFF"/>
                <w:lang w:val="en-US" w:eastAsia="zh-CN"/>
              </w:rPr>
              <w:t>1.额定输入电压：200-240VAC；纹波噪音≤200mV ；对地泄漏电流输入230VAC/50HZ，电源≤1mA</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Cs/>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lang w:val="en-US" w:eastAsia="zh-CN"/>
              </w:rPr>
              <w:t>2、为保证使用稳定性，电源与显示屏同一品牌。</w:t>
            </w:r>
          </w:p>
        </w:tc>
        <w:tc>
          <w:tcPr>
            <w:tcW w:w="596" w:type="dxa"/>
            <w:shd w:val="clear" w:color="auto" w:fill="auto"/>
            <w:noWrap/>
            <w:vAlign w:val="center"/>
          </w:tcPr>
          <w:p>
            <w:pPr>
              <w:pStyle w:val="11"/>
              <w:widowControl/>
              <w:spacing w:before="225" w:beforeAutospacing="0" w:after="225" w:afterAutospacing="0" w:line="0" w:lineRule="atLeas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69</w:t>
            </w:r>
          </w:p>
        </w:tc>
        <w:tc>
          <w:tcPr>
            <w:tcW w:w="495" w:type="dxa"/>
            <w:shd w:val="clear" w:color="auto" w:fill="auto"/>
            <w:noWrap/>
            <w:vAlign w:val="center"/>
          </w:tcPr>
          <w:p>
            <w:pPr>
              <w:pStyle w:val="11"/>
              <w:widowControl/>
              <w:spacing w:before="225" w:beforeAutospacing="0" w:after="225" w:afterAutospacing="0" w:line="0" w:lineRule="atLeast"/>
              <w:jc w:val="center"/>
              <w:rPr>
                <w:rFonts w:ascii="仿宋" w:hAnsi="仿宋" w:eastAsia="仿宋" w:cs="仿宋"/>
                <w:color w:val="auto"/>
                <w:highlight w:val="none"/>
              </w:rPr>
            </w:pPr>
            <w:r>
              <w:rPr>
                <w:rFonts w:hint="eastAsia" w:ascii="仿宋" w:hAnsi="仿宋" w:eastAsia="仿宋" w:cs="仿宋"/>
                <w:color w:val="auto"/>
                <w:highlight w:val="none"/>
              </w:rPr>
              <w:t>台</w:t>
            </w:r>
          </w:p>
        </w:tc>
        <w:tc>
          <w:tcPr>
            <w:tcW w:w="1227"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海康威视、洲明、利亚德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2" w:hRule="atLeast"/>
          <w:jc w:val="center"/>
        </w:trPr>
        <w:tc>
          <w:tcPr>
            <w:tcW w:w="528"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color w:val="auto"/>
                <w:highlight w:val="none"/>
              </w:rPr>
            </w:pPr>
            <w:r>
              <w:rPr>
                <w:rFonts w:hint="eastAsia"/>
                <w:color w:val="auto"/>
                <w:highlight w:val="none"/>
              </w:rPr>
              <w:t>5</w:t>
            </w:r>
          </w:p>
        </w:tc>
        <w:tc>
          <w:tcPr>
            <w:tcW w:w="867" w:type="dxa"/>
            <w:shd w:val="clear" w:color="auto" w:fill="auto"/>
            <w:noWrap/>
            <w:vAlign w:val="center"/>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rStyle w:val="15"/>
                <w:rFonts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配电系统</w:t>
            </w:r>
          </w:p>
        </w:tc>
        <w:tc>
          <w:tcPr>
            <w:tcW w:w="5974"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ascii="仿宋" w:hAnsi="仿宋" w:eastAsia="仿宋" w:cs="仿宋"/>
                <w:color w:val="auto"/>
                <w:highlight w:val="none"/>
              </w:rPr>
            </w:pPr>
            <w:r>
              <w:rPr>
                <w:rStyle w:val="15"/>
                <w:rFonts w:hint="eastAsia" w:ascii="仿宋" w:hAnsi="仿宋" w:eastAsia="仿宋" w:cs="仿宋"/>
                <w:b w:val="0"/>
                <w:color w:val="auto"/>
                <w:highlight w:val="none"/>
                <w:shd w:val="clear" w:color="auto" w:fill="FFFFFF"/>
              </w:rPr>
              <w:t>20KW配电柜可实现远程开关机功能</w:t>
            </w:r>
          </w:p>
        </w:tc>
        <w:tc>
          <w:tcPr>
            <w:tcW w:w="596" w:type="dxa"/>
            <w:shd w:val="clear" w:color="auto" w:fill="auto"/>
            <w:noWrap/>
            <w:vAlign w:val="center"/>
          </w:tcPr>
          <w:p>
            <w:pPr>
              <w:pStyle w:val="11"/>
              <w:widowControl/>
              <w:spacing w:before="225" w:beforeAutospacing="0" w:after="225" w:afterAutospacing="0" w:line="0" w:lineRule="atLeas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95" w:type="dxa"/>
            <w:shd w:val="clear" w:color="auto" w:fill="auto"/>
            <w:noWrap/>
            <w:vAlign w:val="center"/>
          </w:tcPr>
          <w:p>
            <w:pPr>
              <w:pStyle w:val="11"/>
              <w:widowControl/>
              <w:spacing w:before="225" w:beforeAutospacing="0" w:after="225" w:afterAutospacing="0" w:line="0" w:lineRule="atLeas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台</w:t>
            </w:r>
          </w:p>
        </w:tc>
        <w:tc>
          <w:tcPr>
            <w:tcW w:w="1227"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highlight w:val="none"/>
                <w:lang w:val="en-US" w:eastAsia="zh-CN"/>
              </w:rPr>
              <w:t>海康威视、洲明、利亚德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6" w:hRule="atLeast"/>
          <w:jc w:val="center"/>
        </w:trPr>
        <w:tc>
          <w:tcPr>
            <w:tcW w:w="528"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color w:val="auto"/>
                <w:highlight w:val="none"/>
              </w:rPr>
            </w:pPr>
            <w:r>
              <w:rPr>
                <w:rFonts w:hint="eastAsia"/>
                <w:color w:val="auto"/>
                <w:highlight w:val="none"/>
              </w:rPr>
              <w:t>6</w:t>
            </w:r>
          </w:p>
        </w:tc>
        <w:tc>
          <w:tcPr>
            <w:tcW w:w="867" w:type="dxa"/>
            <w:shd w:val="clear" w:color="auto" w:fill="auto"/>
            <w:noWrap/>
            <w:vAlign w:val="center"/>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rStyle w:val="15"/>
                <w:rFonts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控制电脑</w:t>
            </w:r>
          </w:p>
        </w:tc>
        <w:tc>
          <w:tcPr>
            <w:tcW w:w="5974"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1.基础参数：CPU：i5 10400；内存：8GB；硬盘：128GB SATA SSD +1TB SATA HDD；显示器：21.5英寸；显卡：R7 430，2G独显；</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2.安全可靠能力：支持硬盘断电保护，支持将硬盘数据还原到指定还原点；支持IoT硬盘，硬盘与主机需为同一品牌、主机与播放器需为同一品牌以确保良好的兼容性及性能。</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3.视频播放解码能力：支持多显卡调度，可在同一应用中同时使用双显卡工作；支持视频客户端实现画中画显示，支持将2个IPC画面合成1个画面，支持在1个大画面叠加1个小画面，支持2个画面分2个窗口显示。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4.内置大屏智能客户端，支持包括广告、会议、监控、护眼模式的开启屏保，以及对大屏进行除湿。</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5.支持Intel 8代、Inte9代、Intel10</w:t>
            </w:r>
            <w:bookmarkStart w:id="0" w:name="_GoBack"/>
            <w:bookmarkEnd w:id="0"/>
            <w:r>
              <w:rPr>
                <w:rStyle w:val="15"/>
                <w:rFonts w:hint="eastAsia" w:ascii="仿宋" w:hAnsi="仿宋" w:eastAsia="仿宋" w:cs="仿宋"/>
                <w:b w:val="0"/>
                <w:color w:val="auto"/>
                <w:highlight w:val="none"/>
                <w:shd w:val="clear" w:color="auto" w:fill="FFFFFF"/>
              </w:rPr>
              <w:t>代、Intel11代、 Intel12代酷睿系列、海光3185、海光3250、海光 3230、兆芯6580、兆芯6780、兆芯6640等多种平台;支持ECC-CPU、ECC主板、ECC内存、IOT硬盘等硬件平台适配;</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6.intel平台不低于400百万像素解码16路;兆芯平台可以达到400百万像素解码9路;海光平台不低于400百万像素解码12路;视图工作终端支持400百万像素解码24路以上;每增配2G显卡:各个平台可实现400万像素解码不低于16路。</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宋体" w:hAnsi="宋体" w:eastAsia="宋体" w:cs="宋体"/>
                <w:b w:val="0"/>
                <w:color w:val="auto"/>
                <w:kern w:val="0"/>
                <w:sz w:val="24"/>
                <w:highlight w:val="none"/>
                <w:shd w:val="clear" w:color="auto" w:fill="FFFFFF"/>
              </w:rPr>
              <w:t>▲</w:t>
            </w:r>
            <w:r>
              <w:rPr>
                <w:rStyle w:val="15"/>
                <w:rFonts w:hint="eastAsia" w:ascii="仿宋" w:hAnsi="仿宋" w:eastAsia="仿宋" w:cs="仿宋"/>
                <w:b w:val="0"/>
                <w:color w:val="auto"/>
                <w:highlight w:val="none"/>
                <w:shd w:val="clear" w:color="auto" w:fill="FFFFFF"/>
              </w:rPr>
              <w:t>7.支持人员管理，可设置不同组织管理人员;支持从设备端批量获取人员信息、批量导入人员信息和人脸信息;可提供多种认证凭证,包括卡号/指纹/人脸;支持资源统计、支持统计客户端和设备上的人员数量、卡片数量、指纹数量和人脸数量;支持一键延长访问有效期，可通过第三方相机进行人脸采集及设置。</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宋体" w:hAnsi="宋体" w:eastAsia="宋体" w:cs="宋体"/>
                <w:b w:val="0"/>
                <w:color w:val="auto"/>
                <w:kern w:val="0"/>
                <w:sz w:val="24"/>
                <w:highlight w:val="none"/>
                <w:shd w:val="clear" w:color="auto" w:fill="FFFFFF"/>
              </w:rPr>
              <w:t>▲</w:t>
            </w:r>
            <w:r>
              <w:rPr>
                <w:rStyle w:val="15"/>
                <w:rFonts w:hint="eastAsia" w:ascii="仿宋" w:hAnsi="仿宋" w:eastAsia="仿宋" w:cs="仿宋"/>
                <w:b w:val="0"/>
                <w:color w:val="auto"/>
                <w:highlight w:val="none"/>
                <w:shd w:val="clear" w:color="auto" w:fill="FFFFFF"/>
              </w:rPr>
              <w:t>8.支持超高清4K、8K解码实景播放，支持3600w鹰眼前端解码播放;支持多显卡调度,可在相同应用里使用双显卡，双显卡同时工作;可通过视频客户端进行画中画显示，把二个IPC的画面合并成一个画面，在一个大画面叠加一个小画面，也可以分二个窗口显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9.可支持硬盘数据及时还原，还原到指定还原点;支持硬盘断电保护;支持双网口绑定、双网口使用。</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10.系统支持播放GA/T1154.2-2014中4.4.2.1规定的70种视频格式文件功能;支持全屏，单屏，2分屏,4分屏，9分屏，16分屏方式播放。</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11.支持视频播放时增强视频画面，包括去雾、增强、去噪、锐化、色彩平衡、镜头畸变、色彩调节等处理模式;可通过手动方式增强不同窗口的视频画面。</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12.系统支持对GA/T1154.2-2014中4.4.2.1规定的70种视频格式文件转码成MP4,AVI,WMV,GIF;系统转码中可设置 SVAG，H265格式转化成MP4，AVI，WMV,GIF</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13.支持采用拖拉式操作方式进行视频编辑;支持时间轴教大/缩小;支持视频的剪切，可精确定位到视频中的指定位置;支持视频的拼接、可选择两段或多段视频,合并形成一段视频;.支持视频编辑结果的保存与导出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宋体" w:hAnsi="宋体" w:eastAsia="宋体" w:cs="宋体"/>
                <w:b w:val="0"/>
                <w:color w:val="auto"/>
                <w:kern w:val="0"/>
                <w:sz w:val="24"/>
                <w:highlight w:val="none"/>
                <w:shd w:val="clear" w:color="auto" w:fill="FFFFFF"/>
              </w:rPr>
              <w:t>▲</w:t>
            </w:r>
            <w:r>
              <w:rPr>
                <w:rStyle w:val="15"/>
                <w:rFonts w:hint="eastAsia" w:ascii="仿宋" w:hAnsi="仿宋" w:eastAsia="仿宋" w:cs="仿宋"/>
                <w:b w:val="0"/>
                <w:color w:val="auto"/>
                <w:highlight w:val="none"/>
                <w:shd w:val="clear" w:color="auto" w:fill="FFFFFF"/>
              </w:rPr>
              <w:t>14.支持全屏和自定义录屏，自定义录屏支持区域调整，可根据需要调整区域的范围大小;支持将屏幕操作录制为指定格式视频的功能,可以对设定区域进行录制、暂停、停止,录制完成后可进行查看;支持对录屏参数的编辑功能,录屏保存路径、屏保及休眠、关闭的设置;支持对开始录屏、停止录屏、暂停录屏的热键值设置;支持对视频录制格式、帧率、码流以及分辨率设置;支持对录制鼠标的设置</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rPr>
              <w:t>15.提供产品有效的CCC证书</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rPr>
              <w:t>16.提供有效的中国环境标志产品认证证书以及中国节能认证证书</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default" w:ascii="仿宋" w:hAnsi="仿宋" w:eastAsia="仿宋" w:cs="仿宋"/>
                <w:b w:val="0"/>
                <w:color w:val="auto"/>
                <w:kern w:val="0"/>
                <w:sz w:val="24"/>
                <w:highlight w:val="none"/>
                <w:shd w:val="clear" w:color="auto" w:fill="FFFFFF"/>
                <w:lang w:val="en-US" w:eastAsia="zh-CN"/>
              </w:rPr>
              <w:t>17.</w:t>
            </w:r>
            <w:r>
              <w:rPr>
                <w:rStyle w:val="15"/>
                <w:rFonts w:hint="eastAsia" w:ascii="仿宋" w:hAnsi="仿宋" w:eastAsia="仿宋" w:cs="仿宋"/>
                <w:b w:val="0"/>
                <w:color w:val="auto"/>
                <w:kern w:val="0"/>
                <w:sz w:val="24"/>
                <w:highlight w:val="none"/>
                <w:shd w:val="clear" w:color="auto" w:fill="FFFFFF"/>
                <w:lang w:val="en-US" w:eastAsia="zh-CN"/>
              </w:rPr>
              <w:t>标注“</w:t>
            </w:r>
            <w:r>
              <w:rPr>
                <w:rStyle w:val="15"/>
                <w:rFonts w:hint="eastAsia" w:ascii="宋体" w:hAnsi="宋体" w:eastAsia="宋体" w:cs="宋体"/>
                <w:b w:val="0"/>
                <w:color w:val="auto"/>
                <w:kern w:val="0"/>
                <w:sz w:val="24"/>
                <w:highlight w:val="none"/>
                <w:shd w:val="clear" w:color="auto" w:fill="FFFFFF"/>
              </w:rPr>
              <w:t>▲</w:t>
            </w:r>
            <w:r>
              <w:rPr>
                <w:rStyle w:val="15"/>
                <w:rFonts w:hint="eastAsia" w:ascii="仿宋" w:hAnsi="仿宋" w:eastAsia="仿宋" w:cs="仿宋"/>
                <w:b w:val="0"/>
                <w:color w:val="auto"/>
                <w:kern w:val="0"/>
                <w:sz w:val="24"/>
                <w:highlight w:val="none"/>
                <w:shd w:val="clear" w:color="auto" w:fill="FFFFFF"/>
                <w:lang w:val="en-US" w:eastAsia="zh-CN"/>
              </w:rPr>
              <w:t>”的参数需</w:t>
            </w:r>
            <w:r>
              <w:rPr>
                <w:rStyle w:val="15"/>
                <w:rFonts w:hint="eastAsia" w:ascii="仿宋" w:hAnsi="仿宋" w:eastAsia="仿宋" w:cs="仿宋"/>
                <w:b w:val="0"/>
                <w:color w:val="auto"/>
                <w:highlight w:val="none"/>
                <w:shd w:val="clear" w:color="auto" w:fill="FFFFFF"/>
                <w:lang w:eastAsia="zh-CN"/>
              </w:rPr>
              <w:t>提供</w:t>
            </w:r>
            <w:r>
              <w:rPr>
                <w:rStyle w:val="15"/>
                <w:rFonts w:hint="eastAsia" w:ascii="仿宋" w:hAnsi="仿宋" w:eastAsia="仿宋" w:cs="仿宋"/>
                <w:b w:val="0"/>
                <w:color w:val="auto"/>
                <w:highlight w:val="none"/>
                <w:shd w:val="clear" w:color="auto" w:fill="FFFFFF"/>
                <w:lang w:val="en-US" w:eastAsia="zh-CN"/>
              </w:rPr>
              <w:t>由第三方出</w:t>
            </w:r>
            <w:r>
              <w:rPr>
                <w:rStyle w:val="15"/>
                <w:rFonts w:hint="eastAsia" w:ascii="仿宋" w:hAnsi="仿宋" w:eastAsia="仿宋" w:cs="仿宋"/>
                <w:b w:val="0"/>
                <w:color w:val="auto"/>
                <w:highlight w:val="none"/>
                <w:shd w:val="clear" w:color="auto" w:fill="FFFFFF"/>
                <w:lang w:eastAsia="zh-CN"/>
              </w:rPr>
              <w:t>具</w:t>
            </w:r>
            <w:r>
              <w:rPr>
                <w:rStyle w:val="15"/>
                <w:rFonts w:hint="eastAsia" w:ascii="仿宋" w:hAnsi="仿宋" w:eastAsia="仿宋" w:cs="仿宋"/>
                <w:b w:val="0"/>
                <w:color w:val="auto"/>
                <w:highlight w:val="none"/>
                <w:shd w:val="clear" w:color="auto" w:fill="FFFFFF"/>
                <w:lang w:val="en-US" w:eastAsia="zh-CN"/>
              </w:rPr>
              <w:t>的具有</w:t>
            </w:r>
            <w:r>
              <w:rPr>
                <w:rStyle w:val="15"/>
                <w:rFonts w:hint="eastAsia" w:ascii="仿宋" w:hAnsi="仿宋" w:eastAsia="仿宋" w:cs="仿宋"/>
                <w:b w:val="0"/>
                <w:color w:val="auto"/>
                <w:highlight w:val="none"/>
                <w:shd w:val="clear" w:color="auto" w:fill="FFFFFF"/>
                <w:lang w:eastAsia="zh-CN"/>
              </w:rPr>
              <w:t>CNAS标识的检测报告复印件。</w:t>
            </w:r>
          </w:p>
        </w:tc>
        <w:tc>
          <w:tcPr>
            <w:tcW w:w="596" w:type="dxa"/>
            <w:shd w:val="clear" w:color="auto" w:fill="auto"/>
            <w:noWrap/>
            <w:vAlign w:val="center"/>
          </w:tcPr>
          <w:p>
            <w:pPr>
              <w:pStyle w:val="11"/>
              <w:widowControl/>
              <w:spacing w:before="225" w:beforeAutospacing="0" w:after="225" w:afterAutospacing="0" w:line="0" w:lineRule="atLeas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95" w:type="dxa"/>
            <w:shd w:val="clear" w:color="auto" w:fill="auto"/>
            <w:noWrap/>
            <w:vAlign w:val="center"/>
          </w:tcPr>
          <w:p>
            <w:pPr>
              <w:pStyle w:val="11"/>
              <w:widowControl/>
              <w:spacing w:before="225" w:beforeAutospacing="0" w:after="225" w:afterAutospacing="0" w:line="0" w:lineRule="atLeast"/>
              <w:jc w:val="center"/>
              <w:rPr>
                <w:rFonts w:ascii="仿宋" w:hAnsi="仿宋" w:eastAsia="仿宋" w:cs="仿宋"/>
                <w:color w:val="auto"/>
                <w:highlight w:val="none"/>
              </w:rPr>
            </w:pPr>
            <w:r>
              <w:rPr>
                <w:rFonts w:hint="eastAsia" w:ascii="仿宋" w:hAnsi="仿宋" w:eastAsia="仿宋" w:cs="仿宋"/>
                <w:color w:val="auto"/>
                <w:highlight w:val="none"/>
              </w:rPr>
              <w:t>台</w:t>
            </w:r>
          </w:p>
        </w:tc>
        <w:tc>
          <w:tcPr>
            <w:tcW w:w="1227" w:type="dxa"/>
            <w:shd w:val="clear" w:color="auto" w:fill="auto"/>
            <w:noWrap/>
            <w:vAlign w:val="center"/>
          </w:tcPr>
          <w:p>
            <w:pPr>
              <w:pStyle w:val="11"/>
              <w:widowControl/>
              <w:spacing w:before="225" w:beforeAutospacing="0" w:after="225" w:afterAutospacing="0" w:line="0" w:lineRule="atLeas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highlight w:val="none"/>
                <w:lang w:val="en-US" w:eastAsia="zh-CN"/>
              </w:rPr>
              <w:t>海康威视、联想、惠普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528"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color w:val="auto"/>
                <w:highlight w:val="none"/>
              </w:rPr>
            </w:pPr>
            <w:r>
              <w:rPr>
                <w:rFonts w:hint="eastAsia"/>
                <w:color w:val="auto"/>
                <w:highlight w:val="none"/>
              </w:rPr>
              <w:t>7</w:t>
            </w:r>
          </w:p>
        </w:tc>
        <w:tc>
          <w:tcPr>
            <w:tcW w:w="867" w:type="dxa"/>
            <w:shd w:val="clear" w:color="auto" w:fill="auto"/>
            <w:noWrap/>
            <w:vAlign w:val="center"/>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rStyle w:val="15"/>
                <w:rFonts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音箱</w:t>
            </w:r>
          </w:p>
        </w:tc>
        <w:tc>
          <w:tcPr>
            <w:tcW w:w="5974"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1、三分频，PPC箱体一次成型音箱，</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2、频率响应：65Hz-20kHz;</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3、灵敏度： 90dB(±2dB);                                                                                                   4、额定阻抗：4Ω;</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5、额定长期功率：30W</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6、低音：1x8in(寸)</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7、中音：1x4in(寸)</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8、高音：1x3in(寸)</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9、尺寸：275*255*395MM</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10、重量：5kg</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ascii="仿宋" w:hAnsi="仿宋" w:eastAsia="仿宋" w:cs="仿宋"/>
                <w:color w:val="auto"/>
                <w:highlight w:val="none"/>
              </w:rPr>
            </w:pPr>
            <w:r>
              <w:rPr>
                <w:rStyle w:val="15"/>
                <w:rFonts w:hint="eastAsia" w:ascii="仿宋" w:hAnsi="仿宋" w:eastAsia="仿宋" w:cs="仿宋"/>
                <w:b w:val="0"/>
                <w:color w:val="auto"/>
                <w:highlight w:val="none"/>
                <w:shd w:val="clear" w:color="auto" w:fill="FFFFFF"/>
              </w:rPr>
              <w:t>11、颜色：珍珠白/经典黑两个颜色可以选择</w:t>
            </w:r>
          </w:p>
        </w:tc>
        <w:tc>
          <w:tcPr>
            <w:tcW w:w="596" w:type="dxa"/>
            <w:shd w:val="clear" w:color="auto" w:fill="auto"/>
            <w:noWrap/>
            <w:vAlign w:val="center"/>
          </w:tcPr>
          <w:p>
            <w:pPr>
              <w:pStyle w:val="11"/>
              <w:widowControl/>
              <w:spacing w:before="225" w:beforeAutospacing="0" w:after="225" w:afterAutospacing="0" w:line="0" w:lineRule="atLeas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495" w:type="dxa"/>
            <w:shd w:val="clear" w:color="auto" w:fill="auto"/>
            <w:noWrap/>
            <w:vAlign w:val="center"/>
          </w:tcPr>
          <w:p>
            <w:pPr>
              <w:pStyle w:val="11"/>
              <w:widowControl/>
              <w:spacing w:before="225" w:beforeAutospacing="0" w:after="225" w:afterAutospacing="0" w:line="0" w:lineRule="atLeas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台</w:t>
            </w:r>
          </w:p>
        </w:tc>
        <w:tc>
          <w:tcPr>
            <w:tcW w:w="1227" w:type="dxa"/>
            <w:shd w:val="clear" w:color="auto" w:fill="auto"/>
            <w:noWrap/>
            <w:vAlign w:val="center"/>
          </w:tcPr>
          <w:p>
            <w:pPr>
              <w:pStyle w:val="11"/>
              <w:widowControl/>
              <w:spacing w:before="225" w:beforeAutospacing="0" w:after="225" w:afterAutospacing="0" w:line="0" w:lineRule="atLeas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JSL</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ITC、DSPPA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6" w:hRule="atLeast"/>
          <w:jc w:val="center"/>
        </w:trPr>
        <w:tc>
          <w:tcPr>
            <w:tcW w:w="528"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color w:val="auto"/>
                <w:highlight w:val="none"/>
              </w:rPr>
            </w:pPr>
            <w:r>
              <w:rPr>
                <w:rFonts w:hint="eastAsia"/>
                <w:color w:val="auto"/>
                <w:highlight w:val="none"/>
              </w:rPr>
              <w:t>8</w:t>
            </w:r>
          </w:p>
        </w:tc>
        <w:tc>
          <w:tcPr>
            <w:tcW w:w="867" w:type="dxa"/>
            <w:shd w:val="clear" w:color="auto" w:fill="auto"/>
            <w:noWrap/>
            <w:vAlign w:val="center"/>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rStyle w:val="15"/>
                <w:rFonts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功放</w:t>
            </w:r>
          </w:p>
        </w:tc>
        <w:tc>
          <w:tcPr>
            <w:tcW w:w="5974"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支持U盘播放，数字混响，6级防啸叫，全功能摇控，光纤同轴输入,话筒输出，四路话筒输入。</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本机具有超大功率输出：150W×2／8Ω输出功率（1KHz,8Ω)</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ascii="仿宋" w:hAnsi="仿宋" w:eastAsia="仿宋" w:cs="仿宋"/>
                <w:color w:val="auto"/>
                <w:highlight w:val="none"/>
              </w:rPr>
            </w:pPr>
            <w:r>
              <w:rPr>
                <w:rStyle w:val="15"/>
                <w:rFonts w:hint="eastAsia" w:ascii="仿宋" w:hAnsi="仿宋" w:eastAsia="仿宋" w:cs="仿宋"/>
                <w:b w:val="0"/>
                <w:color w:val="auto"/>
                <w:highlight w:val="none"/>
                <w:shd w:val="clear" w:color="auto" w:fill="FFFFFF"/>
              </w:rPr>
              <w:t>频率响应</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20Hz～20KHz±1dB</w:t>
            </w:r>
          </w:p>
        </w:tc>
        <w:tc>
          <w:tcPr>
            <w:tcW w:w="596" w:type="dxa"/>
            <w:shd w:val="clear" w:color="auto" w:fill="auto"/>
            <w:noWrap/>
            <w:vAlign w:val="center"/>
          </w:tcPr>
          <w:p>
            <w:pPr>
              <w:pStyle w:val="11"/>
              <w:widowControl/>
              <w:spacing w:before="225" w:beforeAutospacing="0" w:after="225" w:afterAutospacing="0" w:line="0" w:lineRule="atLeas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495" w:type="dxa"/>
            <w:shd w:val="clear" w:color="auto" w:fill="auto"/>
            <w:noWrap/>
            <w:vAlign w:val="center"/>
          </w:tcPr>
          <w:p>
            <w:pPr>
              <w:pStyle w:val="11"/>
              <w:widowControl/>
              <w:spacing w:before="225" w:beforeAutospacing="0" w:after="225" w:afterAutospacing="0" w:line="0" w:lineRule="atLeas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台</w:t>
            </w:r>
          </w:p>
        </w:tc>
        <w:tc>
          <w:tcPr>
            <w:tcW w:w="1227" w:type="dxa"/>
            <w:shd w:val="clear" w:color="auto" w:fill="auto"/>
            <w:noWrap/>
            <w:vAlign w:val="center"/>
          </w:tcPr>
          <w:p>
            <w:pPr>
              <w:pStyle w:val="11"/>
              <w:widowControl/>
              <w:spacing w:before="225" w:beforeAutospacing="0" w:after="225" w:afterAutospacing="0" w:line="0" w:lineRule="atLeas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highlight w:val="none"/>
              </w:rPr>
              <w:t>JSL</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ITC、DSPPA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9" w:hRule="atLeast"/>
          <w:jc w:val="center"/>
        </w:trPr>
        <w:tc>
          <w:tcPr>
            <w:tcW w:w="528"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eastAsia="宋体"/>
                <w:color w:val="auto"/>
                <w:highlight w:val="none"/>
                <w:lang w:val="en-US" w:eastAsia="zh-CN"/>
              </w:rPr>
            </w:pPr>
            <w:r>
              <w:rPr>
                <w:rFonts w:hint="eastAsia"/>
                <w:color w:val="auto"/>
                <w:highlight w:val="none"/>
                <w:lang w:val="en-US" w:eastAsia="zh-CN"/>
              </w:rPr>
              <w:t>9</w:t>
            </w:r>
          </w:p>
        </w:tc>
        <w:tc>
          <w:tcPr>
            <w:tcW w:w="867" w:type="dxa"/>
            <w:shd w:val="clear" w:color="auto" w:fill="auto"/>
            <w:noWrap/>
            <w:vAlign w:val="center"/>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rStyle w:val="15"/>
                <w:rFonts w:hint="eastAsia" w:ascii="仿宋" w:hAnsi="仿宋" w:eastAsia="仿宋" w:cs="仿宋"/>
                <w:b w:val="0"/>
                <w:color w:val="auto"/>
                <w:highlight w:val="none"/>
                <w:shd w:val="clear" w:color="auto" w:fill="FFFFFF"/>
              </w:rPr>
            </w:pPr>
            <w:r>
              <w:rPr>
                <w:rFonts w:hint="eastAsia" w:ascii="仿宋_GB2312" w:hAnsi="仿宋_GB2312" w:eastAsia="仿宋_GB2312" w:cs="仿宋_GB2312"/>
                <w:i w:val="0"/>
                <w:iCs w:val="0"/>
                <w:caps w:val="0"/>
                <w:color w:val="auto"/>
                <w:spacing w:val="0"/>
                <w:sz w:val="24"/>
                <w:szCs w:val="24"/>
                <w:highlight w:val="none"/>
                <w:shd w:val="clear" w:color="auto" w:fill="FFFFFF"/>
              </w:rPr>
              <w:t>屏体框架及包边</w:t>
            </w:r>
          </w:p>
        </w:tc>
        <w:tc>
          <w:tcPr>
            <w:tcW w:w="5974"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1</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根据用户需求屏体定制框架结构安装，并做防护处理，确保整体结构紧固安全、美观大方。</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rPr>
              <w:t>2</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钢结构所用钢材均采用Q253镀锌钢，其质量标准符合《炭素结构钢》GB700-88规定</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rPr>
              <w:t>3</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构件均为角焊缝，三级焊缝，所有对接焊缝均需焊透，沿接触面满焊</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lang w:eastAsia="zh-CN"/>
              </w:rPr>
            </w:pPr>
            <w:r>
              <w:rPr>
                <w:rStyle w:val="15"/>
                <w:rFonts w:hint="eastAsia" w:ascii="仿宋" w:hAnsi="仿宋" w:eastAsia="仿宋" w:cs="仿宋"/>
                <w:b w:val="0"/>
                <w:color w:val="auto"/>
                <w:highlight w:val="none"/>
                <w:shd w:val="clear" w:color="auto" w:fill="FFFFFF"/>
              </w:rPr>
              <w:t>4</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螺栓、螺母质量标准应符合GB309&amp;1-82\GB309&amp;2-82，螺栓等级为4.8S</w:t>
            </w:r>
            <w:r>
              <w:rPr>
                <w:rStyle w:val="15"/>
                <w:rFonts w:hint="eastAsia" w:ascii="仿宋" w:hAnsi="仿宋" w:eastAsia="仿宋" w:cs="仿宋"/>
                <w:b w:val="0"/>
                <w:color w:val="auto"/>
                <w:highlight w:val="none"/>
                <w:shd w:val="clear" w:color="auto" w:fill="FFFFFF"/>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5</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显示屏整体结构安装需由具备资质的显示屏</w:t>
            </w:r>
            <w:r>
              <w:rPr>
                <w:rStyle w:val="15"/>
                <w:rFonts w:hint="eastAsia" w:ascii="仿宋" w:hAnsi="仿宋" w:eastAsia="仿宋" w:cs="仿宋"/>
                <w:b w:val="0"/>
                <w:color w:val="auto"/>
                <w:highlight w:val="none"/>
                <w:shd w:val="clear" w:color="auto" w:fill="FFFFFF"/>
                <w:lang w:val="en-US" w:eastAsia="zh-CN"/>
              </w:rPr>
              <w:t>厂商</w:t>
            </w:r>
            <w:r>
              <w:rPr>
                <w:rStyle w:val="15"/>
                <w:rFonts w:hint="eastAsia" w:ascii="仿宋" w:hAnsi="仿宋" w:eastAsia="仿宋" w:cs="仿宋"/>
                <w:b w:val="0"/>
                <w:color w:val="auto"/>
                <w:highlight w:val="none"/>
                <w:shd w:val="clear" w:color="auto" w:fill="FFFFFF"/>
              </w:rPr>
              <w:t>配合出施工图，显示屏</w:t>
            </w:r>
            <w:r>
              <w:rPr>
                <w:rStyle w:val="15"/>
                <w:rFonts w:hint="eastAsia" w:ascii="仿宋" w:hAnsi="仿宋" w:eastAsia="仿宋" w:cs="仿宋"/>
                <w:b w:val="0"/>
                <w:color w:val="auto"/>
                <w:highlight w:val="none"/>
                <w:shd w:val="clear" w:color="auto" w:fill="FFFFFF"/>
                <w:lang w:val="en-US" w:eastAsia="zh-CN"/>
              </w:rPr>
              <w:t>厂商</w:t>
            </w:r>
            <w:r>
              <w:rPr>
                <w:rStyle w:val="15"/>
                <w:rFonts w:hint="eastAsia" w:ascii="仿宋" w:hAnsi="仿宋" w:eastAsia="仿宋" w:cs="仿宋"/>
                <w:b w:val="0"/>
                <w:color w:val="auto"/>
                <w:highlight w:val="none"/>
                <w:shd w:val="clear" w:color="auto" w:fill="FFFFFF"/>
              </w:rPr>
              <w:t>须具备钢结构专业资质三级</w:t>
            </w:r>
            <w:r>
              <w:rPr>
                <w:rStyle w:val="15"/>
                <w:rFonts w:hint="eastAsia" w:ascii="仿宋" w:hAnsi="仿宋" w:eastAsia="仿宋" w:cs="仿宋"/>
                <w:b w:val="0"/>
                <w:color w:val="auto"/>
                <w:highlight w:val="none"/>
                <w:shd w:val="clear" w:color="auto" w:fill="FFFFFF"/>
                <w:lang w:val="en-US" w:eastAsia="zh-CN"/>
              </w:rPr>
              <w:t>或</w:t>
            </w:r>
            <w:r>
              <w:rPr>
                <w:rStyle w:val="15"/>
                <w:rFonts w:hint="eastAsia" w:ascii="仿宋" w:hAnsi="仿宋" w:eastAsia="仿宋" w:cs="仿宋"/>
                <w:b w:val="0"/>
                <w:color w:val="auto"/>
                <w:highlight w:val="none"/>
                <w:shd w:val="clear" w:color="auto" w:fill="FFFFFF"/>
              </w:rPr>
              <w:t>以上证书（投标时提供证书复印件</w:t>
            </w:r>
            <w:r>
              <w:rPr>
                <w:rStyle w:val="15"/>
                <w:rFonts w:hint="eastAsia" w:ascii="仿宋" w:hAnsi="仿宋" w:eastAsia="仿宋" w:cs="仿宋"/>
                <w:b w:val="0"/>
                <w:color w:val="auto"/>
                <w:highlight w:val="none"/>
                <w:shd w:val="clear" w:color="auto" w:fill="FFFFFF"/>
                <w:lang w:val="en-US" w:eastAsia="zh-CN"/>
              </w:rPr>
              <w:t>或</w:t>
            </w:r>
            <w:r>
              <w:rPr>
                <w:rStyle w:val="15"/>
                <w:rFonts w:hint="eastAsia" w:ascii="仿宋" w:hAnsi="仿宋" w:eastAsia="仿宋" w:cs="仿宋"/>
                <w:b w:val="0"/>
                <w:color w:val="auto"/>
                <w:highlight w:val="none"/>
                <w:shd w:val="clear" w:color="auto" w:fill="FFFFFF"/>
              </w:rPr>
              <w:t>全国建筑市场监管公共服务平台</w:t>
            </w:r>
            <w:r>
              <w:rPr>
                <w:rStyle w:val="15"/>
                <w:rFonts w:hint="eastAsia" w:ascii="仿宋" w:hAnsi="仿宋" w:eastAsia="仿宋" w:cs="仿宋"/>
                <w:b w:val="0"/>
                <w:color w:val="auto"/>
                <w:highlight w:val="none"/>
                <w:shd w:val="clear" w:color="auto" w:fill="FFFFFF"/>
                <w:lang w:val="en-US" w:eastAsia="zh-CN"/>
              </w:rPr>
              <w:t>查询截图</w:t>
            </w:r>
            <w:r>
              <w:rPr>
                <w:rStyle w:val="15"/>
                <w:rFonts w:hint="eastAsia" w:ascii="仿宋" w:hAnsi="仿宋" w:eastAsia="仿宋" w:cs="仿宋"/>
                <w:b w:val="0"/>
                <w:color w:val="auto"/>
                <w:highlight w:val="none"/>
                <w:shd w:val="clear" w:color="auto" w:fill="FFFFFF"/>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lang w:val="en-US" w:eastAsia="zh-CN"/>
              </w:rPr>
              <w:t>6</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木工基层</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lang w:val="en-US" w:eastAsia="zh-CN"/>
              </w:rPr>
              <w:t>7</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铝塑板封板</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default" w:ascii="仿宋" w:hAnsi="仿宋" w:eastAsia="仿宋" w:cs="仿宋"/>
                <w:b w:val="0"/>
                <w:color w:val="auto"/>
                <w:highlight w:val="none"/>
                <w:shd w:val="clear" w:color="auto" w:fill="FFFFFF"/>
                <w:lang w:val="en-US" w:eastAsia="zh-CN"/>
              </w:rPr>
            </w:pPr>
            <w:r>
              <w:rPr>
                <w:rStyle w:val="15"/>
                <w:rFonts w:hint="eastAsia" w:ascii="仿宋" w:hAnsi="仿宋" w:eastAsia="仿宋" w:cs="仿宋"/>
                <w:b w:val="0"/>
                <w:color w:val="auto"/>
                <w:highlight w:val="none"/>
                <w:shd w:val="clear" w:color="auto" w:fill="FFFFFF"/>
                <w:lang w:val="en-US" w:eastAsia="zh-CN"/>
              </w:rPr>
              <w:t>8</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现场拆除</w:t>
            </w:r>
            <w:r>
              <w:rPr>
                <w:rStyle w:val="15"/>
                <w:rFonts w:hint="eastAsia" w:ascii="仿宋" w:hAnsi="仿宋" w:eastAsia="仿宋" w:cs="仿宋"/>
                <w:b w:val="0"/>
                <w:color w:val="auto"/>
                <w:highlight w:val="none"/>
                <w:shd w:val="clear" w:color="auto" w:fill="FFFFFF"/>
                <w:lang w:val="en-US" w:eastAsia="zh-CN"/>
              </w:rPr>
              <w:t>原有大屏</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eastAsia"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lang w:val="en-US" w:eastAsia="zh-CN"/>
              </w:rPr>
              <w:t>9</w:t>
            </w:r>
            <w:r>
              <w:rPr>
                <w:rStyle w:val="15"/>
                <w:rFonts w:hint="eastAsia" w:ascii="仿宋" w:hAnsi="仿宋" w:eastAsia="仿宋" w:cs="仿宋"/>
                <w:b w:val="0"/>
                <w:color w:val="auto"/>
                <w:highlight w:val="none"/>
                <w:shd w:val="clear" w:color="auto" w:fill="FFFFFF"/>
                <w:lang w:eastAsia="zh-CN"/>
              </w:rPr>
              <w:t>.</w:t>
            </w:r>
            <w:r>
              <w:rPr>
                <w:rStyle w:val="15"/>
                <w:rFonts w:hint="eastAsia" w:ascii="仿宋" w:hAnsi="仿宋" w:eastAsia="仿宋" w:cs="仿宋"/>
                <w:b w:val="0"/>
                <w:color w:val="auto"/>
                <w:highlight w:val="none"/>
                <w:shd w:val="clear" w:color="auto" w:fill="FFFFFF"/>
              </w:rPr>
              <w:t>木工装饰配套材料</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5"/>
                <w:rFonts w:hint="default" w:ascii="仿宋" w:hAnsi="仿宋" w:eastAsia="仿宋" w:cs="仿宋"/>
                <w:b w:val="0"/>
                <w:color w:val="auto"/>
                <w:highlight w:val="none"/>
                <w:shd w:val="clear" w:color="auto" w:fill="FFFFFF"/>
                <w:lang w:val="en-US" w:eastAsia="zh-CN"/>
              </w:rPr>
            </w:pPr>
            <w:r>
              <w:rPr>
                <w:rStyle w:val="15"/>
                <w:rFonts w:hint="eastAsia" w:ascii="仿宋" w:hAnsi="仿宋" w:eastAsia="仿宋" w:cs="仿宋"/>
                <w:b w:val="0"/>
                <w:color w:val="auto"/>
                <w:highlight w:val="none"/>
                <w:shd w:val="clear" w:color="auto" w:fill="FFFFFF"/>
                <w:lang w:val="en-US" w:eastAsia="zh-CN"/>
              </w:rPr>
              <w:t>以上6-9项，具体以现场勘查为准。</w:t>
            </w:r>
          </w:p>
        </w:tc>
        <w:tc>
          <w:tcPr>
            <w:tcW w:w="596" w:type="dxa"/>
            <w:shd w:val="clear" w:color="auto" w:fill="auto"/>
            <w:noWrap/>
            <w:vAlign w:val="center"/>
          </w:tcPr>
          <w:p>
            <w:pPr>
              <w:pStyle w:val="11"/>
              <w:widowControl/>
              <w:spacing w:before="225" w:beforeAutospacing="0" w:after="225" w:afterAutospacing="0" w:line="0" w:lineRule="atLeas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25.61</w:t>
            </w:r>
          </w:p>
        </w:tc>
        <w:tc>
          <w:tcPr>
            <w:tcW w:w="495" w:type="dxa"/>
            <w:shd w:val="clear" w:color="auto" w:fill="auto"/>
            <w:noWrap/>
            <w:vAlign w:val="center"/>
          </w:tcPr>
          <w:p>
            <w:pPr>
              <w:pStyle w:val="11"/>
              <w:widowControl/>
              <w:spacing w:before="225" w:beforeAutospacing="0" w:after="225" w:afterAutospacing="0" w:line="0" w:lineRule="atLeast"/>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平方米</w:t>
            </w:r>
          </w:p>
        </w:tc>
        <w:tc>
          <w:tcPr>
            <w:tcW w:w="1227" w:type="dxa"/>
            <w:shd w:val="clear" w:color="auto" w:fill="auto"/>
            <w:noWrap/>
            <w:vAlign w:val="center"/>
          </w:tcPr>
          <w:p>
            <w:pPr>
              <w:pStyle w:val="11"/>
              <w:widowControl/>
              <w:spacing w:before="225" w:beforeAutospacing="0" w:after="225" w:afterAutospacing="0" w:line="0" w:lineRule="atLeast"/>
              <w:jc w:val="center"/>
              <w:rPr>
                <w:rStyle w:val="15"/>
                <w:rFonts w:hint="eastAsia" w:ascii="仿宋" w:hAnsi="仿宋" w:eastAsia="仿宋" w:cs="仿宋"/>
                <w:b w:val="0"/>
                <w:color w:val="auto"/>
                <w:highlight w:val="none"/>
                <w:shd w:val="clear" w:color="auto" w:fill="FFFFFF"/>
                <w:lang w:val="en-US" w:eastAsia="zh-CN"/>
              </w:rPr>
            </w:pPr>
            <w:r>
              <w:rPr>
                <w:rStyle w:val="15"/>
                <w:rFonts w:hint="eastAsia" w:ascii="仿宋" w:hAnsi="仿宋" w:eastAsia="仿宋" w:cs="仿宋"/>
                <w:b w:val="0"/>
                <w:color w:val="auto"/>
                <w:highlight w:val="none"/>
                <w:shd w:val="clear" w:color="auto" w:fill="FFFFFF"/>
                <w:lang w:val="en-US" w:eastAsia="zh-CN"/>
              </w:rPr>
              <w:t>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6" w:hRule="atLeast"/>
          <w:jc w:val="center"/>
        </w:trPr>
        <w:tc>
          <w:tcPr>
            <w:tcW w:w="528" w:type="dxa"/>
            <w:shd w:val="clear" w:color="auto" w:fill="auto"/>
            <w:noWrap/>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default" w:eastAsia="宋体"/>
                <w:color w:val="auto"/>
                <w:highlight w:val="none"/>
                <w:lang w:val="en-US" w:eastAsia="zh-CN"/>
              </w:rPr>
            </w:pPr>
            <w:r>
              <w:rPr>
                <w:rFonts w:hint="eastAsia"/>
                <w:color w:val="auto"/>
                <w:highlight w:val="none"/>
                <w:lang w:val="en-US" w:eastAsia="zh-CN"/>
              </w:rPr>
              <w:t>10</w:t>
            </w:r>
          </w:p>
        </w:tc>
        <w:tc>
          <w:tcPr>
            <w:tcW w:w="867" w:type="dxa"/>
            <w:shd w:val="clear" w:color="auto" w:fill="auto"/>
            <w:noWrap/>
            <w:vAlign w:val="center"/>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center"/>
              <w:textAlignment w:val="auto"/>
              <w:rPr>
                <w:rStyle w:val="15"/>
                <w:rFonts w:ascii="仿宋" w:hAnsi="仿宋" w:eastAsia="仿宋" w:cs="仿宋"/>
                <w:b w:val="0"/>
                <w:color w:val="auto"/>
                <w:highlight w:val="none"/>
                <w:shd w:val="clear" w:color="auto" w:fill="FFFFFF"/>
              </w:rPr>
            </w:pPr>
            <w:r>
              <w:rPr>
                <w:rStyle w:val="15"/>
                <w:rFonts w:hint="eastAsia" w:ascii="仿宋" w:hAnsi="仿宋" w:eastAsia="仿宋" w:cs="仿宋"/>
                <w:b w:val="0"/>
                <w:color w:val="auto"/>
                <w:highlight w:val="none"/>
                <w:shd w:val="clear" w:color="auto" w:fill="FFFFFF"/>
              </w:rPr>
              <w:t>安装调试及其他</w:t>
            </w:r>
            <w:r>
              <w:rPr>
                <w:rStyle w:val="15"/>
                <w:rFonts w:hint="eastAsia" w:ascii="仿宋" w:hAnsi="仿宋" w:eastAsia="仿宋" w:cs="仿宋"/>
                <w:b w:val="0"/>
                <w:color w:val="auto"/>
                <w:highlight w:val="none"/>
                <w:shd w:val="clear" w:color="auto" w:fill="FFFFFF"/>
                <w:lang w:val="en-US" w:eastAsia="zh-CN"/>
              </w:rPr>
              <w:t>辅料</w:t>
            </w:r>
          </w:p>
        </w:tc>
        <w:tc>
          <w:tcPr>
            <w:tcW w:w="59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olor w:val="auto"/>
                <w:sz w:val="24"/>
                <w:highlight w:val="none"/>
              </w:rPr>
            </w:pPr>
            <w:r>
              <w:rPr>
                <w:rStyle w:val="15"/>
                <w:rFonts w:hint="eastAsia" w:ascii="仿宋" w:hAnsi="仿宋" w:eastAsia="仿宋" w:cs="仿宋"/>
                <w:b w:val="0"/>
                <w:color w:val="auto"/>
                <w:kern w:val="0"/>
                <w:sz w:val="24"/>
                <w:highlight w:val="none"/>
                <w:shd w:val="clear" w:color="auto" w:fill="FFFFFF"/>
              </w:rPr>
              <w:t>主电缆及通讯线敷设至屏，屏体内综合布线。</w:t>
            </w:r>
            <w:r>
              <w:rPr>
                <w:rStyle w:val="15"/>
                <w:rFonts w:hint="eastAsia" w:ascii="仿宋" w:hAnsi="仿宋" w:eastAsia="仿宋" w:cs="仿宋"/>
                <w:b w:val="0"/>
                <w:color w:val="auto"/>
                <w:kern w:val="0"/>
                <w:sz w:val="24"/>
                <w:highlight w:val="none"/>
                <w:shd w:val="clear" w:color="auto" w:fill="FFFFFF"/>
                <w:lang w:val="en-US" w:eastAsia="zh-CN"/>
              </w:rPr>
              <w:t>辅料包含</w:t>
            </w:r>
            <w:r>
              <w:rPr>
                <w:rStyle w:val="15"/>
                <w:rFonts w:hint="eastAsia" w:ascii="仿宋" w:hAnsi="仿宋" w:eastAsia="仿宋" w:cs="仿宋"/>
                <w:b w:val="0"/>
                <w:color w:val="auto"/>
                <w:kern w:val="0"/>
                <w:sz w:val="24"/>
                <w:highlight w:val="none"/>
                <w:shd w:val="clear" w:color="auto" w:fill="FFFFFF"/>
              </w:rPr>
              <w:t xml:space="preserve">电源跳线，网络跳线，排线，备板。                                                                         </w:t>
            </w:r>
          </w:p>
        </w:tc>
        <w:tc>
          <w:tcPr>
            <w:tcW w:w="596" w:type="dxa"/>
            <w:shd w:val="clear" w:color="auto" w:fill="auto"/>
            <w:noWrap/>
            <w:vAlign w:val="center"/>
          </w:tcPr>
          <w:p>
            <w:pPr>
              <w:pStyle w:val="11"/>
              <w:widowControl/>
              <w:spacing w:before="225" w:beforeAutospacing="0" w:after="225" w:afterAutospacing="0" w:line="0" w:lineRule="atLeast"/>
              <w:jc w:val="center"/>
              <w:rPr>
                <w:rFonts w:ascii="仿宋" w:hAnsi="仿宋" w:eastAsia="仿宋" w:cs="仿宋"/>
                <w:color w:val="auto"/>
                <w:highlight w:val="none"/>
              </w:rPr>
            </w:pPr>
            <w:r>
              <w:rPr>
                <w:rFonts w:ascii="仿宋" w:hAnsi="仿宋" w:eastAsia="仿宋" w:cs="仿宋"/>
                <w:color w:val="auto"/>
                <w:highlight w:val="none"/>
              </w:rPr>
              <w:t>1</w:t>
            </w:r>
          </w:p>
        </w:tc>
        <w:tc>
          <w:tcPr>
            <w:tcW w:w="495" w:type="dxa"/>
            <w:shd w:val="clear" w:color="auto" w:fill="auto"/>
            <w:noWrap/>
            <w:vAlign w:val="center"/>
          </w:tcPr>
          <w:p>
            <w:pPr>
              <w:pStyle w:val="11"/>
              <w:widowControl/>
              <w:spacing w:before="225" w:beforeAutospacing="0" w:after="225" w:afterAutospacing="0" w:line="0" w:lineRule="atLeast"/>
              <w:jc w:val="center"/>
              <w:rPr>
                <w:rFonts w:ascii="仿宋" w:hAnsi="仿宋" w:eastAsia="仿宋" w:cs="仿宋"/>
                <w:color w:val="auto"/>
                <w:highlight w:val="none"/>
              </w:rPr>
            </w:pPr>
            <w:r>
              <w:rPr>
                <w:rFonts w:hint="eastAsia" w:ascii="仿宋" w:hAnsi="仿宋" w:eastAsia="仿宋" w:cs="仿宋"/>
                <w:color w:val="auto"/>
                <w:highlight w:val="none"/>
              </w:rPr>
              <w:t>项</w:t>
            </w:r>
          </w:p>
        </w:tc>
        <w:tc>
          <w:tcPr>
            <w:tcW w:w="1227" w:type="dxa"/>
            <w:shd w:val="clear" w:color="auto" w:fill="auto"/>
            <w:noWrap/>
            <w:vAlign w:val="center"/>
          </w:tcPr>
          <w:p>
            <w:pPr>
              <w:pStyle w:val="11"/>
              <w:widowControl/>
              <w:spacing w:before="225" w:beforeAutospacing="0" w:after="225" w:afterAutospacing="0" w:line="0" w:lineRule="atLeas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r>
    </w:tbl>
    <w:p>
      <w:pPr>
        <w:ind w:firstLine="422" w:firstLineChars="200"/>
        <w:rPr>
          <w:rFonts w:hint="eastAsia" w:ascii="仿宋" w:hAnsi="仿宋" w:eastAsia="仿宋"/>
          <w:b/>
          <w:color w:val="auto"/>
          <w:szCs w:val="21"/>
        </w:rPr>
      </w:pPr>
      <w:r>
        <w:rPr>
          <w:rFonts w:hint="eastAsia" w:ascii="仿宋" w:hAnsi="仿宋" w:eastAsia="仿宋"/>
          <w:b/>
          <w:color w:val="auto"/>
          <w:szCs w:val="21"/>
        </w:rPr>
        <w:t>注</w:t>
      </w:r>
      <w:r>
        <w:rPr>
          <w:rFonts w:hint="eastAsia" w:ascii="仿宋" w:hAnsi="仿宋" w:eastAsia="仿宋"/>
          <w:b/>
          <w:color w:val="auto"/>
          <w:szCs w:val="21"/>
          <w:lang w:eastAsia="zh-CN"/>
        </w:rPr>
        <w:t>：</w:t>
      </w:r>
      <w:r>
        <w:rPr>
          <w:rFonts w:hint="default" w:ascii="仿宋" w:hAnsi="仿宋" w:eastAsia="仿宋"/>
          <w:b/>
          <w:color w:val="auto"/>
          <w:szCs w:val="21"/>
          <w:lang w:val="en-US"/>
        </w:rPr>
        <w:t>1</w:t>
      </w:r>
      <w:r>
        <w:rPr>
          <w:rFonts w:hint="eastAsia" w:ascii="仿宋" w:hAnsi="仿宋" w:eastAsia="仿宋"/>
          <w:b/>
          <w:color w:val="auto"/>
          <w:szCs w:val="21"/>
          <w:lang w:eastAsia="zh-CN"/>
        </w:rPr>
        <w:t>、</w:t>
      </w:r>
      <w:r>
        <w:rPr>
          <w:rFonts w:hint="eastAsia" w:ascii="仿宋" w:hAnsi="仿宋" w:eastAsia="仿宋"/>
          <w:b/>
          <w:color w:val="auto"/>
          <w:szCs w:val="21"/>
        </w:rPr>
        <w:t>以上采购预算包</w:t>
      </w:r>
      <w:r>
        <w:rPr>
          <w:rFonts w:hint="eastAsia" w:ascii="仿宋" w:hAnsi="仿宋" w:eastAsia="仿宋" w:cs="仿宋_GB2312"/>
          <w:b/>
          <w:color w:val="auto"/>
          <w:szCs w:val="21"/>
        </w:rPr>
        <w:t>含货物费、服务费、安装调试费、</w:t>
      </w:r>
      <w:r>
        <w:rPr>
          <w:rFonts w:hint="eastAsia" w:ascii="仿宋" w:hAnsi="仿宋" w:eastAsia="仿宋" w:cs="仿宋_GB2312"/>
          <w:b/>
          <w:color w:val="auto"/>
          <w:szCs w:val="21"/>
          <w:lang w:val="en-US" w:eastAsia="zh-CN"/>
        </w:rPr>
        <w:t>拆除及垃圾清运费、人工费、</w:t>
      </w:r>
      <w:r>
        <w:rPr>
          <w:rFonts w:hint="eastAsia" w:ascii="仿宋" w:hAnsi="仿宋" w:eastAsia="仿宋" w:cs="仿宋_GB2312"/>
          <w:b/>
          <w:color w:val="auto"/>
          <w:szCs w:val="21"/>
        </w:rPr>
        <w:t xml:space="preserve">税费等全部费用在内。   </w:t>
      </w:r>
      <w:r>
        <w:rPr>
          <w:rFonts w:hint="eastAsia" w:ascii="仿宋" w:hAnsi="仿宋" w:eastAsia="仿宋"/>
          <w:b/>
          <w:color w:val="auto"/>
          <w:szCs w:val="21"/>
        </w:rPr>
        <w:t xml:space="preserve">                   </w:t>
      </w:r>
    </w:p>
    <w:p>
      <w:pPr>
        <w:numPr>
          <w:ilvl w:val="0"/>
          <w:numId w:val="0"/>
        </w:numPr>
        <w:ind w:firstLine="843" w:firstLineChars="400"/>
        <w:rPr>
          <w:rFonts w:hint="eastAsia" w:ascii="仿宋" w:hAnsi="仿宋" w:eastAsia="仿宋"/>
          <w:b/>
          <w:color w:val="0000FF"/>
          <w:szCs w:val="21"/>
          <w:lang w:val="en-US" w:eastAsia="zh-CN"/>
        </w:rPr>
      </w:pPr>
      <w:r>
        <w:rPr>
          <w:rFonts w:hint="default" w:ascii="仿宋" w:hAnsi="仿宋" w:eastAsia="仿宋"/>
          <w:b/>
          <w:color w:val="0000FF"/>
          <w:szCs w:val="21"/>
          <w:lang w:val="en-US"/>
        </w:rPr>
        <w:t>2.</w:t>
      </w:r>
      <w:r>
        <w:rPr>
          <w:rFonts w:hint="eastAsia" w:ascii="仿宋" w:hAnsi="仿宋" w:eastAsia="仿宋"/>
          <w:b/>
          <w:color w:val="0000FF"/>
          <w:szCs w:val="21"/>
        </w:rPr>
        <w:t>中标后</w:t>
      </w:r>
      <w:r>
        <w:rPr>
          <w:rFonts w:hint="eastAsia" w:ascii="仿宋" w:hAnsi="仿宋" w:eastAsia="仿宋"/>
          <w:b/>
          <w:color w:val="0000FF"/>
          <w:szCs w:val="21"/>
          <w:lang w:val="en-US" w:eastAsia="zh-CN"/>
        </w:rPr>
        <w:t>需</w:t>
      </w:r>
      <w:r>
        <w:rPr>
          <w:rFonts w:hint="eastAsia" w:ascii="仿宋" w:hAnsi="仿宋" w:eastAsia="仿宋"/>
          <w:b/>
          <w:color w:val="0000FF"/>
          <w:szCs w:val="21"/>
        </w:rPr>
        <w:t>提供</w:t>
      </w:r>
      <w:r>
        <w:rPr>
          <w:rFonts w:hint="eastAsia" w:ascii="仿宋" w:hAnsi="仿宋" w:eastAsia="仿宋"/>
          <w:b/>
          <w:color w:val="0000FF"/>
          <w:szCs w:val="21"/>
          <w:lang w:val="en-US" w:eastAsia="zh-CN"/>
        </w:rPr>
        <w:t>原厂三年</w:t>
      </w:r>
      <w:r>
        <w:rPr>
          <w:rFonts w:hint="eastAsia" w:ascii="仿宋" w:hAnsi="仿宋" w:eastAsia="仿宋"/>
          <w:b/>
          <w:color w:val="0000FF"/>
          <w:szCs w:val="21"/>
        </w:rPr>
        <w:t>售后服务承诺函，</w:t>
      </w:r>
      <w:r>
        <w:rPr>
          <w:rFonts w:hint="eastAsia" w:ascii="仿宋" w:hAnsi="仿宋" w:eastAsia="仿宋"/>
          <w:b/>
          <w:color w:val="0000FF"/>
          <w:szCs w:val="21"/>
          <w:lang w:val="en-US" w:eastAsia="zh-CN"/>
        </w:rPr>
        <w:t>不提供取消中标资格。</w:t>
      </w:r>
    </w:p>
    <w:p>
      <w:pPr>
        <w:pStyle w:val="2"/>
        <w:numPr>
          <w:ilvl w:val="0"/>
          <w:numId w:val="0"/>
        </w:numPr>
        <w:ind w:left="207" w:leftChars="0" w:firstLine="632" w:firstLineChars="300"/>
        <w:rPr>
          <w:rFonts w:hint="default" w:ascii="仿宋" w:hAnsi="仿宋" w:eastAsia="仿宋" w:cs="Times New Roman"/>
          <w:b/>
          <w:color w:val="0000FF"/>
          <w:kern w:val="2"/>
          <w:sz w:val="21"/>
          <w:szCs w:val="21"/>
          <w:lang w:val="en-US" w:eastAsia="zh-CN" w:bidi="ar-SA"/>
        </w:rPr>
      </w:pPr>
      <w:r>
        <w:rPr>
          <w:rFonts w:hint="default" w:ascii="仿宋" w:hAnsi="仿宋" w:eastAsia="仿宋" w:cs="Times New Roman"/>
          <w:b/>
          <w:color w:val="0000FF"/>
          <w:kern w:val="2"/>
          <w:sz w:val="21"/>
          <w:szCs w:val="21"/>
          <w:lang w:val="en-US" w:eastAsia="zh-CN" w:bidi="ar-SA"/>
        </w:rPr>
        <w:t>3.</w:t>
      </w:r>
      <w:r>
        <w:rPr>
          <w:rFonts w:hint="eastAsia" w:ascii="仿宋" w:hAnsi="仿宋" w:eastAsia="仿宋" w:cs="Times New Roman"/>
          <w:b/>
          <w:color w:val="0000FF"/>
          <w:kern w:val="2"/>
          <w:sz w:val="21"/>
          <w:szCs w:val="21"/>
          <w:lang w:val="en-US" w:eastAsia="zh-CN" w:bidi="ar-SA"/>
        </w:rPr>
        <w:t>现场勘查联系人：周老师，联系电话18768250165。</w:t>
      </w:r>
    </w:p>
    <w:p>
      <w:pPr>
        <w:ind w:firstLine="472" w:firstLineChars="196"/>
        <w:rPr>
          <w:rFonts w:ascii="仿宋" w:hAnsi="仿宋" w:eastAsia="仿宋"/>
          <w:b/>
          <w:bCs/>
          <w:color w:val="auto"/>
          <w:sz w:val="24"/>
        </w:rPr>
      </w:pPr>
      <w:r>
        <w:rPr>
          <w:rFonts w:hint="eastAsia" w:ascii="仿宋" w:hAnsi="仿宋" w:eastAsia="仿宋"/>
          <w:b/>
          <w:bCs/>
          <w:color w:val="auto"/>
          <w:sz w:val="24"/>
        </w:rPr>
        <w:t>二、投标文件要求</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投标人的投标文件中应包含以下内容（投标文件密封，一式两份，一正一副，胶装成册。所有证件均须真实、有效，复印件均须加盖公章，缺少以下任意一项内容即作无效标处理）：</w:t>
      </w:r>
    </w:p>
    <w:p>
      <w:pPr>
        <w:ind w:firstLine="480" w:firstLineChars="200"/>
        <w:jc w:val="left"/>
        <w:rPr>
          <w:rFonts w:ascii="仿宋" w:hAnsi="仿宋" w:eastAsia="仿宋" w:cs="宋体"/>
          <w:color w:val="auto"/>
          <w:sz w:val="24"/>
        </w:rPr>
      </w:pPr>
      <w:r>
        <w:rPr>
          <w:rFonts w:ascii="仿宋" w:hAnsi="仿宋" w:eastAsia="仿宋"/>
          <w:color w:val="auto"/>
          <w:sz w:val="24"/>
        </w:rPr>
        <w:t>1.</w:t>
      </w:r>
      <w:r>
        <w:rPr>
          <w:rFonts w:hint="eastAsia" w:ascii="仿宋" w:hAnsi="仿宋" w:eastAsia="仿宋"/>
          <w:color w:val="auto"/>
          <w:sz w:val="24"/>
        </w:rPr>
        <w:t>投标报价清单</w:t>
      </w:r>
      <w:r>
        <w:rPr>
          <w:rFonts w:ascii="仿宋" w:hAnsi="仿宋" w:eastAsia="仿宋"/>
          <w:color w:val="auto"/>
          <w:sz w:val="24"/>
        </w:rPr>
        <w:t>(</w:t>
      </w:r>
      <w:r>
        <w:rPr>
          <w:rFonts w:hint="eastAsia" w:ascii="仿宋" w:hAnsi="仿宋" w:eastAsia="仿宋" w:cs="仿宋_GB2312"/>
          <w:color w:val="auto"/>
          <w:sz w:val="24"/>
        </w:rPr>
        <w:t>含货物费、运输费、安装调试费、税费等全部费用。</w:t>
      </w:r>
      <w:r>
        <w:rPr>
          <w:rFonts w:hint="eastAsia" w:ascii="仿宋" w:hAnsi="仿宋" w:eastAsia="仿宋"/>
          <w:color w:val="auto"/>
          <w:sz w:val="24"/>
        </w:rPr>
        <w:t>投标报价高于采购预算者视为无效报价。报价以人民币计，并以大写为准</w:t>
      </w:r>
      <w:r>
        <w:rPr>
          <w:rFonts w:ascii="仿宋" w:hAnsi="仿宋" w:eastAsia="仿宋"/>
          <w:color w:val="auto"/>
          <w:sz w:val="24"/>
        </w:rPr>
        <w:t>)</w:t>
      </w:r>
      <w:r>
        <w:rPr>
          <w:rFonts w:hint="eastAsia" w:ascii="仿宋" w:hAnsi="仿宋" w:eastAsia="仿宋" w:cs="宋体"/>
          <w:color w:val="auto"/>
          <w:sz w:val="24"/>
        </w:rPr>
        <w:t>。</w:t>
      </w:r>
      <w:r>
        <w:rPr>
          <w:rFonts w:hint="eastAsia" w:ascii="仿宋" w:hAnsi="仿宋" w:eastAsia="仿宋" w:cs="仿宋_GB2312"/>
          <w:b/>
          <w:bCs/>
          <w:color w:val="auto"/>
          <w:sz w:val="24"/>
        </w:rPr>
        <w:t>投标报价清单见附件1；</w:t>
      </w:r>
    </w:p>
    <w:p>
      <w:pPr>
        <w:ind w:firstLine="480" w:firstLineChars="20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营业执照副本复印件；</w:t>
      </w:r>
    </w:p>
    <w:p>
      <w:pPr>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s="仿宋_GB2312"/>
          <w:color w:val="auto"/>
          <w:sz w:val="24"/>
        </w:rPr>
        <w:t>投标人开户银行、户名、账号；</w:t>
      </w:r>
    </w:p>
    <w:p>
      <w:pPr>
        <w:ind w:firstLine="480" w:firstLineChars="200"/>
        <w:jc w:val="left"/>
        <w:rPr>
          <w:rFonts w:ascii="仿宋" w:hAnsi="仿宋" w:eastAsia="仿宋" w:cs="仿宋_GB2312"/>
          <w:color w:val="auto"/>
          <w:sz w:val="24"/>
        </w:rPr>
      </w:pPr>
      <w:r>
        <w:rPr>
          <w:rFonts w:ascii="仿宋" w:hAnsi="仿宋" w:eastAsia="仿宋"/>
          <w:color w:val="auto"/>
          <w:sz w:val="24"/>
        </w:rPr>
        <w:t>4.</w:t>
      </w:r>
      <w:r>
        <w:rPr>
          <w:rFonts w:hint="eastAsia" w:ascii="仿宋" w:hAnsi="仿宋" w:eastAsia="仿宋" w:cs="仿宋_GB2312"/>
          <w:color w:val="auto"/>
          <w:sz w:val="24"/>
        </w:rPr>
        <w:t>投标代表身份证复印件；如非法定代表人投标，另提供法定代表人授权委托书原件、法定代表人身份证复印件；投标代表需提供在本单位近三个月缴纳社保的凭证；</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5.投标产品技术参数响应表（根据采购文件采购清单内容制作；投标产品必须注明品牌型号；同时应注明：不偏离、正偏离、负偏离，如存在负偏离作无效标处理）；</w:t>
      </w:r>
    </w:p>
    <w:p>
      <w:pPr>
        <w:ind w:firstLine="480" w:firstLineChars="200"/>
        <w:jc w:val="left"/>
        <w:rPr>
          <w:rFonts w:ascii="仿宋" w:hAnsi="仿宋" w:eastAsia="仿宋"/>
          <w:color w:val="auto"/>
          <w:sz w:val="24"/>
        </w:rPr>
      </w:pPr>
      <w:r>
        <w:rPr>
          <w:rFonts w:hint="eastAsia" w:ascii="仿宋" w:hAnsi="仿宋" w:eastAsia="仿宋"/>
          <w:color w:val="auto"/>
          <w:sz w:val="24"/>
        </w:rPr>
        <w:t>6.产品质量及售后服务承诺书；</w:t>
      </w:r>
    </w:p>
    <w:p>
      <w:pPr>
        <w:ind w:firstLine="480" w:firstLineChars="200"/>
        <w:jc w:val="left"/>
        <w:rPr>
          <w:rFonts w:ascii="仿宋" w:hAnsi="仿宋" w:eastAsia="仿宋"/>
          <w:color w:val="auto"/>
          <w:sz w:val="24"/>
        </w:rPr>
      </w:pPr>
      <w:r>
        <w:rPr>
          <w:rFonts w:hint="eastAsia" w:ascii="仿宋" w:hAnsi="仿宋" w:eastAsia="仿宋"/>
          <w:color w:val="auto"/>
          <w:sz w:val="24"/>
        </w:rPr>
        <w:t>7</w:t>
      </w:r>
      <w:r>
        <w:rPr>
          <w:rFonts w:ascii="仿宋" w:hAnsi="仿宋" w:eastAsia="仿宋"/>
          <w:color w:val="auto"/>
          <w:sz w:val="24"/>
        </w:rPr>
        <w:t>.</w:t>
      </w:r>
      <w:r>
        <w:rPr>
          <w:rFonts w:hint="eastAsia" w:ascii="仿宋" w:hAnsi="仿宋" w:eastAsia="仿宋"/>
          <w:color w:val="auto"/>
          <w:sz w:val="24"/>
        </w:rPr>
        <w:t>提供自采购公告发布之日起至开标截止时间止的“信用中国”网站（</w:t>
      </w:r>
      <w:r>
        <w:rPr>
          <w:rFonts w:ascii="仿宋" w:hAnsi="仿宋" w:eastAsia="仿宋"/>
          <w:color w:val="auto"/>
          <w:sz w:val="24"/>
        </w:rPr>
        <w:t>www.creditchina.gov.cn</w:t>
      </w:r>
      <w:r>
        <w:rPr>
          <w:rFonts w:hint="eastAsia" w:ascii="仿宋" w:hAnsi="仿宋" w:eastAsia="仿宋"/>
          <w:color w:val="auto"/>
          <w:sz w:val="24"/>
        </w:rPr>
        <w:t>）、中国政府采购网（</w:t>
      </w:r>
      <w:r>
        <w:rPr>
          <w:rFonts w:ascii="仿宋" w:hAnsi="仿宋" w:eastAsia="仿宋"/>
          <w:color w:val="auto"/>
          <w:sz w:val="24"/>
        </w:rPr>
        <w:t>www.ccgp.gov.cn</w:t>
      </w:r>
      <w:r>
        <w:rPr>
          <w:rFonts w:hint="eastAsia" w:ascii="仿宋" w:hAnsi="仿宋" w:eastAsia="仿宋"/>
          <w:color w:val="auto"/>
          <w:sz w:val="24"/>
        </w:rPr>
        <w:t>）（以开标当日采购人核实的查询结果为准）；</w:t>
      </w:r>
    </w:p>
    <w:p>
      <w:pPr>
        <w:ind w:firstLine="480" w:firstLineChars="200"/>
        <w:jc w:val="left"/>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w:t>
      </w:r>
      <w:r>
        <w:rPr>
          <w:rFonts w:hint="eastAsia" w:ascii="仿宋" w:hAnsi="仿宋" w:eastAsia="仿宋" w:cs="仿宋_GB2312"/>
          <w:color w:val="auto"/>
          <w:sz w:val="24"/>
        </w:rPr>
        <w:t>其他相关材料（采购清单要求提供的其他材料，投标人认为需要提供的材料等）。</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三、投标文件递交及开标时间：</w:t>
      </w:r>
    </w:p>
    <w:p>
      <w:pPr>
        <w:spacing w:line="340" w:lineRule="exact"/>
        <w:ind w:firstLine="480" w:firstLineChars="200"/>
        <w:jc w:val="left"/>
        <w:rPr>
          <w:rFonts w:ascii="仿宋" w:hAnsi="仿宋" w:eastAsia="仿宋"/>
          <w:b/>
          <w:color w:val="auto"/>
          <w:sz w:val="24"/>
          <w:u w:val="single"/>
        </w:rPr>
      </w:pPr>
      <w:r>
        <w:rPr>
          <w:rFonts w:ascii="仿宋" w:hAnsi="仿宋" w:eastAsia="仿宋"/>
          <w:color w:val="auto"/>
          <w:sz w:val="24"/>
        </w:rPr>
        <w:t>1.</w:t>
      </w:r>
      <w:r>
        <w:rPr>
          <w:rFonts w:hint="eastAsia" w:ascii="仿宋" w:hAnsi="仿宋" w:eastAsia="仿宋"/>
          <w:color w:val="auto"/>
          <w:sz w:val="24"/>
        </w:rPr>
        <w:t>开标时间：</w:t>
      </w:r>
      <w:r>
        <w:rPr>
          <w:rFonts w:hint="eastAsia" w:ascii="仿宋" w:hAnsi="仿宋" w:eastAsia="仿宋" w:cs="宋体"/>
          <w:b/>
          <w:color w:val="auto"/>
          <w:kern w:val="0"/>
          <w:sz w:val="24"/>
        </w:rPr>
        <w:t>202</w:t>
      </w:r>
      <w:r>
        <w:rPr>
          <w:rFonts w:hint="eastAsia" w:ascii="仿宋" w:hAnsi="仿宋" w:eastAsia="仿宋" w:cs="宋体"/>
          <w:b/>
          <w:color w:val="auto"/>
          <w:kern w:val="0"/>
          <w:sz w:val="24"/>
          <w:lang w:val="en-US" w:eastAsia="zh-CN"/>
        </w:rPr>
        <w:t>4</w:t>
      </w:r>
      <w:r>
        <w:rPr>
          <w:rFonts w:hint="eastAsia" w:ascii="仿宋" w:hAnsi="仿宋" w:eastAsia="仿宋" w:cs="宋体"/>
          <w:b/>
          <w:color w:val="auto"/>
          <w:kern w:val="0"/>
          <w:sz w:val="24"/>
        </w:rPr>
        <w:t>年</w:t>
      </w:r>
      <w:r>
        <w:rPr>
          <w:rFonts w:hint="eastAsia" w:ascii="仿宋" w:hAnsi="仿宋" w:eastAsia="仿宋" w:cs="宋体"/>
          <w:b/>
          <w:color w:val="auto"/>
          <w:kern w:val="0"/>
          <w:sz w:val="24"/>
          <w:lang w:val="en-US" w:eastAsia="zh-CN"/>
        </w:rPr>
        <w:t>5</w:t>
      </w:r>
      <w:r>
        <w:rPr>
          <w:rFonts w:hint="eastAsia" w:ascii="仿宋" w:hAnsi="仿宋" w:eastAsia="仿宋" w:cs="宋体"/>
          <w:b/>
          <w:color w:val="auto"/>
          <w:kern w:val="0"/>
          <w:sz w:val="24"/>
          <w:highlight w:val="none"/>
        </w:rPr>
        <w:t>月</w:t>
      </w:r>
      <w:r>
        <w:rPr>
          <w:rFonts w:hint="eastAsia" w:ascii="仿宋" w:hAnsi="仿宋" w:eastAsia="仿宋" w:cs="宋体"/>
          <w:b/>
          <w:color w:val="auto"/>
          <w:kern w:val="0"/>
          <w:sz w:val="24"/>
          <w:highlight w:val="none"/>
          <w:lang w:val="en-US" w:eastAsia="zh-CN"/>
        </w:rPr>
        <w:t xml:space="preserve">14 </w:t>
      </w:r>
      <w:r>
        <w:rPr>
          <w:rFonts w:hint="eastAsia" w:ascii="仿宋" w:hAnsi="仿宋" w:eastAsia="仿宋" w:cs="宋体"/>
          <w:b/>
          <w:color w:val="auto"/>
          <w:kern w:val="0"/>
          <w:sz w:val="24"/>
          <w:highlight w:val="none"/>
        </w:rPr>
        <w:t>日</w:t>
      </w:r>
      <w:r>
        <w:rPr>
          <w:rFonts w:hint="eastAsia" w:ascii="仿宋" w:hAnsi="仿宋" w:eastAsia="仿宋" w:cs="宋体"/>
          <w:b/>
          <w:color w:val="auto"/>
          <w:kern w:val="0"/>
          <w:sz w:val="24"/>
          <w:highlight w:val="none"/>
          <w:lang w:val="en-US" w:eastAsia="zh-CN"/>
        </w:rPr>
        <w:t>9</w:t>
      </w:r>
      <w:r>
        <w:rPr>
          <w:rFonts w:hint="eastAsia" w:ascii="仿宋" w:hAnsi="仿宋" w:eastAsia="仿宋" w:cs="宋体"/>
          <w:b/>
          <w:color w:val="auto"/>
          <w:kern w:val="0"/>
          <w:sz w:val="24"/>
          <w:highlight w:val="none"/>
        </w:rPr>
        <w:t>:</w:t>
      </w:r>
      <w:r>
        <w:rPr>
          <w:rFonts w:hint="eastAsia" w:ascii="仿宋" w:hAnsi="仿宋" w:eastAsia="仿宋" w:cs="宋体"/>
          <w:b/>
          <w:color w:val="auto"/>
          <w:kern w:val="0"/>
          <w:sz w:val="24"/>
          <w:highlight w:val="none"/>
          <w:lang w:val="en-US" w:eastAsia="zh-CN"/>
        </w:rPr>
        <w:t>0</w:t>
      </w:r>
      <w:r>
        <w:rPr>
          <w:rFonts w:hint="eastAsia" w:ascii="仿宋" w:hAnsi="仿宋" w:eastAsia="仿宋" w:cs="宋体"/>
          <w:b/>
          <w:color w:val="auto"/>
          <w:kern w:val="0"/>
          <w:sz w:val="24"/>
          <w:highlight w:val="none"/>
        </w:rPr>
        <w:t>0</w:t>
      </w:r>
      <w:r>
        <w:rPr>
          <w:rFonts w:hint="eastAsia" w:ascii="仿宋" w:hAnsi="仿宋" w:eastAsia="仿宋" w:cs="宋体"/>
          <w:b/>
          <w:color w:val="auto"/>
          <w:kern w:val="0"/>
          <w:sz w:val="24"/>
        </w:rPr>
        <w:t>；</w:t>
      </w:r>
    </w:p>
    <w:p>
      <w:pPr>
        <w:spacing w:line="340" w:lineRule="exact"/>
        <w:ind w:left="147" w:leftChars="70" w:firstLine="360" w:firstLineChars="15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开标地点：湖州市二环东路</w:t>
      </w:r>
      <w:r>
        <w:rPr>
          <w:rFonts w:ascii="仿宋" w:hAnsi="仿宋" w:eastAsia="仿宋"/>
          <w:color w:val="auto"/>
          <w:sz w:val="24"/>
        </w:rPr>
        <w:t>759</w:t>
      </w:r>
      <w:r>
        <w:rPr>
          <w:rFonts w:hint="eastAsia" w:ascii="仿宋" w:hAnsi="仿宋" w:eastAsia="仿宋"/>
          <w:color w:val="auto"/>
          <w:sz w:val="24"/>
        </w:rPr>
        <w:t>号湖州师范学院东校区明达楼</w:t>
      </w:r>
      <w:r>
        <w:rPr>
          <w:rFonts w:ascii="仿宋" w:hAnsi="仿宋" w:eastAsia="仿宋"/>
          <w:color w:val="auto"/>
          <w:sz w:val="24"/>
        </w:rPr>
        <w:t>20</w:t>
      </w:r>
      <w:r>
        <w:rPr>
          <w:rFonts w:hint="eastAsia" w:ascii="仿宋" w:hAnsi="仿宋" w:eastAsia="仿宋"/>
          <w:color w:val="auto"/>
          <w:sz w:val="24"/>
        </w:rPr>
        <w:t>4室；</w:t>
      </w:r>
    </w:p>
    <w:p>
      <w:pPr>
        <w:spacing w:line="340" w:lineRule="exact"/>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联系人：</w:t>
      </w:r>
      <w:r>
        <w:rPr>
          <w:rFonts w:hint="eastAsia" w:ascii="仿宋" w:hAnsi="仿宋" w:eastAsia="仿宋"/>
          <w:color w:val="auto"/>
          <w:sz w:val="24"/>
          <w:lang w:val="en-US" w:eastAsia="zh-CN"/>
        </w:rPr>
        <w:t>徐</w:t>
      </w:r>
      <w:r>
        <w:rPr>
          <w:rFonts w:hint="eastAsia" w:ascii="仿宋" w:hAnsi="仿宋" w:eastAsia="仿宋"/>
          <w:color w:val="auto"/>
          <w:sz w:val="24"/>
        </w:rPr>
        <w:t>老师；</w:t>
      </w:r>
    </w:p>
    <w:p>
      <w:pPr>
        <w:spacing w:line="340" w:lineRule="exact"/>
        <w:ind w:firstLine="480" w:firstLineChars="200"/>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电话：</w:t>
      </w:r>
      <w:r>
        <w:rPr>
          <w:rFonts w:ascii="仿宋" w:hAnsi="仿宋" w:eastAsia="仿宋"/>
          <w:color w:val="auto"/>
          <w:sz w:val="24"/>
        </w:rPr>
        <w:t>0572-232</w:t>
      </w:r>
      <w:r>
        <w:rPr>
          <w:rFonts w:hint="eastAsia" w:ascii="仿宋" w:hAnsi="仿宋" w:eastAsia="仿宋"/>
          <w:color w:val="auto"/>
          <w:sz w:val="24"/>
        </w:rPr>
        <w:t>2188。</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四、中标办法</w:t>
      </w:r>
    </w:p>
    <w:p>
      <w:pPr>
        <w:ind w:firstLine="480" w:firstLineChars="200"/>
        <w:jc w:val="left"/>
        <w:rPr>
          <w:rFonts w:ascii="仿宋" w:hAnsi="仿宋" w:eastAsia="仿宋"/>
          <w:color w:val="auto"/>
          <w:sz w:val="24"/>
        </w:rPr>
      </w:pPr>
      <w:r>
        <w:rPr>
          <w:rFonts w:hint="eastAsia" w:ascii="仿宋" w:hAnsi="仿宋" w:eastAsia="仿宋"/>
          <w:color w:val="auto"/>
          <w:sz w:val="24"/>
        </w:rPr>
        <w:t>本项目根据投标报价、货物需求响应、服务承诺等确定拟中标单位。在货物需求响应、服务承诺等条件符合的条件下，报价最低的单位作为第一成交候选人，次低报价的单位作为第二成交候选人，以此类推。</w:t>
      </w:r>
    </w:p>
    <w:p>
      <w:pPr>
        <w:ind w:firstLine="480" w:firstLineChars="200"/>
        <w:jc w:val="left"/>
        <w:rPr>
          <w:rFonts w:ascii="仿宋" w:hAnsi="仿宋" w:eastAsia="仿宋"/>
          <w:color w:val="auto"/>
          <w:sz w:val="24"/>
        </w:rPr>
      </w:pPr>
      <w:r>
        <w:rPr>
          <w:rFonts w:hint="eastAsia" w:ascii="仿宋" w:hAnsi="仿宋" w:eastAsia="仿宋"/>
          <w:color w:val="auto"/>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五、付款方式</w:t>
      </w:r>
    </w:p>
    <w:p>
      <w:pPr>
        <w:adjustRightInd w:val="0"/>
        <w:snapToGrid w:val="0"/>
        <w:spacing w:line="260" w:lineRule="exact"/>
        <w:ind w:firstLine="470" w:firstLineChars="196"/>
        <w:jc w:val="left"/>
        <w:rPr>
          <w:rFonts w:ascii="仿宋" w:hAnsi="仿宋" w:eastAsia="仿宋"/>
          <w:color w:val="auto"/>
          <w:sz w:val="24"/>
        </w:rPr>
      </w:pPr>
      <w:r>
        <w:rPr>
          <w:rFonts w:hint="eastAsia" w:ascii="仿宋" w:hAnsi="仿宋" w:eastAsia="仿宋" w:cs="仿宋"/>
          <w:color w:val="auto"/>
          <w:sz w:val="24"/>
        </w:rPr>
        <w:t>中标人完成本项目并经采购人验收合格后，</w:t>
      </w:r>
      <w:r>
        <w:rPr>
          <w:rFonts w:hint="eastAsia" w:ascii="仿宋" w:hAnsi="仿宋" w:eastAsia="仿宋"/>
          <w:color w:val="auto"/>
          <w:sz w:val="24"/>
        </w:rPr>
        <w:t>中标人依法依规开具全额发票，采购人按合同金额原则上于14个工作日内（如遇特殊情况顺延）一次性全额支付款项。</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六、交货时间及地点</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交货时间：</w:t>
      </w:r>
      <w:r>
        <w:rPr>
          <w:rFonts w:hint="eastAsia" w:ascii="仿宋" w:hAnsi="仿宋" w:eastAsia="仿宋"/>
          <w:color w:val="auto"/>
          <w:sz w:val="24"/>
          <w:lang w:val="en-US" w:eastAsia="zh-CN"/>
        </w:rPr>
        <w:t>2024年</w:t>
      </w:r>
      <w:r>
        <w:rPr>
          <w:rFonts w:hint="eastAsia" w:ascii="仿宋" w:hAnsi="仿宋" w:eastAsia="仿宋"/>
          <w:bCs/>
          <w:color w:val="auto"/>
          <w:sz w:val="24"/>
          <w:lang w:val="en-US" w:eastAsia="zh-CN"/>
        </w:rPr>
        <w:t>60月30 日前完成安装调试</w:t>
      </w:r>
      <w:r>
        <w:rPr>
          <w:rFonts w:hint="eastAsia" w:ascii="仿宋" w:hAnsi="仿宋" w:eastAsia="仿宋"/>
          <w:color w:val="auto"/>
          <w:sz w:val="24"/>
        </w:rPr>
        <w:t>。</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交货地点：湖州师范学院指定地点。</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七、售后服务</w:t>
      </w:r>
    </w:p>
    <w:p>
      <w:pPr>
        <w:ind w:firstLine="480" w:firstLineChars="200"/>
        <w:jc w:val="left"/>
        <w:rPr>
          <w:rFonts w:ascii="仿宋" w:hAnsi="仿宋" w:eastAsia="仿宋"/>
          <w:color w:val="auto"/>
          <w:sz w:val="24"/>
        </w:rPr>
      </w:pPr>
      <w:r>
        <w:rPr>
          <w:rFonts w:hint="eastAsia" w:ascii="仿宋" w:hAnsi="仿宋" w:eastAsia="仿宋"/>
          <w:color w:val="auto"/>
          <w:sz w:val="24"/>
        </w:rPr>
        <w:t>自验收合格之日起，所有产品</w:t>
      </w:r>
      <w:r>
        <w:rPr>
          <w:rFonts w:hint="eastAsia" w:ascii="仿宋" w:hAnsi="仿宋" w:eastAsia="仿宋"/>
          <w:color w:val="auto"/>
          <w:sz w:val="24"/>
          <w:lang w:val="en-US" w:eastAsia="zh-CN"/>
        </w:rPr>
        <w:t>提供</w:t>
      </w:r>
      <w:r>
        <w:rPr>
          <w:rFonts w:hint="eastAsia" w:ascii="仿宋" w:hAnsi="仿宋" w:eastAsia="仿宋"/>
          <w:color w:val="auto"/>
          <w:sz w:val="24"/>
        </w:rPr>
        <w:t>原厂</w:t>
      </w:r>
      <w:r>
        <w:rPr>
          <w:rFonts w:hint="eastAsia" w:ascii="仿宋" w:hAnsi="仿宋" w:eastAsia="仿宋"/>
          <w:bCs/>
          <w:color w:val="auto"/>
          <w:sz w:val="24"/>
        </w:rPr>
        <w:t>3年质保期</w:t>
      </w:r>
      <w:r>
        <w:rPr>
          <w:rFonts w:hint="eastAsia" w:ascii="仿宋" w:hAnsi="仿宋" w:eastAsia="仿宋"/>
          <w:color w:val="auto"/>
          <w:sz w:val="24"/>
        </w:rPr>
        <w:t>，质保期内仪器出现故障，中标人应在</w:t>
      </w:r>
      <w:r>
        <w:rPr>
          <w:rFonts w:hint="eastAsia" w:ascii="仿宋" w:hAnsi="仿宋" w:eastAsia="仿宋" w:cs="仿宋"/>
          <w:color w:val="auto"/>
          <w:sz w:val="24"/>
        </w:rPr>
        <w:t>接到仪器故障报修请求后，于30分钟内响应，24 小时内提出解决方案，</w:t>
      </w:r>
      <w:r>
        <w:rPr>
          <w:rFonts w:ascii="仿宋" w:hAnsi="仿宋" w:eastAsia="仿宋"/>
          <w:color w:val="auto"/>
          <w:sz w:val="24"/>
        </w:rPr>
        <w:t>3</w:t>
      </w:r>
      <w:r>
        <w:rPr>
          <w:rFonts w:hint="eastAsia" w:ascii="仿宋" w:hAnsi="仿宋" w:eastAsia="仿宋"/>
          <w:color w:val="auto"/>
          <w:sz w:val="24"/>
        </w:rPr>
        <w:t>个工作日内完成免费维修或</w:t>
      </w:r>
      <w:r>
        <w:rPr>
          <w:rFonts w:ascii="仿宋" w:hAnsi="仿宋" w:eastAsia="仿宋"/>
          <w:color w:val="auto"/>
          <w:sz w:val="24"/>
        </w:rPr>
        <w:t>30</w:t>
      </w:r>
      <w:r>
        <w:rPr>
          <w:rFonts w:hint="eastAsia" w:ascii="仿宋" w:hAnsi="仿宋" w:eastAsia="仿宋"/>
          <w:color w:val="auto"/>
          <w:sz w:val="24"/>
        </w:rPr>
        <w:t>个工作日内完成更换。</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八、产品质量保证</w:t>
      </w:r>
    </w:p>
    <w:p>
      <w:pPr>
        <w:spacing w:line="34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中标人供应的产品如不符合招标文件和合同要求，采购人有权无条件退货，责任全部由中标人承担。</w:t>
      </w:r>
    </w:p>
    <w:p>
      <w:pPr>
        <w:spacing w:line="340" w:lineRule="exact"/>
        <w:ind w:firstLine="480" w:firstLineChars="200"/>
        <w:rPr>
          <w:rFonts w:ascii="仿宋" w:hAnsi="仿宋" w:eastAsia="仿宋"/>
          <w:color w:val="auto"/>
          <w:sz w:val="24"/>
        </w:rPr>
      </w:pPr>
    </w:p>
    <w:p>
      <w:pPr>
        <w:spacing w:line="340" w:lineRule="exact"/>
        <w:ind w:firstLine="482" w:firstLineChars="200"/>
        <w:jc w:val="left"/>
        <w:rPr>
          <w:rFonts w:hint="eastAsia" w:ascii="仿宋" w:hAnsi="仿宋" w:eastAsia="仿宋"/>
          <w:b/>
          <w:color w:val="auto"/>
          <w:sz w:val="24"/>
        </w:rPr>
      </w:pPr>
      <w:r>
        <w:rPr>
          <w:rFonts w:hint="eastAsia" w:ascii="仿宋" w:hAnsi="仿宋" w:eastAsia="仿宋"/>
          <w:b/>
          <w:color w:val="auto"/>
          <w:sz w:val="24"/>
        </w:rPr>
        <w:t>附件1：投标报价清单</w:t>
      </w:r>
    </w:p>
    <w:p>
      <w:pPr>
        <w:pStyle w:val="10"/>
        <w:ind w:firstLine="482" w:firstLineChars="200"/>
        <w:rPr>
          <w:rFonts w:hint="default" w:eastAsia="仿宋"/>
          <w:lang w:val="en-US" w:eastAsia="zh-CN"/>
        </w:rPr>
      </w:pPr>
      <w:r>
        <w:rPr>
          <w:rFonts w:hint="eastAsia" w:ascii="仿宋" w:hAnsi="仿宋" w:eastAsia="仿宋"/>
          <w:b/>
          <w:color w:val="auto"/>
          <w:sz w:val="24"/>
          <w:lang w:val="en-US" w:eastAsia="zh-CN"/>
        </w:rPr>
        <w:t>附件2：投标产品技术参数响应表</w:t>
      </w:r>
    </w:p>
    <w:p>
      <w:pPr>
        <w:spacing w:line="340" w:lineRule="exact"/>
        <w:ind w:firstLine="482" w:firstLineChars="200"/>
        <w:jc w:val="left"/>
        <w:rPr>
          <w:rFonts w:ascii="仿宋" w:hAnsi="仿宋" w:eastAsia="仿宋"/>
          <w:b/>
          <w:color w:val="auto"/>
          <w:sz w:val="24"/>
        </w:rPr>
      </w:pPr>
    </w:p>
    <w:p>
      <w:pPr>
        <w:spacing w:before="100" w:line="340" w:lineRule="exact"/>
        <w:ind w:firstLine="4819" w:firstLineChars="2000"/>
        <w:jc w:val="right"/>
        <w:rPr>
          <w:rFonts w:ascii="仿宋" w:hAnsi="仿宋" w:eastAsia="仿宋"/>
          <w:b/>
          <w:color w:val="auto"/>
          <w:sz w:val="24"/>
        </w:rPr>
      </w:pPr>
      <w:r>
        <w:rPr>
          <w:rFonts w:hint="eastAsia" w:ascii="仿宋" w:hAnsi="仿宋" w:eastAsia="仿宋"/>
          <w:b/>
          <w:color w:val="auto"/>
          <w:sz w:val="24"/>
        </w:rPr>
        <w:t>湖州师范学院采购中心</w:t>
      </w:r>
    </w:p>
    <w:p>
      <w:pPr>
        <w:spacing w:before="100" w:line="340" w:lineRule="exact"/>
        <w:ind w:firstLine="5440" w:firstLineChars="2258"/>
        <w:jc w:val="right"/>
        <w:rPr>
          <w:rFonts w:ascii="仿宋" w:hAnsi="仿宋" w:eastAsia="仿宋"/>
          <w:b/>
          <w:color w:val="auto"/>
          <w:sz w:val="24"/>
          <w:highlight w:val="yellow"/>
        </w:rPr>
      </w:pPr>
      <w:r>
        <w:rPr>
          <w:rFonts w:hint="eastAsia" w:ascii="仿宋" w:hAnsi="仿宋" w:eastAsia="仿宋"/>
          <w:b/>
          <w:color w:val="auto"/>
          <w:sz w:val="24"/>
        </w:rPr>
        <w:t>202</w:t>
      </w:r>
      <w:r>
        <w:rPr>
          <w:rFonts w:hint="eastAsia" w:ascii="仿宋" w:hAnsi="仿宋" w:eastAsia="仿宋"/>
          <w:b/>
          <w:color w:val="auto"/>
          <w:sz w:val="24"/>
          <w:lang w:val="en-US" w:eastAsia="zh-CN"/>
        </w:rPr>
        <w:t>4</w:t>
      </w:r>
      <w:r>
        <w:rPr>
          <w:rFonts w:hint="eastAsia" w:ascii="仿宋" w:hAnsi="仿宋" w:eastAsia="仿宋"/>
          <w:b/>
          <w:color w:val="auto"/>
          <w:sz w:val="24"/>
        </w:rPr>
        <w:t>年</w:t>
      </w:r>
      <w:r>
        <w:rPr>
          <w:rFonts w:hint="eastAsia" w:ascii="仿宋" w:hAnsi="仿宋" w:eastAsia="仿宋"/>
          <w:b/>
          <w:color w:val="auto"/>
          <w:sz w:val="24"/>
          <w:lang w:val="en-US" w:eastAsia="zh-CN"/>
        </w:rPr>
        <w:t>5</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 xml:space="preserve">7 </w:t>
      </w:r>
      <w:r>
        <w:rPr>
          <w:rFonts w:hint="eastAsia" w:ascii="仿宋" w:hAnsi="仿宋" w:eastAsia="仿宋"/>
          <w:b/>
          <w:color w:val="auto"/>
          <w:sz w:val="24"/>
          <w:highlight w:val="none"/>
        </w:rPr>
        <w:t>日</w:t>
      </w:r>
    </w:p>
    <w:p>
      <w:pPr>
        <w:spacing w:before="100" w:line="340" w:lineRule="exact"/>
        <w:jc w:val="left"/>
        <w:rPr>
          <w:rFonts w:ascii="仿宋" w:hAnsi="仿宋" w:eastAsia="仿宋"/>
          <w:b/>
          <w:color w:val="auto"/>
          <w:sz w:val="24"/>
        </w:rPr>
      </w:pPr>
    </w:p>
    <w:p>
      <w:pPr>
        <w:widowControl/>
        <w:jc w:val="left"/>
        <w:rPr>
          <w:rFonts w:ascii="仿宋" w:hAnsi="仿宋" w:eastAsia="仿宋"/>
          <w:b/>
          <w:color w:val="auto"/>
          <w:sz w:val="24"/>
        </w:rPr>
      </w:pPr>
      <w:r>
        <w:rPr>
          <w:rFonts w:ascii="仿宋" w:hAnsi="仿宋" w:eastAsia="仿宋"/>
          <w:b/>
          <w:color w:val="auto"/>
          <w:sz w:val="24"/>
        </w:rPr>
        <w:br w:type="page"/>
      </w:r>
    </w:p>
    <w:p>
      <w:pPr>
        <w:widowControl/>
        <w:jc w:val="left"/>
        <w:rPr>
          <w:rFonts w:ascii="仿宋" w:hAnsi="仿宋" w:eastAsia="仿宋"/>
          <w:b/>
          <w:color w:val="auto"/>
          <w:sz w:val="24"/>
        </w:rPr>
      </w:pPr>
      <w:r>
        <w:rPr>
          <w:rFonts w:hint="eastAsia" w:ascii="仿宋" w:hAnsi="仿宋" w:eastAsia="仿宋"/>
          <w:b/>
          <w:color w:val="auto"/>
          <w:sz w:val="24"/>
        </w:rPr>
        <w:t>附件1</w:t>
      </w:r>
    </w:p>
    <w:p>
      <w:pPr>
        <w:spacing w:before="100" w:line="340" w:lineRule="exact"/>
        <w:ind w:firstLine="723" w:firstLineChars="200"/>
        <w:jc w:val="center"/>
        <w:rPr>
          <w:rFonts w:ascii="仿宋" w:hAnsi="仿宋" w:eastAsia="仿宋"/>
          <w:b/>
          <w:color w:val="auto"/>
          <w:sz w:val="36"/>
          <w:szCs w:val="36"/>
        </w:rPr>
      </w:pPr>
      <w:r>
        <w:rPr>
          <w:rFonts w:hint="eastAsia" w:ascii="仿宋" w:hAnsi="仿宋" w:eastAsia="仿宋"/>
          <w:b/>
          <w:color w:val="auto"/>
          <w:sz w:val="36"/>
          <w:szCs w:val="36"/>
        </w:rPr>
        <w:t>投标报价清单</w:t>
      </w:r>
    </w:p>
    <w:p>
      <w:pPr>
        <w:spacing w:before="100" w:line="340" w:lineRule="exact"/>
        <w:ind w:firstLine="723" w:firstLineChars="200"/>
        <w:jc w:val="center"/>
        <w:rPr>
          <w:rFonts w:ascii="仿宋" w:hAnsi="仿宋" w:eastAsia="仿宋"/>
          <w:b/>
          <w:color w:val="auto"/>
          <w:sz w:val="36"/>
          <w:szCs w:val="36"/>
        </w:rPr>
      </w:pPr>
    </w:p>
    <w:p>
      <w:pPr>
        <w:rPr>
          <w:rFonts w:ascii="仿宋" w:hAnsi="仿宋" w:eastAsia="仿宋" w:cs="宋体"/>
          <w:color w:val="auto"/>
          <w:kern w:val="0"/>
          <w:sz w:val="24"/>
        </w:rPr>
      </w:pPr>
      <w:r>
        <w:rPr>
          <w:rFonts w:hint="eastAsia" w:ascii="仿宋" w:hAnsi="仿宋" w:eastAsia="仿宋"/>
          <w:b/>
          <w:color w:val="auto"/>
          <w:sz w:val="24"/>
        </w:rPr>
        <w:t>项目名称：</w:t>
      </w:r>
      <w:r>
        <w:rPr>
          <w:rFonts w:hint="eastAsia" w:ascii="仿宋" w:hAnsi="仿宋" w:eastAsia="仿宋" w:cs="宋体"/>
          <w:color w:val="auto"/>
          <w:kern w:val="0"/>
          <w:sz w:val="24"/>
        </w:rPr>
        <w:t>湖州师范学院经管学院一楼大厅电子屏及配套设施采购项目</w:t>
      </w:r>
    </w:p>
    <w:p>
      <w:pPr>
        <w:spacing w:line="340" w:lineRule="exact"/>
        <w:jc w:val="left"/>
        <w:rPr>
          <w:rFonts w:hint="default" w:ascii="仿宋" w:hAnsi="仿宋" w:eastAsia="仿宋"/>
          <w:color w:val="auto"/>
          <w:sz w:val="24"/>
          <w:lang w:val="en-US" w:eastAsia="zh-CN"/>
        </w:rPr>
      </w:pPr>
      <w:r>
        <w:rPr>
          <w:rFonts w:hint="eastAsia" w:ascii="仿宋" w:hAnsi="仿宋" w:eastAsia="仿宋"/>
          <w:b/>
          <w:color w:val="auto"/>
          <w:sz w:val="24"/>
        </w:rPr>
        <w:t>项目编号：</w:t>
      </w:r>
      <w:r>
        <w:rPr>
          <w:rFonts w:hint="eastAsia" w:ascii="仿宋" w:hAnsi="仿宋" w:eastAsia="仿宋"/>
          <w:color w:val="auto"/>
          <w:sz w:val="24"/>
        </w:rPr>
        <w:t>XZ202</w:t>
      </w:r>
      <w:r>
        <w:rPr>
          <w:rFonts w:hint="eastAsia" w:ascii="仿宋" w:hAnsi="仿宋" w:eastAsia="仿宋"/>
          <w:color w:val="auto"/>
          <w:sz w:val="24"/>
          <w:lang w:val="en-US" w:eastAsia="zh-CN"/>
        </w:rPr>
        <w:t>4-027</w:t>
      </w:r>
    </w:p>
    <w:tbl>
      <w:tblPr>
        <w:tblStyle w:val="12"/>
        <w:tblW w:w="9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1754"/>
        <w:gridCol w:w="1365"/>
        <w:gridCol w:w="1320"/>
        <w:gridCol w:w="1395"/>
        <w:gridCol w:w="863"/>
        <w:gridCol w:w="1020"/>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508" w:type="dxa"/>
            <w:noWrap/>
            <w:vAlign w:val="center"/>
          </w:tcPr>
          <w:p>
            <w:pPr>
              <w:pStyle w:val="11"/>
              <w:widowControl/>
              <w:spacing w:before="225" w:beforeAutospacing="0" w:after="225" w:afterAutospacing="0" w:line="0" w:lineRule="atLeast"/>
              <w:jc w:val="center"/>
              <w:rPr>
                <w:b/>
                <w:color w:val="auto"/>
              </w:rPr>
            </w:pPr>
            <w:r>
              <w:rPr>
                <w:rFonts w:hint="eastAsia" w:ascii="仿宋" w:hAnsi="仿宋" w:eastAsia="仿宋" w:cs="仿宋"/>
                <w:b/>
                <w:color w:val="auto"/>
              </w:rPr>
              <w:t>序号</w:t>
            </w:r>
          </w:p>
        </w:tc>
        <w:tc>
          <w:tcPr>
            <w:tcW w:w="1754" w:type="dxa"/>
            <w:noWrap/>
            <w:vAlign w:val="center"/>
          </w:tcPr>
          <w:p>
            <w:pPr>
              <w:pStyle w:val="11"/>
              <w:widowControl/>
              <w:spacing w:before="225" w:beforeAutospacing="0" w:after="225" w:afterAutospacing="0" w:line="0" w:lineRule="atLeast"/>
              <w:jc w:val="center"/>
              <w:rPr>
                <w:b/>
                <w:color w:val="auto"/>
              </w:rPr>
            </w:pPr>
            <w:r>
              <w:rPr>
                <w:rFonts w:hint="eastAsia" w:ascii="仿宋" w:hAnsi="仿宋" w:eastAsia="仿宋" w:cs="仿宋"/>
                <w:b/>
                <w:color w:val="auto"/>
              </w:rPr>
              <w:t>采购内容</w:t>
            </w:r>
          </w:p>
        </w:tc>
        <w:tc>
          <w:tcPr>
            <w:tcW w:w="1365" w:type="dxa"/>
            <w:noWrap/>
            <w:vAlign w:val="center"/>
          </w:tcPr>
          <w:p>
            <w:pPr>
              <w:pStyle w:val="11"/>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投标品牌</w:t>
            </w:r>
          </w:p>
        </w:tc>
        <w:tc>
          <w:tcPr>
            <w:tcW w:w="1320" w:type="dxa"/>
            <w:noWrap/>
            <w:vAlign w:val="center"/>
          </w:tcPr>
          <w:p>
            <w:pPr>
              <w:pStyle w:val="11"/>
              <w:widowControl/>
              <w:spacing w:before="225" w:beforeAutospacing="0" w:after="225" w:afterAutospacing="0" w:line="0" w:lineRule="atLeast"/>
              <w:jc w:val="center"/>
              <w:rPr>
                <w:b/>
                <w:color w:val="auto"/>
              </w:rPr>
            </w:pPr>
            <w:r>
              <w:rPr>
                <w:rFonts w:hint="eastAsia" w:ascii="仿宋" w:hAnsi="仿宋" w:eastAsia="仿宋" w:cs="仿宋"/>
                <w:b/>
                <w:color w:val="auto"/>
              </w:rPr>
              <w:t>投标型号</w:t>
            </w:r>
          </w:p>
        </w:tc>
        <w:tc>
          <w:tcPr>
            <w:tcW w:w="1395" w:type="dxa"/>
            <w:noWrap/>
          </w:tcPr>
          <w:p>
            <w:pPr>
              <w:pStyle w:val="11"/>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投标单价（元）</w:t>
            </w:r>
          </w:p>
        </w:tc>
        <w:tc>
          <w:tcPr>
            <w:tcW w:w="863" w:type="dxa"/>
            <w:noWrap/>
            <w:vAlign w:val="center"/>
          </w:tcPr>
          <w:p>
            <w:pPr>
              <w:pStyle w:val="11"/>
              <w:widowControl/>
              <w:spacing w:before="225" w:beforeAutospacing="0" w:after="225" w:afterAutospacing="0" w:line="0" w:lineRule="atLeast"/>
              <w:jc w:val="center"/>
              <w:rPr>
                <w:b/>
                <w:color w:val="auto"/>
              </w:rPr>
            </w:pPr>
            <w:r>
              <w:rPr>
                <w:rFonts w:hint="eastAsia" w:ascii="仿宋" w:hAnsi="仿宋" w:eastAsia="仿宋" w:cs="仿宋"/>
                <w:b/>
                <w:color w:val="auto"/>
              </w:rPr>
              <w:t>数量</w:t>
            </w:r>
          </w:p>
        </w:tc>
        <w:tc>
          <w:tcPr>
            <w:tcW w:w="1020" w:type="dxa"/>
            <w:noWrap/>
            <w:vAlign w:val="center"/>
          </w:tcPr>
          <w:p>
            <w:pPr>
              <w:pStyle w:val="11"/>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单位</w:t>
            </w:r>
          </w:p>
        </w:tc>
        <w:tc>
          <w:tcPr>
            <w:tcW w:w="1350" w:type="dxa"/>
            <w:noWrap/>
            <w:vAlign w:val="center"/>
          </w:tcPr>
          <w:p>
            <w:pPr>
              <w:pStyle w:val="11"/>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投标总价（元）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11"/>
              <w:widowControl/>
              <w:spacing w:before="225" w:beforeAutospacing="0" w:after="225" w:afterAutospacing="0" w:line="0" w:lineRule="atLeast"/>
              <w:jc w:val="center"/>
              <w:rPr>
                <w:color w:val="auto"/>
              </w:rPr>
            </w:pPr>
            <w:r>
              <w:rPr>
                <w:rFonts w:hint="eastAsia"/>
                <w:color w:val="auto"/>
              </w:rPr>
              <w:t>1</w:t>
            </w:r>
          </w:p>
        </w:tc>
        <w:tc>
          <w:tcPr>
            <w:tcW w:w="1754" w:type="dxa"/>
            <w:noWrap/>
            <w:vAlign w:val="center"/>
          </w:tcPr>
          <w:p>
            <w:pPr>
              <w:pStyle w:val="11"/>
              <w:keepNext w:val="0"/>
              <w:keepLines w:val="0"/>
              <w:widowControl/>
              <w:suppressLineNumbers w:val="0"/>
              <w:shd w:val="clear" w:color="auto" w:fill="FFFFFF"/>
              <w:wordWrap w:val="0"/>
              <w:spacing w:before="225" w:beforeAutospacing="0" w:after="225" w:afterAutospacing="0"/>
              <w:ind w:left="0" w:leftChars="0" w:right="0" w:rightChars="0"/>
              <w:jc w:val="center"/>
              <w:rPr>
                <w:color w:val="auto"/>
                <w:highlight w:val="yellow"/>
              </w:rPr>
            </w:pPr>
            <w:r>
              <w:rPr>
                <w:rFonts w:hint="eastAsia" w:ascii="仿宋_GB2312" w:hAnsi="仿宋_GB2312" w:eastAsia="仿宋_GB2312" w:cs="仿宋_GB2312"/>
                <w:i w:val="0"/>
                <w:iCs w:val="0"/>
                <w:caps w:val="0"/>
                <w:color w:val="000000"/>
                <w:spacing w:val="0"/>
                <w:sz w:val="24"/>
                <w:szCs w:val="24"/>
                <w:shd w:val="clear" w:color="auto" w:fill="FFFFFF"/>
              </w:rPr>
              <w:t>LED显示屏</w:t>
            </w:r>
          </w:p>
        </w:tc>
        <w:tc>
          <w:tcPr>
            <w:tcW w:w="1365" w:type="dxa"/>
            <w:noWrap/>
            <w:vAlign w:val="center"/>
          </w:tcPr>
          <w:p>
            <w:pPr>
              <w:pStyle w:val="11"/>
              <w:widowControl/>
              <w:spacing w:before="225" w:beforeAutospacing="0" w:after="225" w:afterAutospacing="0" w:line="0" w:lineRule="atLeast"/>
              <w:jc w:val="center"/>
              <w:rPr>
                <w:color w:val="auto"/>
              </w:rPr>
            </w:pPr>
          </w:p>
        </w:tc>
        <w:tc>
          <w:tcPr>
            <w:tcW w:w="1320" w:type="dxa"/>
            <w:noWrap/>
            <w:vAlign w:val="center"/>
          </w:tcPr>
          <w:p>
            <w:pPr>
              <w:pStyle w:val="11"/>
              <w:widowControl/>
              <w:shd w:val="clear" w:color="auto" w:fill="FFFFFF"/>
              <w:spacing w:before="0" w:beforeAutospacing="0" w:after="0" w:afterAutospacing="0" w:line="240" w:lineRule="exact"/>
              <w:rPr>
                <w:rStyle w:val="15"/>
                <w:rFonts w:ascii="仿宋" w:hAnsi="仿宋" w:eastAsia="仿宋" w:cs="仿宋"/>
                <w:b w:val="0"/>
                <w:color w:val="auto"/>
                <w:shd w:val="clear" w:color="auto" w:fill="FFFFFF"/>
              </w:rPr>
            </w:pPr>
          </w:p>
        </w:tc>
        <w:tc>
          <w:tcPr>
            <w:tcW w:w="1395"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eastAsia="仿宋"/>
                <w:color w:val="auto"/>
              </w:rPr>
            </w:pPr>
            <w:r>
              <w:rPr>
                <w:rFonts w:hint="eastAsia" w:ascii="仿宋_GB2312" w:hAnsi="仿宋_GB2312" w:eastAsia="仿宋_GB2312" w:cs="仿宋_GB2312"/>
                <w:i w:val="0"/>
                <w:iCs w:val="0"/>
                <w:caps w:val="0"/>
                <w:color w:val="000000"/>
                <w:spacing w:val="0"/>
                <w:sz w:val="24"/>
                <w:szCs w:val="24"/>
                <w:lang w:val="en-US" w:eastAsia="zh-CN"/>
              </w:rPr>
              <w:t>21.20</w:t>
            </w:r>
          </w:p>
        </w:tc>
        <w:tc>
          <w:tcPr>
            <w:tcW w:w="1020"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ascii="仿宋" w:hAnsi="仿宋" w:eastAsia="仿宋" w:cs="仿宋"/>
                <w:color w:val="auto"/>
              </w:rPr>
            </w:pPr>
            <w:r>
              <w:rPr>
                <w:rFonts w:hint="eastAsia" w:ascii="仿宋_GB2312" w:hAnsi="仿宋_GB2312" w:eastAsia="仿宋_GB2312" w:cs="仿宋_GB2312"/>
                <w:i w:val="0"/>
                <w:iCs w:val="0"/>
                <w:caps w:val="0"/>
                <w:color w:val="000000"/>
                <w:spacing w:val="0"/>
                <w:sz w:val="24"/>
                <w:szCs w:val="24"/>
              </w:rPr>
              <w:t>平方米</w:t>
            </w:r>
          </w:p>
        </w:tc>
        <w:tc>
          <w:tcPr>
            <w:tcW w:w="1350"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11"/>
              <w:widowControl/>
              <w:spacing w:before="225" w:beforeAutospacing="0" w:after="225" w:afterAutospacing="0" w:line="0" w:lineRule="atLeast"/>
              <w:jc w:val="center"/>
              <w:rPr>
                <w:color w:val="auto"/>
              </w:rPr>
            </w:pPr>
            <w:r>
              <w:rPr>
                <w:rFonts w:hint="eastAsia"/>
                <w:color w:val="auto"/>
              </w:rPr>
              <w:t>2</w:t>
            </w:r>
          </w:p>
        </w:tc>
        <w:tc>
          <w:tcPr>
            <w:tcW w:w="1754" w:type="dxa"/>
            <w:noWrap/>
            <w:vAlign w:val="center"/>
          </w:tcPr>
          <w:p>
            <w:pPr>
              <w:pStyle w:val="11"/>
              <w:keepNext w:val="0"/>
              <w:keepLines w:val="0"/>
              <w:widowControl/>
              <w:suppressLineNumbers w:val="0"/>
              <w:shd w:val="clear" w:color="auto" w:fill="FFFFFF"/>
              <w:wordWrap w:val="0"/>
              <w:spacing w:before="225" w:beforeAutospacing="0" w:after="225" w:afterAutospacing="0"/>
              <w:ind w:left="0" w:leftChars="0" w:right="0" w:rightChars="0"/>
              <w:jc w:val="center"/>
              <w:rPr>
                <w:color w:val="auto"/>
                <w:highlight w:val="yellow"/>
              </w:rPr>
            </w:pPr>
            <w:r>
              <w:rPr>
                <w:rFonts w:hint="eastAsia" w:ascii="仿宋_GB2312" w:hAnsi="仿宋_GB2312" w:eastAsia="仿宋_GB2312" w:cs="仿宋_GB2312"/>
                <w:i w:val="0"/>
                <w:iCs w:val="0"/>
                <w:caps w:val="0"/>
                <w:color w:val="000000"/>
                <w:spacing w:val="0"/>
                <w:sz w:val="24"/>
                <w:szCs w:val="24"/>
                <w:shd w:val="clear" w:color="auto" w:fill="FFFFFF"/>
                <w:lang w:val="en-US" w:eastAsia="zh-CN"/>
              </w:rPr>
              <w:t>视频处理器</w:t>
            </w:r>
          </w:p>
        </w:tc>
        <w:tc>
          <w:tcPr>
            <w:tcW w:w="1365" w:type="dxa"/>
            <w:noWrap/>
            <w:vAlign w:val="center"/>
          </w:tcPr>
          <w:p>
            <w:pPr>
              <w:pStyle w:val="11"/>
              <w:widowControl/>
              <w:spacing w:before="225" w:beforeAutospacing="0" w:after="225" w:afterAutospacing="0" w:line="0" w:lineRule="atLeast"/>
              <w:jc w:val="center"/>
              <w:rPr>
                <w:color w:val="auto"/>
              </w:rPr>
            </w:pPr>
          </w:p>
        </w:tc>
        <w:tc>
          <w:tcPr>
            <w:tcW w:w="1320" w:type="dxa"/>
            <w:noWrap/>
            <w:vAlign w:val="center"/>
          </w:tcPr>
          <w:p>
            <w:pPr>
              <w:pStyle w:val="11"/>
              <w:widowControl/>
              <w:shd w:val="clear" w:color="auto" w:fill="FFFFFF"/>
              <w:spacing w:before="0" w:beforeAutospacing="0" w:after="0" w:afterAutospacing="0" w:line="240" w:lineRule="exact"/>
              <w:rPr>
                <w:rStyle w:val="15"/>
                <w:rFonts w:ascii="仿宋" w:hAnsi="仿宋" w:eastAsia="仿宋" w:cs="仿宋"/>
                <w:b w:val="0"/>
                <w:color w:val="auto"/>
                <w:shd w:val="clear" w:color="auto" w:fill="FFFFFF"/>
              </w:rPr>
            </w:pPr>
          </w:p>
        </w:tc>
        <w:tc>
          <w:tcPr>
            <w:tcW w:w="1395"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eastAsia="仿宋"/>
                <w:color w:val="auto"/>
              </w:rPr>
            </w:pPr>
            <w:r>
              <w:rPr>
                <w:rFonts w:hint="eastAsia" w:ascii="仿宋_GB2312" w:hAnsi="仿宋_GB2312" w:eastAsia="仿宋_GB2312" w:cs="仿宋_GB2312"/>
                <w:i w:val="0"/>
                <w:iCs w:val="0"/>
                <w:caps w:val="0"/>
                <w:color w:val="000000"/>
                <w:spacing w:val="0"/>
                <w:sz w:val="24"/>
                <w:szCs w:val="24"/>
                <w:lang w:val="en-US" w:eastAsia="zh-CN"/>
              </w:rPr>
              <w:t>1</w:t>
            </w:r>
          </w:p>
        </w:tc>
        <w:tc>
          <w:tcPr>
            <w:tcW w:w="1020"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ascii="仿宋" w:hAnsi="仿宋" w:eastAsia="仿宋" w:cs="仿宋"/>
                <w:color w:val="auto"/>
              </w:rPr>
            </w:pPr>
            <w:r>
              <w:rPr>
                <w:rFonts w:hint="eastAsia" w:ascii="仿宋_GB2312" w:hAnsi="仿宋_GB2312" w:eastAsia="仿宋_GB2312" w:cs="仿宋_GB2312"/>
                <w:sz w:val="21"/>
                <w:szCs w:val="21"/>
                <w:lang w:val="en-US" w:eastAsia="zh-CN"/>
              </w:rPr>
              <w:t>套</w:t>
            </w:r>
          </w:p>
        </w:tc>
        <w:tc>
          <w:tcPr>
            <w:tcW w:w="1350"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11"/>
              <w:widowControl/>
              <w:spacing w:before="225" w:beforeAutospacing="0" w:after="225" w:afterAutospacing="0" w:line="0" w:lineRule="atLeast"/>
              <w:jc w:val="center"/>
              <w:rPr>
                <w:color w:val="auto"/>
              </w:rPr>
            </w:pPr>
            <w:r>
              <w:rPr>
                <w:rFonts w:hint="eastAsia"/>
                <w:color w:val="auto"/>
              </w:rPr>
              <w:t>3</w:t>
            </w:r>
          </w:p>
        </w:tc>
        <w:tc>
          <w:tcPr>
            <w:tcW w:w="1754" w:type="dxa"/>
            <w:noWrap/>
            <w:vAlign w:val="center"/>
          </w:tcPr>
          <w:p>
            <w:pPr>
              <w:pStyle w:val="11"/>
              <w:keepNext w:val="0"/>
              <w:keepLines w:val="0"/>
              <w:widowControl/>
              <w:suppressLineNumbers w:val="0"/>
              <w:shd w:val="clear" w:color="auto" w:fill="FFFFFF"/>
              <w:wordWrap w:val="0"/>
              <w:spacing w:before="225" w:beforeAutospacing="0" w:after="225" w:afterAutospacing="0"/>
              <w:ind w:left="0" w:leftChars="0" w:right="0" w:rightChars="0"/>
              <w:jc w:val="center"/>
              <w:rPr>
                <w:color w:val="auto"/>
                <w:highlight w:val="yellow"/>
              </w:rPr>
            </w:pPr>
            <w:r>
              <w:rPr>
                <w:rFonts w:hint="eastAsia" w:ascii="仿宋_GB2312" w:hAnsi="仿宋_GB2312" w:eastAsia="仿宋_GB2312" w:cs="仿宋_GB2312"/>
                <w:i w:val="0"/>
                <w:iCs w:val="0"/>
                <w:caps w:val="0"/>
                <w:color w:val="000000"/>
                <w:spacing w:val="0"/>
                <w:sz w:val="24"/>
                <w:szCs w:val="24"/>
                <w:shd w:val="clear" w:color="auto" w:fill="FFFFFF"/>
                <w:lang w:val="en-US" w:eastAsia="zh-CN"/>
              </w:rPr>
              <w:t>接收卡</w:t>
            </w:r>
          </w:p>
        </w:tc>
        <w:tc>
          <w:tcPr>
            <w:tcW w:w="1365" w:type="dxa"/>
            <w:noWrap/>
            <w:vAlign w:val="center"/>
          </w:tcPr>
          <w:p>
            <w:pPr>
              <w:pStyle w:val="11"/>
              <w:widowControl/>
              <w:spacing w:before="225" w:beforeAutospacing="0" w:after="225" w:afterAutospacing="0" w:line="0" w:lineRule="atLeast"/>
              <w:jc w:val="center"/>
              <w:rPr>
                <w:color w:val="auto"/>
              </w:rPr>
            </w:pPr>
          </w:p>
        </w:tc>
        <w:tc>
          <w:tcPr>
            <w:tcW w:w="1320" w:type="dxa"/>
            <w:noWrap/>
            <w:vAlign w:val="center"/>
          </w:tcPr>
          <w:p>
            <w:pPr>
              <w:pStyle w:val="11"/>
              <w:widowControl/>
              <w:shd w:val="clear" w:color="auto" w:fill="FFFFFF"/>
              <w:spacing w:before="0" w:beforeAutospacing="0" w:after="0" w:afterAutospacing="0" w:line="240" w:lineRule="exact"/>
              <w:rPr>
                <w:rStyle w:val="15"/>
                <w:rFonts w:ascii="仿宋" w:hAnsi="仿宋" w:eastAsia="仿宋" w:cs="仿宋"/>
                <w:b w:val="0"/>
                <w:color w:val="auto"/>
                <w:shd w:val="clear" w:color="auto" w:fill="FFFFFF"/>
              </w:rPr>
            </w:pPr>
          </w:p>
        </w:tc>
        <w:tc>
          <w:tcPr>
            <w:tcW w:w="1395"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eastAsia="仿宋"/>
                <w:color w:val="auto"/>
              </w:rPr>
            </w:pPr>
            <w:r>
              <w:rPr>
                <w:rFonts w:hint="eastAsia" w:ascii="仿宋_GB2312" w:hAnsi="仿宋_GB2312" w:eastAsia="仿宋_GB2312" w:cs="仿宋_GB2312"/>
                <w:i w:val="0"/>
                <w:iCs w:val="0"/>
                <w:caps w:val="0"/>
                <w:color w:val="000000"/>
                <w:spacing w:val="0"/>
                <w:sz w:val="24"/>
                <w:szCs w:val="24"/>
                <w:lang w:val="en-US" w:eastAsia="zh-CN"/>
              </w:rPr>
              <w:t>46</w:t>
            </w:r>
          </w:p>
        </w:tc>
        <w:tc>
          <w:tcPr>
            <w:tcW w:w="1020"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ascii="仿宋" w:hAnsi="仿宋" w:eastAsia="仿宋" w:cs="仿宋"/>
                <w:color w:val="auto"/>
              </w:rPr>
            </w:pPr>
            <w:r>
              <w:rPr>
                <w:rFonts w:hint="eastAsia" w:ascii="仿宋_GB2312" w:hAnsi="仿宋_GB2312" w:eastAsia="仿宋_GB2312" w:cs="仿宋_GB2312"/>
                <w:i w:val="0"/>
                <w:iCs w:val="0"/>
                <w:caps w:val="0"/>
                <w:color w:val="000000"/>
                <w:spacing w:val="0"/>
                <w:sz w:val="24"/>
                <w:szCs w:val="24"/>
                <w:lang w:val="en-US" w:eastAsia="zh-CN"/>
              </w:rPr>
              <w:t>张</w:t>
            </w:r>
          </w:p>
        </w:tc>
        <w:tc>
          <w:tcPr>
            <w:tcW w:w="1350"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11"/>
              <w:widowControl/>
              <w:spacing w:before="225" w:beforeAutospacing="0" w:after="225" w:afterAutospacing="0" w:line="0" w:lineRule="atLeast"/>
              <w:jc w:val="center"/>
              <w:rPr>
                <w:color w:val="auto"/>
              </w:rPr>
            </w:pPr>
            <w:r>
              <w:rPr>
                <w:rFonts w:hint="eastAsia"/>
                <w:color w:val="auto"/>
              </w:rPr>
              <w:t>4</w:t>
            </w:r>
          </w:p>
        </w:tc>
        <w:tc>
          <w:tcPr>
            <w:tcW w:w="1754" w:type="dxa"/>
            <w:noWrap/>
            <w:vAlign w:val="center"/>
          </w:tcPr>
          <w:p>
            <w:pPr>
              <w:pStyle w:val="11"/>
              <w:keepNext w:val="0"/>
              <w:keepLines w:val="0"/>
              <w:widowControl/>
              <w:suppressLineNumbers w:val="0"/>
              <w:shd w:val="clear" w:color="auto" w:fill="FFFFFF"/>
              <w:wordWrap w:val="0"/>
              <w:spacing w:before="225" w:beforeAutospacing="0" w:after="225" w:afterAutospacing="0"/>
              <w:ind w:left="0" w:leftChars="0" w:right="0" w:rightChars="0"/>
              <w:jc w:val="center"/>
              <w:rPr>
                <w:color w:val="auto"/>
                <w:highlight w:val="yellow"/>
              </w:rPr>
            </w:pPr>
            <w:r>
              <w:rPr>
                <w:rFonts w:hint="eastAsia" w:ascii="仿宋_GB2312" w:hAnsi="仿宋_GB2312" w:eastAsia="仿宋_GB2312" w:cs="仿宋_GB2312"/>
                <w:i w:val="0"/>
                <w:iCs w:val="0"/>
                <w:caps w:val="0"/>
                <w:color w:val="000000"/>
                <w:spacing w:val="0"/>
                <w:sz w:val="24"/>
                <w:szCs w:val="24"/>
                <w:shd w:val="clear" w:color="auto" w:fill="FFFFFF"/>
                <w:lang w:val="en-US" w:eastAsia="zh-CN"/>
              </w:rPr>
              <w:t>LED电源</w:t>
            </w:r>
          </w:p>
        </w:tc>
        <w:tc>
          <w:tcPr>
            <w:tcW w:w="1365" w:type="dxa"/>
            <w:noWrap/>
            <w:vAlign w:val="center"/>
          </w:tcPr>
          <w:p>
            <w:pPr>
              <w:pStyle w:val="11"/>
              <w:widowControl/>
              <w:spacing w:before="225" w:beforeAutospacing="0" w:after="225" w:afterAutospacing="0" w:line="0" w:lineRule="atLeast"/>
              <w:jc w:val="center"/>
              <w:rPr>
                <w:color w:val="auto"/>
              </w:rPr>
            </w:pPr>
          </w:p>
        </w:tc>
        <w:tc>
          <w:tcPr>
            <w:tcW w:w="1320" w:type="dxa"/>
            <w:noWrap/>
            <w:vAlign w:val="center"/>
          </w:tcPr>
          <w:p>
            <w:pPr>
              <w:pStyle w:val="11"/>
              <w:widowControl/>
              <w:shd w:val="clear" w:color="auto" w:fill="FFFFFF"/>
              <w:spacing w:before="0" w:beforeAutospacing="0" w:after="0" w:afterAutospacing="0" w:line="240" w:lineRule="exact"/>
              <w:rPr>
                <w:rStyle w:val="15"/>
                <w:rFonts w:ascii="仿宋" w:hAnsi="仿宋" w:eastAsia="仿宋" w:cs="仿宋"/>
                <w:b w:val="0"/>
                <w:color w:val="auto"/>
                <w:shd w:val="clear" w:color="auto" w:fill="FFFFFF"/>
              </w:rPr>
            </w:pPr>
          </w:p>
        </w:tc>
        <w:tc>
          <w:tcPr>
            <w:tcW w:w="1395"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eastAsia="仿宋"/>
                <w:color w:val="auto"/>
              </w:rPr>
            </w:pPr>
            <w:r>
              <w:rPr>
                <w:rFonts w:hint="eastAsia" w:ascii="仿宋_GB2312" w:hAnsi="仿宋_GB2312" w:eastAsia="仿宋_GB2312" w:cs="仿宋_GB2312"/>
                <w:i w:val="0"/>
                <w:iCs w:val="0"/>
                <w:caps w:val="0"/>
                <w:color w:val="000000"/>
                <w:spacing w:val="0"/>
                <w:sz w:val="24"/>
                <w:szCs w:val="24"/>
                <w:lang w:val="en-US" w:eastAsia="zh-CN"/>
              </w:rPr>
              <w:t>69</w:t>
            </w:r>
          </w:p>
        </w:tc>
        <w:tc>
          <w:tcPr>
            <w:tcW w:w="1020"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ascii="仿宋" w:hAnsi="仿宋" w:eastAsia="仿宋" w:cs="仿宋"/>
                <w:color w:val="auto"/>
              </w:rPr>
            </w:pPr>
            <w:r>
              <w:rPr>
                <w:rFonts w:hint="eastAsia" w:ascii="仿宋_GB2312" w:hAnsi="仿宋_GB2312" w:eastAsia="仿宋_GB2312" w:cs="仿宋_GB2312"/>
                <w:i w:val="0"/>
                <w:iCs w:val="0"/>
                <w:caps w:val="0"/>
                <w:color w:val="000000"/>
                <w:spacing w:val="0"/>
                <w:sz w:val="24"/>
                <w:szCs w:val="24"/>
              </w:rPr>
              <w:t>台</w:t>
            </w:r>
          </w:p>
        </w:tc>
        <w:tc>
          <w:tcPr>
            <w:tcW w:w="1350"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11"/>
              <w:widowControl/>
              <w:spacing w:before="225" w:beforeAutospacing="0" w:after="225" w:afterAutospacing="0" w:line="0" w:lineRule="atLeast"/>
              <w:jc w:val="center"/>
              <w:rPr>
                <w:color w:val="auto"/>
              </w:rPr>
            </w:pPr>
            <w:r>
              <w:rPr>
                <w:rFonts w:hint="eastAsia"/>
                <w:color w:val="auto"/>
              </w:rPr>
              <w:t>5</w:t>
            </w:r>
          </w:p>
        </w:tc>
        <w:tc>
          <w:tcPr>
            <w:tcW w:w="1754" w:type="dxa"/>
            <w:noWrap/>
            <w:vAlign w:val="center"/>
          </w:tcPr>
          <w:p>
            <w:pPr>
              <w:pStyle w:val="11"/>
              <w:keepNext w:val="0"/>
              <w:keepLines w:val="0"/>
              <w:widowControl/>
              <w:suppressLineNumbers w:val="0"/>
              <w:shd w:val="clear" w:color="auto" w:fill="FFFFFF"/>
              <w:wordWrap w:val="0"/>
              <w:spacing w:before="225" w:beforeAutospacing="0" w:after="225" w:afterAutospacing="0"/>
              <w:ind w:left="0" w:leftChars="0" w:right="0" w:rightChars="0"/>
              <w:jc w:val="center"/>
              <w:rPr>
                <w:color w:val="auto"/>
                <w:highlight w:val="yellow"/>
              </w:rPr>
            </w:pPr>
            <w:r>
              <w:rPr>
                <w:rFonts w:hint="eastAsia" w:ascii="仿宋_GB2312" w:hAnsi="仿宋_GB2312" w:eastAsia="仿宋_GB2312" w:cs="仿宋_GB2312"/>
                <w:sz w:val="21"/>
                <w:szCs w:val="21"/>
                <w:lang w:val="en-US" w:eastAsia="zh-CN"/>
              </w:rPr>
              <w:t>配电系统</w:t>
            </w:r>
          </w:p>
        </w:tc>
        <w:tc>
          <w:tcPr>
            <w:tcW w:w="1365" w:type="dxa"/>
            <w:noWrap/>
            <w:vAlign w:val="center"/>
          </w:tcPr>
          <w:p>
            <w:pPr>
              <w:pStyle w:val="11"/>
              <w:widowControl/>
              <w:spacing w:before="225" w:beforeAutospacing="0" w:after="225" w:afterAutospacing="0" w:line="0" w:lineRule="atLeast"/>
              <w:jc w:val="center"/>
              <w:rPr>
                <w:color w:val="auto"/>
              </w:rPr>
            </w:pPr>
          </w:p>
        </w:tc>
        <w:tc>
          <w:tcPr>
            <w:tcW w:w="1320" w:type="dxa"/>
            <w:noWrap/>
            <w:vAlign w:val="center"/>
          </w:tcPr>
          <w:p>
            <w:pPr>
              <w:pStyle w:val="11"/>
              <w:widowControl/>
              <w:shd w:val="clear" w:color="auto" w:fill="FFFFFF"/>
              <w:spacing w:before="0" w:beforeAutospacing="0" w:after="0" w:afterAutospacing="0" w:line="240" w:lineRule="exact"/>
              <w:rPr>
                <w:rStyle w:val="15"/>
                <w:rFonts w:ascii="仿宋" w:hAnsi="仿宋" w:eastAsia="仿宋" w:cs="仿宋"/>
                <w:b w:val="0"/>
                <w:color w:val="auto"/>
                <w:shd w:val="clear" w:color="auto" w:fill="FFFFFF"/>
              </w:rPr>
            </w:pPr>
          </w:p>
        </w:tc>
        <w:tc>
          <w:tcPr>
            <w:tcW w:w="1395"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eastAsia="仿宋"/>
                <w:color w:val="auto"/>
              </w:rPr>
            </w:pPr>
            <w:r>
              <w:rPr>
                <w:rFonts w:hint="eastAsia" w:ascii="仿宋_GB2312" w:hAnsi="仿宋_GB2312" w:eastAsia="仿宋_GB2312" w:cs="仿宋_GB2312"/>
                <w:i w:val="0"/>
                <w:iCs w:val="0"/>
                <w:caps w:val="0"/>
                <w:color w:val="000000"/>
                <w:spacing w:val="0"/>
                <w:sz w:val="24"/>
                <w:szCs w:val="24"/>
              </w:rPr>
              <w:t>1</w:t>
            </w:r>
          </w:p>
        </w:tc>
        <w:tc>
          <w:tcPr>
            <w:tcW w:w="1020"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ascii="仿宋" w:hAnsi="仿宋" w:eastAsia="仿宋" w:cs="仿宋"/>
                <w:color w:val="auto"/>
              </w:rPr>
            </w:pPr>
            <w:r>
              <w:rPr>
                <w:rFonts w:hint="eastAsia" w:ascii="仿宋_GB2312" w:hAnsi="仿宋_GB2312" w:eastAsia="仿宋_GB2312" w:cs="仿宋_GB2312"/>
                <w:i w:val="0"/>
                <w:iCs w:val="0"/>
                <w:caps w:val="0"/>
                <w:color w:val="000000"/>
                <w:spacing w:val="0"/>
                <w:sz w:val="24"/>
                <w:szCs w:val="24"/>
              </w:rPr>
              <w:t>台</w:t>
            </w:r>
          </w:p>
        </w:tc>
        <w:tc>
          <w:tcPr>
            <w:tcW w:w="1350"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11"/>
              <w:widowControl/>
              <w:spacing w:before="225" w:beforeAutospacing="0" w:after="225" w:afterAutospacing="0" w:line="0" w:lineRule="atLeast"/>
              <w:jc w:val="center"/>
              <w:rPr>
                <w:color w:val="auto"/>
              </w:rPr>
            </w:pPr>
            <w:r>
              <w:rPr>
                <w:rFonts w:hint="eastAsia"/>
                <w:color w:val="auto"/>
              </w:rPr>
              <w:t>6</w:t>
            </w:r>
          </w:p>
        </w:tc>
        <w:tc>
          <w:tcPr>
            <w:tcW w:w="1754" w:type="dxa"/>
            <w:noWrap/>
            <w:vAlign w:val="center"/>
          </w:tcPr>
          <w:p>
            <w:pPr>
              <w:pStyle w:val="11"/>
              <w:keepNext w:val="0"/>
              <w:keepLines w:val="0"/>
              <w:widowControl/>
              <w:suppressLineNumbers w:val="0"/>
              <w:shd w:val="clear" w:color="auto" w:fill="FFFFFF"/>
              <w:wordWrap w:val="0"/>
              <w:spacing w:before="225" w:beforeAutospacing="0" w:after="225" w:afterAutospacing="0"/>
              <w:ind w:left="0" w:leftChars="0" w:right="0" w:rightChars="0"/>
              <w:jc w:val="center"/>
              <w:rPr>
                <w:color w:val="auto"/>
                <w:highlight w:val="yellow"/>
              </w:rPr>
            </w:pPr>
            <w:r>
              <w:rPr>
                <w:rFonts w:hint="eastAsia" w:ascii="仿宋_GB2312" w:hAnsi="仿宋_GB2312" w:eastAsia="仿宋_GB2312" w:cs="仿宋_GB2312"/>
                <w:i w:val="0"/>
                <w:iCs w:val="0"/>
                <w:caps w:val="0"/>
                <w:color w:val="000000"/>
                <w:spacing w:val="0"/>
                <w:sz w:val="24"/>
                <w:szCs w:val="24"/>
                <w:shd w:val="clear" w:color="auto" w:fill="FFFFFF"/>
                <w:lang w:val="en-US" w:eastAsia="zh-CN"/>
              </w:rPr>
              <w:t>控制电脑</w:t>
            </w:r>
          </w:p>
        </w:tc>
        <w:tc>
          <w:tcPr>
            <w:tcW w:w="1365" w:type="dxa"/>
            <w:noWrap/>
            <w:vAlign w:val="center"/>
          </w:tcPr>
          <w:p>
            <w:pPr>
              <w:pStyle w:val="11"/>
              <w:widowControl/>
              <w:spacing w:before="225" w:beforeAutospacing="0" w:after="225" w:afterAutospacing="0" w:line="0" w:lineRule="atLeast"/>
              <w:jc w:val="center"/>
              <w:rPr>
                <w:color w:val="auto"/>
              </w:rPr>
            </w:pPr>
          </w:p>
        </w:tc>
        <w:tc>
          <w:tcPr>
            <w:tcW w:w="1320" w:type="dxa"/>
            <w:noWrap/>
            <w:vAlign w:val="center"/>
          </w:tcPr>
          <w:p>
            <w:pPr>
              <w:pStyle w:val="11"/>
              <w:widowControl/>
              <w:shd w:val="clear" w:color="auto" w:fill="FFFFFF"/>
              <w:spacing w:before="0" w:beforeAutospacing="0" w:after="0" w:afterAutospacing="0" w:line="240" w:lineRule="exact"/>
              <w:rPr>
                <w:rStyle w:val="15"/>
                <w:rFonts w:ascii="仿宋" w:hAnsi="仿宋" w:eastAsia="仿宋" w:cs="仿宋"/>
                <w:b w:val="0"/>
                <w:color w:val="auto"/>
                <w:shd w:val="clear" w:color="auto" w:fill="FFFFFF"/>
              </w:rPr>
            </w:pPr>
          </w:p>
        </w:tc>
        <w:tc>
          <w:tcPr>
            <w:tcW w:w="1395"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eastAsia="仿宋"/>
                <w:color w:val="auto"/>
              </w:rPr>
            </w:pPr>
            <w:r>
              <w:rPr>
                <w:rFonts w:hint="eastAsia" w:ascii="仿宋_GB2312" w:hAnsi="仿宋_GB2312" w:eastAsia="仿宋_GB2312" w:cs="仿宋_GB2312"/>
                <w:i w:val="0"/>
                <w:iCs w:val="0"/>
                <w:caps w:val="0"/>
                <w:color w:val="000000"/>
                <w:spacing w:val="0"/>
                <w:sz w:val="24"/>
                <w:szCs w:val="24"/>
              </w:rPr>
              <w:t>1</w:t>
            </w:r>
          </w:p>
        </w:tc>
        <w:tc>
          <w:tcPr>
            <w:tcW w:w="1020"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ascii="仿宋" w:hAnsi="仿宋" w:eastAsia="仿宋" w:cs="仿宋"/>
                <w:color w:val="auto"/>
              </w:rPr>
            </w:pPr>
            <w:r>
              <w:rPr>
                <w:rFonts w:hint="eastAsia" w:ascii="仿宋_GB2312" w:hAnsi="仿宋_GB2312" w:eastAsia="仿宋_GB2312" w:cs="仿宋_GB2312"/>
                <w:i w:val="0"/>
                <w:iCs w:val="0"/>
                <w:caps w:val="0"/>
                <w:color w:val="000000"/>
                <w:spacing w:val="0"/>
                <w:sz w:val="24"/>
                <w:szCs w:val="24"/>
              </w:rPr>
              <w:t>台</w:t>
            </w:r>
          </w:p>
        </w:tc>
        <w:tc>
          <w:tcPr>
            <w:tcW w:w="1350"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11"/>
              <w:widowControl/>
              <w:spacing w:before="225" w:beforeAutospacing="0" w:after="225" w:afterAutospacing="0" w:line="0" w:lineRule="atLeast"/>
              <w:jc w:val="center"/>
              <w:rPr>
                <w:color w:val="auto"/>
              </w:rPr>
            </w:pPr>
            <w:r>
              <w:rPr>
                <w:rFonts w:hint="eastAsia"/>
                <w:color w:val="auto"/>
              </w:rPr>
              <w:t>7</w:t>
            </w:r>
          </w:p>
        </w:tc>
        <w:tc>
          <w:tcPr>
            <w:tcW w:w="1754" w:type="dxa"/>
            <w:noWrap/>
            <w:vAlign w:val="center"/>
          </w:tcPr>
          <w:p>
            <w:pPr>
              <w:pStyle w:val="11"/>
              <w:keepNext w:val="0"/>
              <w:keepLines w:val="0"/>
              <w:widowControl/>
              <w:suppressLineNumbers w:val="0"/>
              <w:shd w:val="clear" w:color="auto" w:fill="FFFFFF"/>
              <w:wordWrap w:val="0"/>
              <w:spacing w:before="225" w:beforeAutospacing="0" w:after="225" w:afterAutospacing="0"/>
              <w:ind w:left="0" w:leftChars="0" w:right="0" w:rightChars="0"/>
              <w:jc w:val="center"/>
              <w:rPr>
                <w:color w:val="auto"/>
                <w:highlight w:val="yellow"/>
              </w:rPr>
            </w:pPr>
            <w:r>
              <w:rPr>
                <w:rFonts w:hint="eastAsia" w:ascii="仿宋_GB2312" w:hAnsi="仿宋_GB2312" w:eastAsia="仿宋_GB2312" w:cs="仿宋_GB2312"/>
                <w:i w:val="0"/>
                <w:iCs w:val="0"/>
                <w:caps w:val="0"/>
                <w:color w:val="000000"/>
                <w:spacing w:val="0"/>
                <w:sz w:val="24"/>
                <w:szCs w:val="24"/>
                <w:shd w:val="clear" w:color="auto" w:fill="FFFFFF"/>
                <w:lang w:val="en-US" w:eastAsia="zh-CN"/>
              </w:rPr>
              <w:t>音箱</w:t>
            </w:r>
          </w:p>
        </w:tc>
        <w:tc>
          <w:tcPr>
            <w:tcW w:w="1365" w:type="dxa"/>
            <w:noWrap/>
            <w:vAlign w:val="center"/>
          </w:tcPr>
          <w:p>
            <w:pPr>
              <w:pStyle w:val="11"/>
              <w:widowControl/>
              <w:spacing w:before="225" w:beforeAutospacing="0" w:after="225" w:afterAutospacing="0" w:line="0" w:lineRule="atLeast"/>
              <w:jc w:val="center"/>
              <w:rPr>
                <w:color w:val="auto"/>
              </w:rPr>
            </w:pPr>
          </w:p>
        </w:tc>
        <w:tc>
          <w:tcPr>
            <w:tcW w:w="1320" w:type="dxa"/>
            <w:noWrap/>
            <w:vAlign w:val="center"/>
          </w:tcPr>
          <w:p>
            <w:pPr>
              <w:pStyle w:val="11"/>
              <w:widowControl/>
              <w:shd w:val="clear" w:color="auto" w:fill="FFFFFF"/>
              <w:spacing w:before="0" w:beforeAutospacing="0" w:after="0" w:afterAutospacing="0" w:line="240" w:lineRule="exact"/>
              <w:rPr>
                <w:rStyle w:val="15"/>
                <w:rFonts w:ascii="仿宋" w:hAnsi="仿宋" w:eastAsia="仿宋" w:cs="仿宋"/>
                <w:b w:val="0"/>
                <w:color w:val="auto"/>
                <w:shd w:val="clear" w:color="auto" w:fill="FFFFFF"/>
              </w:rPr>
            </w:pPr>
          </w:p>
        </w:tc>
        <w:tc>
          <w:tcPr>
            <w:tcW w:w="1395"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eastAsia="仿宋"/>
                <w:color w:val="auto"/>
              </w:rPr>
            </w:pPr>
            <w:r>
              <w:rPr>
                <w:rFonts w:hint="eastAsia" w:ascii="仿宋_GB2312" w:hAnsi="仿宋_GB2312" w:eastAsia="仿宋_GB2312" w:cs="仿宋_GB2312"/>
                <w:i w:val="0"/>
                <w:iCs w:val="0"/>
                <w:caps w:val="0"/>
                <w:color w:val="000000"/>
                <w:spacing w:val="0"/>
                <w:sz w:val="24"/>
                <w:szCs w:val="24"/>
                <w:lang w:val="en-US" w:eastAsia="zh-CN"/>
              </w:rPr>
              <w:t>2</w:t>
            </w:r>
          </w:p>
        </w:tc>
        <w:tc>
          <w:tcPr>
            <w:tcW w:w="1020"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ascii="仿宋" w:hAnsi="仿宋" w:eastAsia="仿宋" w:cs="仿宋"/>
                <w:color w:val="auto"/>
              </w:rPr>
            </w:pPr>
            <w:r>
              <w:rPr>
                <w:rFonts w:hint="eastAsia" w:ascii="仿宋_GB2312" w:hAnsi="仿宋_GB2312" w:eastAsia="仿宋_GB2312" w:cs="仿宋_GB2312"/>
                <w:i w:val="0"/>
                <w:iCs w:val="0"/>
                <w:caps w:val="0"/>
                <w:color w:val="000000"/>
                <w:spacing w:val="0"/>
                <w:sz w:val="24"/>
                <w:szCs w:val="24"/>
                <w:lang w:val="en-US" w:eastAsia="zh-CN"/>
              </w:rPr>
              <w:t>台</w:t>
            </w:r>
          </w:p>
        </w:tc>
        <w:tc>
          <w:tcPr>
            <w:tcW w:w="1350"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11"/>
              <w:widowControl/>
              <w:spacing w:before="225" w:beforeAutospacing="0" w:after="225" w:afterAutospacing="0" w:line="0" w:lineRule="atLeast"/>
              <w:jc w:val="center"/>
              <w:rPr>
                <w:color w:val="auto"/>
              </w:rPr>
            </w:pPr>
            <w:r>
              <w:rPr>
                <w:rFonts w:hint="eastAsia"/>
                <w:color w:val="auto"/>
              </w:rPr>
              <w:t>8</w:t>
            </w:r>
          </w:p>
        </w:tc>
        <w:tc>
          <w:tcPr>
            <w:tcW w:w="1754" w:type="dxa"/>
            <w:noWrap/>
            <w:vAlign w:val="center"/>
          </w:tcPr>
          <w:p>
            <w:pPr>
              <w:pStyle w:val="11"/>
              <w:keepNext w:val="0"/>
              <w:keepLines w:val="0"/>
              <w:widowControl/>
              <w:suppressLineNumbers w:val="0"/>
              <w:shd w:val="clear" w:color="auto" w:fill="FFFFFF"/>
              <w:wordWrap w:val="0"/>
              <w:spacing w:before="225" w:beforeAutospacing="0" w:after="225" w:afterAutospacing="0"/>
              <w:ind w:left="0" w:leftChars="0" w:right="0" w:rightChars="0"/>
              <w:jc w:val="center"/>
              <w:rPr>
                <w:color w:val="auto"/>
                <w:highlight w:val="yellow"/>
              </w:rPr>
            </w:pPr>
            <w:r>
              <w:rPr>
                <w:rFonts w:hint="eastAsia" w:ascii="仿宋_GB2312" w:hAnsi="仿宋_GB2312" w:eastAsia="仿宋_GB2312" w:cs="仿宋_GB2312"/>
                <w:sz w:val="21"/>
                <w:szCs w:val="21"/>
                <w:lang w:val="en-US" w:eastAsia="zh-CN"/>
              </w:rPr>
              <w:t>功放</w:t>
            </w:r>
          </w:p>
        </w:tc>
        <w:tc>
          <w:tcPr>
            <w:tcW w:w="1365" w:type="dxa"/>
            <w:noWrap/>
            <w:vAlign w:val="center"/>
          </w:tcPr>
          <w:p>
            <w:pPr>
              <w:pStyle w:val="11"/>
              <w:widowControl/>
              <w:spacing w:before="225" w:beforeAutospacing="0" w:after="225" w:afterAutospacing="0" w:line="0" w:lineRule="atLeast"/>
              <w:jc w:val="center"/>
              <w:rPr>
                <w:color w:val="auto"/>
              </w:rPr>
            </w:pPr>
          </w:p>
        </w:tc>
        <w:tc>
          <w:tcPr>
            <w:tcW w:w="1320" w:type="dxa"/>
            <w:noWrap/>
            <w:vAlign w:val="center"/>
          </w:tcPr>
          <w:p>
            <w:pPr>
              <w:pStyle w:val="11"/>
              <w:widowControl/>
              <w:shd w:val="clear" w:color="auto" w:fill="FFFFFF"/>
              <w:spacing w:before="0" w:beforeAutospacing="0" w:after="0" w:afterAutospacing="0" w:line="240" w:lineRule="exact"/>
              <w:rPr>
                <w:rStyle w:val="15"/>
                <w:rFonts w:ascii="仿宋" w:hAnsi="仿宋" w:eastAsia="仿宋" w:cs="仿宋"/>
                <w:b w:val="0"/>
                <w:color w:val="auto"/>
                <w:shd w:val="clear" w:color="auto" w:fill="FFFFFF"/>
              </w:rPr>
            </w:pPr>
          </w:p>
        </w:tc>
        <w:tc>
          <w:tcPr>
            <w:tcW w:w="1395"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eastAsia="仿宋"/>
                <w:color w:val="auto"/>
              </w:rPr>
            </w:pPr>
            <w:r>
              <w:rPr>
                <w:rFonts w:hint="eastAsia" w:ascii="仿宋_GB2312" w:hAnsi="仿宋_GB2312" w:eastAsia="仿宋_GB2312" w:cs="仿宋_GB2312"/>
                <w:sz w:val="21"/>
                <w:szCs w:val="21"/>
                <w:lang w:val="en-US" w:eastAsia="zh-CN"/>
              </w:rPr>
              <w:t>1</w:t>
            </w:r>
          </w:p>
        </w:tc>
        <w:tc>
          <w:tcPr>
            <w:tcW w:w="1020"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ascii="仿宋" w:hAnsi="仿宋" w:eastAsia="仿宋" w:cs="仿宋"/>
                <w:color w:val="auto"/>
              </w:rPr>
            </w:pPr>
            <w:r>
              <w:rPr>
                <w:rFonts w:hint="eastAsia" w:ascii="仿宋_GB2312" w:hAnsi="仿宋_GB2312" w:eastAsia="仿宋_GB2312" w:cs="仿宋_GB2312"/>
                <w:i w:val="0"/>
                <w:iCs w:val="0"/>
                <w:caps w:val="0"/>
                <w:color w:val="000000"/>
                <w:spacing w:val="0"/>
                <w:sz w:val="24"/>
                <w:szCs w:val="24"/>
                <w:lang w:val="en-US" w:eastAsia="zh-CN"/>
              </w:rPr>
              <w:t>台</w:t>
            </w:r>
          </w:p>
        </w:tc>
        <w:tc>
          <w:tcPr>
            <w:tcW w:w="1350"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11"/>
              <w:widowControl/>
              <w:spacing w:before="225" w:beforeAutospacing="0" w:after="225" w:afterAutospacing="0" w:line="0" w:lineRule="atLeast"/>
              <w:jc w:val="center"/>
              <w:rPr>
                <w:rFonts w:hint="eastAsia" w:eastAsia="宋体"/>
                <w:color w:val="auto"/>
                <w:lang w:val="en-US" w:eastAsia="zh-CN"/>
              </w:rPr>
            </w:pPr>
            <w:r>
              <w:rPr>
                <w:rFonts w:hint="eastAsia"/>
                <w:color w:val="auto"/>
                <w:lang w:val="en-US" w:eastAsia="zh-CN"/>
              </w:rPr>
              <w:t>9</w:t>
            </w:r>
          </w:p>
        </w:tc>
        <w:tc>
          <w:tcPr>
            <w:tcW w:w="1754" w:type="dxa"/>
            <w:noWrap/>
            <w:vAlign w:val="center"/>
          </w:tcPr>
          <w:p>
            <w:pPr>
              <w:pStyle w:val="11"/>
              <w:keepNext w:val="0"/>
              <w:keepLines w:val="0"/>
              <w:widowControl/>
              <w:suppressLineNumbers w:val="0"/>
              <w:shd w:val="clear" w:color="auto" w:fill="FFFFFF"/>
              <w:wordWrap w:val="0"/>
              <w:spacing w:before="225" w:beforeAutospacing="0" w:after="225" w:afterAutospacing="0"/>
              <w:ind w:left="0" w:leftChars="0" w:right="0" w:rightChars="0"/>
              <w:jc w:val="center"/>
              <w:rPr>
                <w:rStyle w:val="15"/>
                <w:rFonts w:hint="eastAsia" w:ascii="仿宋" w:hAnsi="仿宋" w:eastAsia="仿宋" w:cs="仿宋"/>
                <w:b w:val="0"/>
                <w:color w:val="auto"/>
                <w:shd w:val="clear" w:color="auto" w:fill="FFFFFF"/>
              </w:rPr>
            </w:pPr>
            <w:r>
              <w:rPr>
                <w:rFonts w:hint="eastAsia" w:ascii="仿宋_GB2312" w:hAnsi="仿宋_GB2312" w:eastAsia="仿宋_GB2312" w:cs="仿宋_GB2312"/>
                <w:i w:val="0"/>
                <w:iCs w:val="0"/>
                <w:caps w:val="0"/>
                <w:color w:val="000000"/>
                <w:spacing w:val="0"/>
                <w:sz w:val="24"/>
                <w:szCs w:val="24"/>
                <w:shd w:val="clear" w:color="auto" w:fill="FFFFFF"/>
              </w:rPr>
              <w:t>屏体框架及包边</w:t>
            </w:r>
          </w:p>
        </w:tc>
        <w:tc>
          <w:tcPr>
            <w:tcW w:w="1365" w:type="dxa"/>
            <w:noWrap/>
            <w:vAlign w:val="center"/>
          </w:tcPr>
          <w:p>
            <w:pPr>
              <w:pStyle w:val="11"/>
              <w:widowControl/>
              <w:spacing w:before="225" w:beforeAutospacing="0" w:after="225" w:afterAutospacing="0" w:line="0" w:lineRule="atLeast"/>
              <w:jc w:val="center"/>
              <w:rPr>
                <w:color w:val="auto"/>
              </w:rPr>
            </w:pPr>
          </w:p>
        </w:tc>
        <w:tc>
          <w:tcPr>
            <w:tcW w:w="1320" w:type="dxa"/>
            <w:noWrap/>
            <w:vAlign w:val="center"/>
          </w:tcPr>
          <w:p>
            <w:pPr>
              <w:pStyle w:val="11"/>
              <w:widowControl/>
              <w:shd w:val="clear" w:color="auto" w:fill="FFFFFF"/>
              <w:spacing w:before="0" w:beforeAutospacing="0" w:after="0" w:afterAutospacing="0" w:line="240" w:lineRule="exact"/>
              <w:rPr>
                <w:rStyle w:val="15"/>
                <w:rFonts w:ascii="仿宋" w:hAnsi="仿宋" w:eastAsia="仿宋" w:cs="仿宋"/>
                <w:b w:val="0"/>
                <w:color w:val="auto"/>
                <w:shd w:val="clear" w:color="auto" w:fill="FFFFFF"/>
              </w:rPr>
            </w:pPr>
          </w:p>
        </w:tc>
        <w:tc>
          <w:tcPr>
            <w:tcW w:w="1395"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hint="eastAsia" w:ascii="仿宋" w:hAnsi="仿宋" w:eastAsia="仿宋" w:cs="仿宋"/>
                <w:color w:val="auto"/>
              </w:rPr>
            </w:pPr>
            <w:r>
              <w:rPr>
                <w:rFonts w:hint="eastAsia" w:ascii="仿宋_GB2312" w:hAnsi="仿宋_GB2312" w:eastAsia="仿宋_GB2312" w:cs="仿宋_GB2312"/>
                <w:i w:val="0"/>
                <w:iCs w:val="0"/>
                <w:caps w:val="0"/>
                <w:color w:val="000000"/>
                <w:spacing w:val="0"/>
                <w:sz w:val="24"/>
                <w:szCs w:val="24"/>
                <w:lang w:val="en-US" w:eastAsia="zh-CN"/>
              </w:rPr>
              <w:t>25.61</w:t>
            </w:r>
          </w:p>
        </w:tc>
        <w:tc>
          <w:tcPr>
            <w:tcW w:w="1020"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hint="eastAsia" w:ascii="仿宋" w:hAnsi="仿宋" w:eastAsia="仿宋" w:cs="仿宋"/>
                <w:color w:val="auto"/>
              </w:rPr>
            </w:pPr>
            <w:r>
              <w:rPr>
                <w:rFonts w:hint="eastAsia" w:ascii="仿宋_GB2312" w:hAnsi="仿宋_GB2312" w:eastAsia="仿宋_GB2312" w:cs="仿宋_GB2312"/>
                <w:i w:val="0"/>
                <w:iCs w:val="0"/>
                <w:caps w:val="0"/>
                <w:color w:val="000000"/>
                <w:spacing w:val="0"/>
                <w:sz w:val="24"/>
                <w:szCs w:val="24"/>
              </w:rPr>
              <w:t>平方米</w:t>
            </w:r>
          </w:p>
        </w:tc>
        <w:tc>
          <w:tcPr>
            <w:tcW w:w="1350"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11"/>
              <w:widowControl/>
              <w:spacing w:before="225" w:beforeAutospacing="0" w:after="225" w:afterAutospacing="0" w:line="0" w:lineRule="atLeast"/>
              <w:jc w:val="center"/>
              <w:rPr>
                <w:rFonts w:hint="default" w:eastAsia="宋体"/>
                <w:color w:val="auto"/>
                <w:lang w:val="en-US" w:eastAsia="zh-CN"/>
              </w:rPr>
            </w:pPr>
            <w:r>
              <w:rPr>
                <w:rFonts w:hint="eastAsia"/>
                <w:color w:val="auto"/>
                <w:lang w:val="en-US" w:eastAsia="zh-CN"/>
              </w:rPr>
              <w:t>10</w:t>
            </w:r>
          </w:p>
        </w:tc>
        <w:tc>
          <w:tcPr>
            <w:tcW w:w="1754" w:type="dxa"/>
            <w:noWrap/>
            <w:vAlign w:val="center"/>
          </w:tcPr>
          <w:p>
            <w:pPr>
              <w:pStyle w:val="11"/>
              <w:keepNext w:val="0"/>
              <w:keepLines w:val="0"/>
              <w:widowControl/>
              <w:suppressLineNumbers w:val="0"/>
              <w:shd w:val="clear" w:color="auto" w:fill="FFFFFF"/>
              <w:wordWrap w:val="0"/>
              <w:spacing w:before="225" w:beforeAutospacing="0" w:after="225" w:afterAutospacing="0"/>
              <w:ind w:left="0" w:leftChars="0" w:right="0" w:rightChars="0"/>
              <w:jc w:val="center"/>
              <w:rPr>
                <w:rFonts w:hint="eastAsia" w:eastAsia="仿宋_GB2312"/>
                <w:color w:val="auto"/>
                <w:highlight w:val="yellow"/>
                <w:lang w:eastAsia="zh-CN"/>
              </w:rPr>
            </w:pPr>
            <w:r>
              <w:rPr>
                <w:rFonts w:hint="eastAsia" w:ascii="仿宋_GB2312" w:hAnsi="仿宋_GB2312" w:eastAsia="仿宋_GB2312" w:cs="仿宋_GB2312"/>
                <w:i w:val="0"/>
                <w:iCs w:val="0"/>
                <w:caps w:val="0"/>
                <w:color w:val="000000"/>
                <w:spacing w:val="0"/>
                <w:sz w:val="24"/>
                <w:szCs w:val="24"/>
                <w:shd w:val="clear" w:color="auto" w:fill="FFFFFF"/>
              </w:rPr>
              <w:t>安装调试及其他</w:t>
            </w:r>
            <w:r>
              <w:rPr>
                <w:rFonts w:hint="eastAsia" w:ascii="仿宋_GB2312" w:hAnsi="仿宋_GB2312" w:eastAsia="仿宋_GB2312" w:cs="仿宋_GB2312"/>
                <w:i w:val="0"/>
                <w:iCs w:val="0"/>
                <w:caps w:val="0"/>
                <w:color w:val="000000"/>
                <w:spacing w:val="0"/>
                <w:sz w:val="24"/>
                <w:szCs w:val="24"/>
                <w:shd w:val="clear" w:color="auto" w:fill="FFFFFF"/>
                <w:lang w:val="en-US" w:eastAsia="zh-CN"/>
              </w:rPr>
              <w:t>辅料</w:t>
            </w:r>
          </w:p>
        </w:tc>
        <w:tc>
          <w:tcPr>
            <w:tcW w:w="1365" w:type="dxa"/>
            <w:noWrap/>
            <w:vAlign w:val="center"/>
          </w:tcPr>
          <w:p>
            <w:pPr>
              <w:pStyle w:val="11"/>
              <w:widowControl/>
              <w:spacing w:before="225" w:beforeAutospacing="0" w:after="225" w:afterAutospacing="0" w:line="0" w:lineRule="atLeast"/>
              <w:jc w:val="center"/>
              <w:rPr>
                <w:rFonts w:hint="eastAsia" w:eastAsia="宋体"/>
                <w:color w:val="auto"/>
                <w:lang w:val="en-US" w:eastAsia="zh-CN"/>
              </w:rPr>
            </w:pPr>
            <w:r>
              <w:rPr>
                <w:rFonts w:hint="eastAsia"/>
                <w:color w:val="auto"/>
                <w:lang w:val="en-US" w:eastAsia="zh-CN"/>
              </w:rPr>
              <w:t>/</w:t>
            </w:r>
          </w:p>
        </w:tc>
        <w:tc>
          <w:tcPr>
            <w:tcW w:w="1320" w:type="dxa"/>
            <w:noWrap/>
            <w:vAlign w:val="center"/>
          </w:tcPr>
          <w:p>
            <w:pPr>
              <w:pStyle w:val="11"/>
              <w:widowControl/>
              <w:shd w:val="clear" w:color="auto" w:fill="FFFFFF"/>
              <w:spacing w:before="0" w:beforeAutospacing="0" w:after="0" w:afterAutospacing="0" w:line="240" w:lineRule="exact"/>
              <w:jc w:val="center"/>
              <w:rPr>
                <w:rStyle w:val="15"/>
                <w:rFonts w:hint="eastAsia" w:ascii="仿宋" w:hAnsi="仿宋" w:eastAsia="仿宋" w:cs="仿宋"/>
                <w:b w:val="0"/>
                <w:color w:val="auto"/>
                <w:shd w:val="clear" w:color="auto" w:fill="FFFFFF"/>
                <w:lang w:val="en-US" w:eastAsia="zh-CN"/>
              </w:rPr>
            </w:pPr>
            <w:r>
              <w:rPr>
                <w:rFonts w:hint="eastAsia"/>
                <w:color w:val="auto"/>
                <w:lang w:val="en-US" w:eastAsia="zh-CN"/>
              </w:rPr>
              <w:t>/</w:t>
            </w:r>
          </w:p>
        </w:tc>
        <w:tc>
          <w:tcPr>
            <w:tcW w:w="1395"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eastAsia="仿宋"/>
                <w:color w:val="auto"/>
              </w:rPr>
            </w:pPr>
            <w:r>
              <w:rPr>
                <w:rFonts w:hint="eastAsia" w:ascii="仿宋_GB2312" w:hAnsi="仿宋_GB2312" w:eastAsia="仿宋_GB2312" w:cs="仿宋_GB2312"/>
                <w:i w:val="0"/>
                <w:iCs w:val="0"/>
                <w:caps w:val="0"/>
                <w:color w:val="000000"/>
                <w:spacing w:val="0"/>
                <w:sz w:val="24"/>
                <w:szCs w:val="24"/>
              </w:rPr>
              <w:t>1</w:t>
            </w:r>
          </w:p>
        </w:tc>
        <w:tc>
          <w:tcPr>
            <w:tcW w:w="1020" w:type="dxa"/>
            <w:noWrap/>
            <w:vAlign w:val="center"/>
          </w:tcPr>
          <w:p>
            <w:pPr>
              <w:pStyle w:val="11"/>
              <w:keepNext w:val="0"/>
              <w:keepLines w:val="0"/>
              <w:widowControl/>
              <w:suppressLineNumbers w:val="0"/>
              <w:wordWrap w:val="0"/>
              <w:spacing w:before="225" w:beforeAutospacing="0" w:after="225" w:afterAutospacing="0"/>
              <w:ind w:left="0" w:leftChars="0" w:right="0" w:rightChars="0"/>
              <w:jc w:val="center"/>
              <w:rPr>
                <w:rFonts w:ascii="仿宋" w:hAnsi="仿宋" w:eastAsia="仿宋" w:cs="仿宋"/>
                <w:color w:val="auto"/>
              </w:rPr>
            </w:pPr>
            <w:r>
              <w:rPr>
                <w:rFonts w:hint="eastAsia" w:ascii="仿宋_GB2312" w:hAnsi="仿宋_GB2312" w:eastAsia="仿宋_GB2312" w:cs="仿宋_GB2312"/>
                <w:i w:val="0"/>
                <w:iCs w:val="0"/>
                <w:caps w:val="0"/>
                <w:color w:val="000000"/>
                <w:spacing w:val="0"/>
                <w:sz w:val="24"/>
                <w:szCs w:val="24"/>
              </w:rPr>
              <w:t>项</w:t>
            </w:r>
          </w:p>
        </w:tc>
        <w:tc>
          <w:tcPr>
            <w:tcW w:w="1350" w:type="dxa"/>
            <w:noWrap/>
            <w:vAlign w:val="center"/>
          </w:tcPr>
          <w:p>
            <w:pPr>
              <w:pStyle w:val="11"/>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262" w:type="dxa"/>
            <w:gridSpan w:val="2"/>
            <w:noWrap/>
            <w:vAlign w:val="center"/>
          </w:tcPr>
          <w:p>
            <w:pPr>
              <w:pStyle w:val="11"/>
              <w:widowControl/>
              <w:spacing w:before="225" w:beforeAutospacing="0" w:after="225" w:afterAutospacing="0" w:line="0" w:lineRule="atLeast"/>
              <w:jc w:val="center"/>
              <w:rPr>
                <w:b/>
                <w:bCs/>
                <w:color w:val="auto"/>
                <w:highlight w:val="yellow"/>
              </w:rPr>
            </w:pPr>
            <w:r>
              <w:rPr>
                <w:rStyle w:val="15"/>
                <w:rFonts w:hint="eastAsia" w:ascii="仿宋" w:hAnsi="仿宋" w:eastAsia="仿宋" w:cs="仿宋"/>
                <w:bCs/>
                <w:color w:val="auto"/>
                <w:shd w:val="clear" w:color="auto" w:fill="FFFFFF"/>
              </w:rPr>
              <w:t>合计</w:t>
            </w:r>
          </w:p>
        </w:tc>
        <w:tc>
          <w:tcPr>
            <w:tcW w:w="7313" w:type="dxa"/>
            <w:gridSpan w:val="6"/>
            <w:noWrap/>
            <w:vAlign w:val="center"/>
          </w:tcPr>
          <w:p>
            <w:pPr>
              <w:pStyle w:val="11"/>
              <w:widowControl/>
              <w:tabs>
                <w:tab w:val="left" w:pos="1839"/>
              </w:tabs>
              <w:spacing w:before="225" w:beforeAutospacing="0" w:after="225" w:afterAutospacing="0" w:line="0" w:lineRule="atLeast"/>
              <w:rPr>
                <w:rFonts w:ascii="仿宋" w:hAnsi="仿宋" w:eastAsia="仿宋" w:cs="仿宋"/>
                <w:b/>
                <w:bCs/>
                <w:color w:val="auto"/>
              </w:rPr>
            </w:pPr>
            <w:r>
              <w:rPr>
                <w:rFonts w:hint="eastAsia" w:ascii="仿宋" w:hAnsi="仿宋" w:eastAsia="仿宋" w:cs="仿宋"/>
                <w:b/>
                <w:bCs/>
                <w:color w:val="auto"/>
              </w:rPr>
              <w:tab/>
            </w:r>
            <w:r>
              <w:rPr>
                <w:rFonts w:hint="eastAsia" w:ascii="仿宋" w:hAnsi="仿宋" w:eastAsia="仿宋" w:cs="仿宋_GB2312"/>
                <w:b/>
                <w:bCs/>
                <w:color w:val="auto"/>
              </w:rPr>
              <w:t>人民币：元整</w:t>
            </w:r>
            <w:r>
              <w:rPr>
                <w:rFonts w:hint="eastAsia" w:ascii="仿宋" w:hAnsi="仿宋" w:eastAsia="仿宋"/>
                <w:b/>
                <w:bCs/>
                <w:color w:val="auto"/>
              </w:rPr>
              <w:t>（￥元）</w:t>
            </w:r>
          </w:p>
        </w:tc>
      </w:tr>
    </w:tbl>
    <w:p>
      <w:pPr>
        <w:spacing w:line="340" w:lineRule="exact"/>
        <w:jc w:val="left"/>
        <w:rPr>
          <w:rFonts w:ascii="仿宋" w:hAnsi="仿宋" w:eastAsia="仿宋"/>
          <w:b/>
          <w:color w:val="auto"/>
          <w:sz w:val="24"/>
        </w:rPr>
      </w:pPr>
    </w:p>
    <w:p>
      <w:pPr>
        <w:rPr>
          <w:rFonts w:ascii="仿宋" w:hAnsi="仿宋" w:eastAsia="仿宋" w:cs="仿宋_GB2312"/>
          <w:b/>
          <w:color w:val="auto"/>
          <w:szCs w:val="21"/>
        </w:rPr>
      </w:pPr>
      <w:r>
        <w:rPr>
          <w:rFonts w:hint="eastAsia" w:ascii="仿宋" w:hAnsi="仿宋" w:eastAsia="仿宋" w:cs="仿宋_GB2312"/>
          <w:b/>
          <w:color w:val="auto"/>
          <w:szCs w:val="21"/>
        </w:rPr>
        <w:t>注：以上投标报价包含货物费、服务费、安装调试费、税费等全部费用在内，未按要求提供品牌、型号的作无效标处理。</w:t>
      </w:r>
    </w:p>
    <w:p>
      <w:pPr>
        <w:widowControl/>
        <w:jc w:val="left"/>
        <w:rPr>
          <w:rFonts w:ascii="仿宋" w:hAnsi="仿宋" w:eastAsia="仿宋"/>
          <w:color w:val="auto"/>
          <w:sz w:val="24"/>
        </w:rPr>
      </w:pPr>
    </w:p>
    <w:p>
      <w:pPr>
        <w:widowControl/>
        <w:ind w:firstLine="5040" w:firstLineChars="2100"/>
        <w:jc w:val="left"/>
        <w:rPr>
          <w:rFonts w:ascii="仿宋" w:hAnsi="仿宋" w:eastAsia="仿宋"/>
          <w:color w:val="auto"/>
          <w:sz w:val="24"/>
        </w:rPr>
      </w:pPr>
      <w:r>
        <w:rPr>
          <w:rFonts w:hint="eastAsia" w:ascii="仿宋" w:hAnsi="仿宋" w:eastAsia="仿宋"/>
          <w:color w:val="auto"/>
          <w:sz w:val="24"/>
        </w:rPr>
        <w:t>授权代表签字：</w:t>
      </w:r>
    </w:p>
    <w:p>
      <w:pPr>
        <w:spacing w:line="360" w:lineRule="auto"/>
        <w:ind w:right="120" w:firstLine="5040" w:firstLineChars="2100"/>
        <w:jc w:val="left"/>
        <w:rPr>
          <w:rFonts w:ascii="仿宋" w:hAnsi="仿宋" w:eastAsia="仿宋"/>
          <w:color w:val="auto"/>
          <w:sz w:val="24"/>
        </w:rPr>
      </w:pPr>
      <w:r>
        <w:rPr>
          <w:rFonts w:hint="eastAsia" w:ascii="仿宋" w:hAnsi="仿宋" w:eastAsia="仿宋"/>
          <w:color w:val="auto"/>
          <w:sz w:val="24"/>
        </w:rPr>
        <w:t>投标人（盖章）：</w:t>
      </w:r>
    </w:p>
    <w:p>
      <w:pPr>
        <w:widowControl/>
        <w:jc w:val="center"/>
        <w:rPr>
          <w:rFonts w:hint="eastAsia" w:ascii="仿宋" w:hAnsi="仿宋" w:eastAsia="仿宋"/>
          <w:color w:val="auto"/>
          <w:sz w:val="24"/>
        </w:rPr>
      </w:pPr>
      <w:r>
        <w:rPr>
          <w:rFonts w:hint="eastAsia" w:ascii="仿宋" w:hAnsi="仿宋" w:eastAsia="仿宋"/>
          <w:color w:val="auto"/>
          <w:sz w:val="24"/>
        </w:rPr>
        <w:t xml:space="preserve">                                       202</w:t>
      </w:r>
      <w:r>
        <w:rPr>
          <w:rFonts w:hint="eastAsia" w:ascii="仿宋" w:hAnsi="仿宋" w:eastAsia="仿宋"/>
          <w:color w:val="auto"/>
          <w:sz w:val="24"/>
          <w:lang w:val="en-US" w:eastAsia="zh-CN"/>
        </w:rPr>
        <w:t>4</w:t>
      </w:r>
      <w:r>
        <w:rPr>
          <w:rFonts w:hint="eastAsia" w:ascii="仿宋" w:hAnsi="仿宋" w:eastAsia="仿宋"/>
          <w:color w:val="auto"/>
          <w:sz w:val="24"/>
        </w:rPr>
        <w:t>年  月  日</w:t>
      </w:r>
    </w:p>
    <w:p>
      <w:pPr>
        <w:spacing w:line="360" w:lineRule="auto"/>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附件2：                     </w:t>
      </w:r>
    </w:p>
    <w:p>
      <w:pPr>
        <w:spacing w:line="360" w:lineRule="auto"/>
        <w:jc w:val="center"/>
        <w:rPr>
          <w:rFonts w:hint="eastAsia"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技术参数响应表</w:t>
      </w:r>
    </w:p>
    <w:p>
      <w:pPr>
        <w:rPr>
          <w:rFonts w:hint="eastAsia" w:ascii="仿宋" w:hAnsi="仿宋" w:eastAsia="仿宋" w:cs="宋体"/>
          <w:color w:val="auto"/>
          <w:kern w:val="0"/>
          <w:sz w:val="24"/>
          <w:highlight w:val="none"/>
          <w:lang w:eastAsia="zh-CN"/>
        </w:rPr>
      </w:pPr>
      <w:r>
        <w:rPr>
          <w:rFonts w:hint="eastAsia" w:ascii="仿宋" w:hAnsi="仿宋" w:eastAsia="仿宋"/>
          <w:b/>
          <w:color w:val="auto"/>
          <w:sz w:val="24"/>
          <w:highlight w:val="none"/>
        </w:rPr>
        <w:t>项目名称：</w:t>
      </w:r>
      <w:r>
        <w:rPr>
          <w:rFonts w:hint="eastAsia" w:ascii="仿宋" w:hAnsi="仿宋" w:eastAsia="仿宋" w:cs="宋体"/>
          <w:color w:val="auto"/>
          <w:kern w:val="0"/>
          <w:sz w:val="24"/>
        </w:rPr>
        <w:t>湖州师范学院经管学院一楼大厅电子屏及配套设施采购项目</w:t>
      </w:r>
    </w:p>
    <w:p>
      <w:pPr>
        <w:spacing w:before="100" w:line="340" w:lineRule="exact"/>
        <w:jc w:val="left"/>
        <w:rPr>
          <w:rFonts w:ascii="仿宋" w:hAnsi="仿宋" w:eastAsia="仿宋"/>
          <w:b/>
          <w:color w:val="auto"/>
          <w:sz w:val="36"/>
          <w:szCs w:val="36"/>
          <w:highlight w:val="none"/>
        </w:rPr>
      </w:pP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XZ2024-02</w:t>
      </w:r>
      <w:r>
        <w:rPr>
          <w:rFonts w:hint="eastAsia" w:ascii="仿宋" w:hAnsi="仿宋" w:eastAsia="仿宋"/>
          <w:color w:val="auto"/>
          <w:sz w:val="24"/>
          <w:highlight w:val="none"/>
          <w:lang w:val="en-US" w:eastAsia="zh-CN"/>
        </w:rPr>
        <w:t>7</w:t>
      </w:r>
    </w:p>
    <w:tbl>
      <w:tblPr>
        <w:tblStyle w:val="12"/>
        <w:tblW w:w="10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2041"/>
        <w:gridCol w:w="3139"/>
        <w:gridCol w:w="2968"/>
        <w:gridCol w:w="1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629" w:type="dxa"/>
            <w:noWrap/>
            <w:vAlign w:val="center"/>
          </w:tcPr>
          <w:p>
            <w:pPr>
              <w:rPr>
                <w:rFonts w:hint="eastAsia" w:ascii="仿宋" w:hAnsi="仿宋" w:eastAsia="仿宋" w:cs="宋体"/>
                <w:color w:val="auto"/>
                <w:kern w:val="0"/>
                <w:sz w:val="24"/>
                <w:highlight w:val="none"/>
                <w:lang w:eastAsia="zh-CN"/>
              </w:rPr>
            </w:pPr>
            <w:r>
              <w:rPr>
                <w:rFonts w:hint="eastAsia" w:ascii="仿宋" w:hAnsi="仿宋" w:eastAsia="仿宋"/>
                <w:b/>
                <w:color w:val="auto"/>
                <w:sz w:val="24"/>
                <w:highlight w:val="none"/>
              </w:rPr>
              <w:t>项目名称：</w:t>
            </w:r>
            <w:r>
              <w:rPr>
                <w:rFonts w:hint="eastAsia" w:ascii="仿宋" w:hAnsi="仿宋" w:eastAsia="仿宋" w:cs="宋体"/>
                <w:color w:val="auto"/>
                <w:kern w:val="0"/>
                <w:sz w:val="24"/>
                <w:highlight w:val="none"/>
                <w:lang w:eastAsia="zh-CN"/>
              </w:rPr>
              <w:t>湖州师范学院音乐学院录音棚设备更新（二期）采购项目</w:t>
            </w:r>
          </w:p>
          <w:p>
            <w:pPr>
              <w:pStyle w:val="11"/>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XZ2024-02</w:t>
            </w:r>
            <w:r>
              <w:rPr>
                <w:rFonts w:hint="default" w:ascii="仿宋" w:hAnsi="仿宋" w:eastAsia="仿宋"/>
                <w:color w:val="auto"/>
                <w:sz w:val="24"/>
                <w:highlight w:val="none"/>
                <w:lang w:val="en-US" w:eastAsia="zh-CN"/>
              </w:rPr>
              <w:t>9</w:t>
            </w:r>
            <w:r>
              <w:rPr>
                <w:rFonts w:hint="eastAsia" w:ascii="仿宋" w:hAnsi="仿宋" w:eastAsia="仿宋" w:cs="仿宋"/>
                <w:b/>
                <w:color w:val="auto"/>
                <w:highlight w:val="none"/>
              </w:rPr>
              <w:t>序号</w:t>
            </w:r>
          </w:p>
        </w:tc>
        <w:tc>
          <w:tcPr>
            <w:tcW w:w="2041" w:type="dxa"/>
            <w:noWrap/>
            <w:vAlign w:val="center"/>
          </w:tcPr>
          <w:p>
            <w:pPr>
              <w:pStyle w:val="11"/>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cs="仿宋"/>
                <w:b/>
                <w:color w:val="auto"/>
                <w:highlight w:val="none"/>
              </w:rPr>
              <w:t>名称</w:t>
            </w:r>
          </w:p>
        </w:tc>
        <w:tc>
          <w:tcPr>
            <w:tcW w:w="3139" w:type="dxa"/>
            <w:noWrap/>
            <w:vAlign w:val="center"/>
          </w:tcPr>
          <w:p>
            <w:pPr>
              <w:pStyle w:val="11"/>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cs="仿宋"/>
                <w:b/>
                <w:color w:val="auto"/>
                <w:highlight w:val="none"/>
              </w:rPr>
              <w:t>技术参数需求</w:t>
            </w:r>
          </w:p>
        </w:tc>
        <w:tc>
          <w:tcPr>
            <w:tcW w:w="2968" w:type="dxa"/>
            <w:noWrap/>
            <w:vAlign w:val="center"/>
          </w:tcPr>
          <w:p>
            <w:pPr>
              <w:pStyle w:val="11"/>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cs="仿宋"/>
                <w:b/>
                <w:color w:val="auto"/>
                <w:highlight w:val="none"/>
              </w:rPr>
              <w:t>投标产品技术参数</w:t>
            </w:r>
          </w:p>
        </w:tc>
        <w:tc>
          <w:tcPr>
            <w:tcW w:w="1437" w:type="dxa"/>
            <w:noWrap/>
            <w:vAlign w:val="center"/>
          </w:tcPr>
          <w:p>
            <w:pPr>
              <w:pStyle w:val="11"/>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cs="仿宋"/>
                <w:b/>
                <w:color w:val="auto"/>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041" w:type="dxa"/>
            <w:noWrap/>
            <w:vAlign w:val="center"/>
          </w:tcPr>
          <w:p>
            <w:pPr>
              <w:jc w:val="center"/>
              <w:rPr>
                <w:rFonts w:ascii="仿宋" w:hAnsi="仿宋" w:eastAsia="仿宋" w:cs="宋体"/>
                <w:color w:val="auto"/>
                <w:kern w:val="0"/>
                <w:sz w:val="24"/>
                <w:highlight w:val="none"/>
              </w:rPr>
            </w:pPr>
            <w:r>
              <w:rPr>
                <w:rFonts w:hint="eastAsia" w:ascii="仿宋_GB2312" w:hAnsi="仿宋_GB2312" w:eastAsia="仿宋_GB2312" w:cs="仿宋_GB2312"/>
                <w:i w:val="0"/>
                <w:iCs w:val="0"/>
                <w:caps w:val="0"/>
                <w:color w:val="000000"/>
                <w:spacing w:val="0"/>
                <w:sz w:val="24"/>
                <w:szCs w:val="24"/>
                <w:shd w:val="clear" w:color="auto" w:fill="FFFFFF"/>
              </w:rPr>
              <w:t>LED显示屏</w:t>
            </w:r>
          </w:p>
        </w:tc>
        <w:tc>
          <w:tcPr>
            <w:tcW w:w="3139" w:type="dxa"/>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2968" w:type="dxa"/>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1437" w:type="dxa"/>
            <w:noWrap/>
            <w:vAlign w:val="center"/>
          </w:tcPr>
          <w:p>
            <w:pPr>
              <w:rPr>
                <w:rFonts w:ascii="仿宋" w:hAnsi="仿宋" w:eastAsia="仿宋"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pPr>
              <w:widowControl/>
              <w:jc w:val="center"/>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w:t>
            </w:r>
          </w:p>
        </w:tc>
        <w:tc>
          <w:tcPr>
            <w:tcW w:w="2041" w:type="dxa"/>
            <w:noWrap/>
            <w:vAlign w:val="center"/>
          </w:tcPr>
          <w:p>
            <w:pPr>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w:t>
            </w:r>
          </w:p>
        </w:tc>
        <w:tc>
          <w:tcPr>
            <w:tcW w:w="3139" w:type="dxa"/>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c>
          <w:tcPr>
            <w:tcW w:w="2968" w:type="dxa"/>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1437" w:type="dxa"/>
            <w:noWrap/>
            <w:vAlign w:val="center"/>
          </w:tcPr>
          <w:p>
            <w:pPr>
              <w:rPr>
                <w:rFonts w:ascii="仿宋" w:hAnsi="仿宋" w:eastAsia="仿宋" w:cs="宋体"/>
                <w:color w:val="auto"/>
                <w:kern w:val="0"/>
                <w:sz w:val="24"/>
                <w:highlight w:val="none"/>
              </w:rPr>
            </w:pPr>
          </w:p>
        </w:tc>
      </w:tr>
    </w:tbl>
    <w:p>
      <w:pPr>
        <w:spacing w:line="340" w:lineRule="exact"/>
        <w:jc w:val="left"/>
        <w:rPr>
          <w:rFonts w:ascii="仿宋" w:hAnsi="仿宋" w:eastAsia="仿宋"/>
          <w:b/>
          <w:color w:val="auto"/>
          <w:sz w:val="24"/>
          <w:highlight w:val="none"/>
        </w:rPr>
      </w:pPr>
    </w:p>
    <w:p>
      <w:pPr>
        <w:rPr>
          <w:rFonts w:hint="eastAsia" w:ascii="仿宋" w:hAnsi="仿宋" w:eastAsia="仿宋" w:cs="仿宋_GB2312"/>
          <w:b/>
          <w:color w:val="auto"/>
          <w:szCs w:val="21"/>
          <w:highlight w:val="none"/>
          <w:lang w:eastAsia="zh-CN"/>
        </w:rPr>
      </w:pPr>
      <w:r>
        <w:rPr>
          <w:rFonts w:hint="eastAsia" w:ascii="仿宋" w:hAnsi="仿宋" w:eastAsia="仿宋" w:cs="仿宋_GB2312"/>
          <w:b/>
          <w:color w:val="auto"/>
          <w:szCs w:val="21"/>
          <w:highlight w:val="none"/>
          <w:lang w:val="en-US" w:eastAsia="zh-CN"/>
        </w:rPr>
        <w:t>注：根据技术参数需求表制作，</w:t>
      </w:r>
      <w:r>
        <w:rPr>
          <w:rFonts w:hint="eastAsia" w:ascii="仿宋" w:hAnsi="仿宋" w:eastAsia="仿宋" w:cs="仿宋_GB2312"/>
          <w:b/>
          <w:color w:val="auto"/>
          <w:szCs w:val="21"/>
          <w:highlight w:val="none"/>
        </w:rPr>
        <w:t>技术参数存在负偏离作无效标处理</w:t>
      </w:r>
      <w:r>
        <w:rPr>
          <w:rFonts w:hint="eastAsia" w:ascii="仿宋" w:hAnsi="仿宋" w:eastAsia="仿宋" w:cs="仿宋_GB2312"/>
          <w:b/>
          <w:color w:val="auto"/>
          <w:szCs w:val="21"/>
          <w:highlight w:val="none"/>
          <w:lang w:eastAsia="zh-CN"/>
        </w:rPr>
        <w:t>。</w:t>
      </w:r>
    </w:p>
    <w:p>
      <w:pPr>
        <w:widowControl/>
        <w:ind w:firstLine="5040" w:firstLineChars="2100"/>
        <w:jc w:val="left"/>
        <w:rPr>
          <w:rFonts w:hint="eastAsia" w:ascii="仿宋" w:hAnsi="仿宋" w:eastAsia="仿宋"/>
          <w:color w:val="auto"/>
          <w:sz w:val="24"/>
          <w:highlight w:val="none"/>
        </w:rPr>
      </w:pPr>
    </w:p>
    <w:p>
      <w:pPr>
        <w:widowControl/>
        <w:ind w:firstLine="5040" w:firstLineChars="2100"/>
        <w:jc w:val="left"/>
        <w:rPr>
          <w:rFonts w:hint="eastAsia" w:ascii="仿宋" w:hAnsi="仿宋" w:eastAsia="仿宋"/>
          <w:color w:val="auto"/>
          <w:sz w:val="24"/>
          <w:highlight w:val="none"/>
        </w:rPr>
      </w:pPr>
    </w:p>
    <w:p>
      <w:pPr>
        <w:widowControl/>
        <w:ind w:firstLine="5040" w:firstLineChars="2100"/>
        <w:jc w:val="left"/>
        <w:rPr>
          <w:rFonts w:ascii="仿宋" w:hAnsi="仿宋" w:eastAsia="仿宋"/>
          <w:color w:val="auto"/>
          <w:sz w:val="24"/>
          <w:highlight w:val="none"/>
        </w:rPr>
      </w:pPr>
      <w:r>
        <w:rPr>
          <w:rFonts w:hint="eastAsia" w:ascii="仿宋" w:hAnsi="仿宋" w:eastAsia="仿宋"/>
          <w:color w:val="auto"/>
          <w:sz w:val="24"/>
          <w:highlight w:val="none"/>
        </w:rPr>
        <w:t>授权代表签字：</w:t>
      </w:r>
    </w:p>
    <w:p>
      <w:pPr>
        <w:spacing w:line="360" w:lineRule="auto"/>
        <w:ind w:right="120" w:firstLine="5040" w:firstLineChars="2100"/>
        <w:jc w:val="left"/>
        <w:rPr>
          <w:rFonts w:ascii="仿宋" w:hAnsi="仿宋" w:eastAsia="仿宋"/>
          <w:color w:val="auto"/>
          <w:sz w:val="24"/>
          <w:highlight w:val="none"/>
        </w:rPr>
      </w:pPr>
      <w:r>
        <w:rPr>
          <w:rFonts w:hint="eastAsia" w:ascii="仿宋" w:hAnsi="仿宋" w:eastAsia="仿宋"/>
          <w:color w:val="auto"/>
          <w:sz w:val="24"/>
          <w:highlight w:val="none"/>
        </w:rPr>
        <w:t>投标人（盖章）：</w:t>
      </w:r>
    </w:p>
    <w:p>
      <w:pPr>
        <w:ind w:firstLine="5040" w:firstLineChars="2100"/>
        <w:rPr>
          <w:color w:val="auto"/>
          <w:highlight w:val="none"/>
        </w:rPr>
      </w:pPr>
      <w:r>
        <w:rPr>
          <w:rFonts w:hint="eastAsia" w:ascii="仿宋" w:hAnsi="仿宋" w:eastAsia="仿宋"/>
          <w:color w:val="auto"/>
          <w:sz w:val="24"/>
          <w:highlight w:val="none"/>
        </w:rPr>
        <w:t>2024</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pPr>
        <w:rPr>
          <w:rFonts w:hint="eastAsia" w:ascii="仿宋_GB2312" w:hAnsi="仿宋_GB2312" w:eastAsia="仿宋_GB2312" w:cs="仿宋_GB2312"/>
          <w:sz w:val="24"/>
        </w:rPr>
      </w:pPr>
    </w:p>
    <w:p>
      <w:pPr>
        <w:pStyle w:val="10"/>
        <w:rPr>
          <w:rFonts w:hint="default" w:eastAsia="仿宋"/>
          <w:lang w:val="en-US" w:eastAsia="zh-CN"/>
        </w:rPr>
      </w:pPr>
    </w:p>
    <w:sectPr>
      <w:pgSz w:w="11906" w:h="16838"/>
      <w:pgMar w:top="1134" w:right="1020" w:bottom="1134" w:left="1020"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Yjg2YjAxNzY3MDBhNjkyZTNiZTI0YWNmZWNhMWUifQ=="/>
  </w:docVars>
  <w:rsids>
    <w:rsidRoot w:val="003021B3"/>
    <w:rsid w:val="0000054B"/>
    <w:rsid w:val="00004BC3"/>
    <w:rsid w:val="00016058"/>
    <w:rsid w:val="00017251"/>
    <w:rsid w:val="00033134"/>
    <w:rsid w:val="000529EB"/>
    <w:rsid w:val="00053765"/>
    <w:rsid w:val="00053FAA"/>
    <w:rsid w:val="00067F57"/>
    <w:rsid w:val="00070C1A"/>
    <w:rsid w:val="00071969"/>
    <w:rsid w:val="00073DA5"/>
    <w:rsid w:val="00074A37"/>
    <w:rsid w:val="00083BE2"/>
    <w:rsid w:val="000918EC"/>
    <w:rsid w:val="00095BE3"/>
    <w:rsid w:val="000A2632"/>
    <w:rsid w:val="000A4D90"/>
    <w:rsid w:val="000A5271"/>
    <w:rsid w:val="000A5287"/>
    <w:rsid w:val="000A550F"/>
    <w:rsid w:val="000A636C"/>
    <w:rsid w:val="000A7397"/>
    <w:rsid w:val="000B37C1"/>
    <w:rsid w:val="000B4F60"/>
    <w:rsid w:val="000B5C26"/>
    <w:rsid w:val="000B7057"/>
    <w:rsid w:val="000B741E"/>
    <w:rsid w:val="000C5428"/>
    <w:rsid w:val="000D295B"/>
    <w:rsid w:val="000E36C4"/>
    <w:rsid w:val="000F611C"/>
    <w:rsid w:val="00103E96"/>
    <w:rsid w:val="00107645"/>
    <w:rsid w:val="00114986"/>
    <w:rsid w:val="00124959"/>
    <w:rsid w:val="0013413B"/>
    <w:rsid w:val="00142043"/>
    <w:rsid w:val="001424F5"/>
    <w:rsid w:val="00164D28"/>
    <w:rsid w:val="00170EF8"/>
    <w:rsid w:val="001758ED"/>
    <w:rsid w:val="001871BA"/>
    <w:rsid w:val="00196958"/>
    <w:rsid w:val="0019725C"/>
    <w:rsid w:val="001B65C1"/>
    <w:rsid w:val="001B6CE3"/>
    <w:rsid w:val="001C604E"/>
    <w:rsid w:val="001D1CA6"/>
    <w:rsid w:val="001F0AE2"/>
    <w:rsid w:val="001F18CA"/>
    <w:rsid w:val="001F56B0"/>
    <w:rsid w:val="00200CBC"/>
    <w:rsid w:val="00206928"/>
    <w:rsid w:val="00206BE9"/>
    <w:rsid w:val="00211618"/>
    <w:rsid w:val="002222D6"/>
    <w:rsid w:val="002323B0"/>
    <w:rsid w:val="00235100"/>
    <w:rsid w:val="00235FE7"/>
    <w:rsid w:val="00236A7F"/>
    <w:rsid w:val="00236F5F"/>
    <w:rsid w:val="002458CA"/>
    <w:rsid w:val="002468BA"/>
    <w:rsid w:val="00255EE9"/>
    <w:rsid w:val="00260836"/>
    <w:rsid w:val="002670D9"/>
    <w:rsid w:val="00272ACA"/>
    <w:rsid w:val="00297367"/>
    <w:rsid w:val="002A6B23"/>
    <w:rsid w:val="002A7110"/>
    <w:rsid w:val="002B5C50"/>
    <w:rsid w:val="002C22FC"/>
    <w:rsid w:val="002C5B4A"/>
    <w:rsid w:val="002D47CE"/>
    <w:rsid w:val="002D47DD"/>
    <w:rsid w:val="002D5E52"/>
    <w:rsid w:val="002E558C"/>
    <w:rsid w:val="003021B3"/>
    <w:rsid w:val="00312E86"/>
    <w:rsid w:val="003154AB"/>
    <w:rsid w:val="00324436"/>
    <w:rsid w:val="00331686"/>
    <w:rsid w:val="00342BB1"/>
    <w:rsid w:val="00354DFE"/>
    <w:rsid w:val="003674A5"/>
    <w:rsid w:val="00367BCF"/>
    <w:rsid w:val="003720F1"/>
    <w:rsid w:val="00384CBE"/>
    <w:rsid w:val="00385179"/>
    <w:rsid w:val="00387E0F"/>
    <w:rsid w:val="00390C90"/>
    <w:rsid w:val="00391C4B"/>
    <w:rsid w:val="00393E06"/>
    <w:rsid w:val="003B2A77"/>
    <w:rsid w:val="003B6995"/>
    <w:rsid w:val="003C19D7"/>
    <w:rsid w:val="003C2DA7"/>
    <w:rsid w:val="003E6487"/>
    <w:rsid w:val="00407F40"/>
    <w:rsid w:val="0041462C"/>
    <w:rsid w:val="00432D33"/>
    <w:rsid w:val="00433ED5"/>
    <w:rsid w:val="0043498D"/>
    <w:rsid w:val="004368C6"/>
    <w:rsid w:val="00441BE4"/>
    <w:rsid w:val="00460BD6"/>
    <w:rsid w:val="004749F2"/>
    <w:rsid w:val="004770CB"/>
    <w:rsid w:val="00483CE6"/>
    <w:rsid w:val="00485A07"/>
    <w:rsid w:val="00490B6F"/>
    <w:rsid w:val="00494C63"/>
    <w:rsid w:val="004A2667"/>
    <w:rsid w:val="004A56B6"/>
    <w:rsid w:val="004A758A"/>
    <w:rsid w:val="004B0ADF"/>
    <w:rsid w:val="004C1F18"/>
    <w:rsid w:val="004C72AD"/>
    <w:rsid w:val="004D1DF2"/>
    <w:rsid w:val="004F36E3"/>
    <w:rsid w:val="00503C41"/>
    <w:rsid w:val="005269E8"/>
    <w:rsid w:val="00535608"/>
    <w:rsid w:val="00542203"/>
    <w:rsid w:val="00542BC8"/>
    <w:rsid w:val="0055543E"/>
    <w:rsid w:val="00566731"/>
    <w:rsid w:val="00572394"/>
    <w:rsid w:val="0058019E"/>
    <w:rsid w:val="0058789F"/>
    <w:rsid w:val="005930D7"/>
    <w:rsid w:val="00594E0A"/>
    <w:rsid w:val="005A1824"/>
    <w:rsid w:val="005A3E25"/>
    <w:rsid w:val="005B6575"/>
    <w:rsid w:val="005C1E82"/>
    <w:rsid w:val="005C3567"/>
    <w:rsid w:val="005C3D8C"/>
    <w:rsid w:val="005D04A6"/>
    <w:rsid w:val="005D553D"/>
    <w:rsid w:val="005D76A8"/>
    <w:rsid w:val="005E2BCB"/>
    <w:rsid w:val="005F005C"/>
    <w:rsid w:val="005F2C25"/>
    <w:rsid w:val="005F629A"/>
    <w:rsid w:val="005F62AB"/>
    <w:rsid w:val="005F6475"/>
    <w:rsid w:val="006003D1"/>
    <w:rsid w:val="00607785"/>
    <w:rsid w:val="00611B8C"/>
    <w:rsid w:val="00614DC6"/>
    <w:rsid w:val="00640E94"/>
    <w:rsid w:val="00646617"/>
    <w:rsid w:val="0066689D"/>
    <w:rsid w:val="00666CBF"/>
    <w:rsid w:val="00670E5E"/>
    <w:rsid w:val="00671345"/>
    <w:rsid w:val="006727CA"/>
    <w:rsid w:val="00680592"/>
    <w:rsid w:val="006841CC"/>
    <w:rsid w:val="00686EBA"/>
    <w:rsid w:val="0069035B"/>
    <w:rsid w:val="00692B20"/>
    <w:rsid w:val="00696174"/>
    <w:rsid w:val="006A7822"/>
    <w:rsid w:val="006B62D4"/>
    <w:rsid w:val="006C1E8B"/>
    <w:rsid w:val="006C1EAD"/>
    <w:rsid w:val="006C48B4"/>
    <w:rsid w:val="006C4AEC"/>
    <w:rsid w:val="006C673A"/>
    <w:rsid w:val="006E4075"/>
    <w:rsid w:val="00704A2E"/>
    <w:rsid w:val="00707602"/>
    <w:rsid w:val="007128AE"/>
    <w:rsid w:val="007163A5"/>
    <w:rsid w:val="00720803"/>
    <w:rsid w:val="00735C38"/>
    <w:rsid w:val="00736AE9"/>
    <w:rsid w:val="00740808"/>
    <w:rsid w:val="00742BA7"/>
    <w:rsid w:val="00745CE3"/>
    <w:rsid w:val="007472C6"/>
    <w:rsid w:val="007502F8"/>
    <w:rsid w:val="00762744"/>
    <w:rsid w:val="00767AA4"/>
    <w:rsid w:val="0077285A"/>
    <w:rsid w:val="00776764"/>
    <w:rsid w:val="00792A46"/>
    <w:rsid w:val="00793139"/>
    <w:rsid w:val="007B091D"/>
    <w:rsid w:val="007B12EB"/>
    <w:rsid w:val="007E1B1C"/>
    <w:rsid w:val="007E25CA"/>
    <w:rsid w:val="007E39F7"/>
    <w:rsid w:val="007E518B"/>
    <w:rsid w:val="007F358A"/>
    <w:rsid w:val="007F573C"/>
    <w:rsid w:val="007F6F3B"/>
    <w:rsid w:val="00817CF6"/>
    <w:rsid w:val="00821D13"/>
    <w:rsid w:val="0082407B"/>
    <w:rsid w:val="0083698A"/>
    <w:rsid w:val="00844C36"/>
    <w:rsid w:val="00847624"/>
    <w:rsid w:val="00853385"/>
    <w:rsid w:val="00855F6E"/>
    <w:rsid w:val="00864C9B"/>
    <w:rsid w:val="00872B4B"/>
    <w:rsid w:val="008809F5"/>
    <w:rsid w:val="00896AD5"/>
    <w:rsid w:val="008A05B8"/>
    <w:rsid w:val="008A125F"/>
    <w:rsid w:val="008B6991"/>
    <w:rsid w:val="008C7B45"/>
    <w:rsid w:val="008D57C7"/>
    <w:rsid w:val="008D76CB"/>
    <w:rsid w:val="008E78EF"/>
    <w:rsid w:val="008F0A61"/>
    <w:rsid w:val="008F2A12"/>
    <w:rsid w:val="009021DC"/>
    <w:rsid w:val="00911A6E"/>
    <w:rsid w:val="0091390C"/>
    <w:rsid w:val="009142A2"/>
    <w:rsid w:val="00921322"/>
    <w:rsid w:val="009215E0"/>
    <w:rsid w:val="009218D7"/>
    <w:rsid w:val="00923F15"/>
    <w:rsid w:val="00931FB7"/>
    <w:rsid w:val="00931FE6"/>
    <w:rsid w:val="009325AD"/>
    <w:rsid w:val="009360BD"/>
    <w:rsid w:val="0094289E"/>
    <w:rsid w:val="009479F0"/>
    <w:rsid w:val="0095124F"/>
    <w:rsid w:val="009631C8"/>
    <w:rsid w:val="00966BDF"/>
    <w:rsid w:val="00981A82"/>
    <w:rsid w:val="00987EA8"/>
    <w:rsid w:val="00993F49"/>
    <w:rsid w:val="009A510E"/>
    <w:rsid w:val="009A6DB0"/>
    <w:rsid w:val="009A7962"/>
    <w:rsid w:val="009B02A9"/>
    <w:rsid w:val="009B6DA6"/>
    <w:rsid w:val="009C1307"/>
    <w:rsid w:val="009C2C4C"/>
    <w:rsid w:val="009C72E0"/>
    <w:rsid w:val="009D2BF9"/>
    <w:rsid w:val="009D446B"/>
    <w:rsid w:val="009E20C0"/>
    <w:rsid w:val="009E2B7C"/>
    <w:rsid w:val="009E4658"/>
    <w:rsid w:val="009E5E8E"/>
    <w:rsid w:val="009F0D87"/>
    <w:rsid w:val="009F4AE8"/>
    <w:rsid w:val="00A36549"/>
    <w:rsid w:val="00A375C7"/>
    <w:rsid w:val="00A37B0D"/>
    <w:rsid w:val="00A42819"/>
    <w:rsid w:val="00A60C0E"/>
    <w:rsid w:val="00A6529F"/>
    <w:rsid w:val="00A66C3C"/>
    <w:rsid w:val="00A67D6C"/>
    <w:rsid w:val="00A714AC"/>
    <w:rsid w:val="00A767D7"/>
    <w:rsid w:val="00A85C38"/>
    <w:rsid w:val="00A8709D"/>
    <w:rsid w:val="00AA5D65"/>
    <w:rsid w:val="00AC513F"/>
    <w:rsid w:val="00AC57FC"/>
    <w:rsid w:val="00AD31DA"/>
    <w:rsid w:val="00AD439C"/>
    <w:rsid w:val="00AD6B82"/>
    <w:rsid w:val="00AE10F0"/>
    <w:rsid w:val="00AE3BD7"/>
    <w:rsid w:val="00AE3CAF"/>
    <w:rsid w:val="00AF122E"/>
    <w:rsid w:val="00AF2DAE"/>
    <w:rsid w:val="00B201AB"/>
    <w:rsid w:val="00B22246"/>
    <w:rsid w:val="00B22CE7"/>
    <w:rsid w:val="00B3627B"/>
    <w:rsid w:val="00B446D2"/>
    <w:rsid w:val="00B51E6F"/>
    <w:rsid w:val="00B60659"/>
    <w:rsid w:val="00B62EEC"/>
    <w:rsid w:val="00B64B62"/>
    <w:rsid w:val="00B67B3E"/>
    <w:rsid w:val="00B7454B"/>
    <w:rsid w:val="00B7490F"/>
    <w:rsid w:val="00B750AA"/>
    <w:rsid w:val="00B868CA"/>
    <w:rsid w:val="00B87935"/>
    <w:rsid w:val="00B94399"/>
    <w:rsid w:val="00BA05DE"/>
    <w:rsid w:val="00BA3BF8"/>
    <w:rsid w:val="00BB610A"/>
    <w:rsid w:val="00BB7733"/>
    <w:rsid w:val="00BC420C"/>
    <w:rsid w:val="00BD01BC"/>
    <w:rsid w:val="00BD115F"/>
    <w:rsid w:val="00BE2CBE"/>
    <w:rsid w:val="00BF1298"/>
    <w:rsid w:val="00BF2C02"/>
    <w:rsid w:val="00BF650B"/>
    <w:rsid w:val="00C02326"/>
    <w:rsid w:val="00C0739F"/>
    <w:rsid w:val="00C113FC"/>
    <w:rsid w:val="00C1298A"/>
    <w:rsid w:val="00C1422E"/>
    <w:rsid w:val="00C142F6"/>
    <w:rsid w:val="00C2006F"/>
    <w:rsid w:val="00C234BB"/>
    <w:rsid w:val="00C238FB"/>
    <w:rsid w:val="00C45B1C"/>
    <w:rsid w:val="00C51B6C"/>
    <w:rsid w:val="00C51BFF"/>
    <w:rsid w:val="00C51ECD"/>
    <w:rsid w:val="00C555A3"/>
    <w:rsid w:val="00C64054"/>
    <w:rsid w:val="00C6760E"/>
    <w:rsid w:val="00C82125"/>
    <w:rsid w:val="00C85DA4"/>
    <w:rsid w:val="00C91A67"/>
    <w:rsid w:val="00C9740E"/>
    <w:rsid w:val="00CA04EA"/>
    <w:rsid w:val="00CA0E12"/>
    <w:rsid w:val="00CB2B7F"/>
    <w:rsid w:val="00CB4182"/>
    <w:rsid w:val="00CB5A49"/>
    <w:rsid w:val="00CC2986"/>
    <w:rsid w:val="00CC66FE"/>
    <w:rsid w:val="00CC6A72"/>
    <w:rsid w:val="00CF4A13"/>
    <w:rsid w:val="00D115D0"/>
    <w:rsid w:val="00D14A54"/>
    <w:rsid w:val="00D24FB3"/>
    <w:rsid w:val="00D256F7"/>
    <w:rsid w:val="00D409C6"/>
    <w:rsid w:val="00D51646"/>
    <w:rsid w:val="00D5379A"/>
    <w:rsid w:val="00D56ED5"/>
    <w:rsid w:val="00D80D92"/>
    <w:rsid w:val="00D8779A"/>
    <w:rsid w:val="00DA5F78"/>
    <w:rsid w:val="00DA600B"/>
    <w:rsid w:val="00DB25AF"/>
    <w:rsid w:val="00DD4903"/>
    <w:rsid w:val="00DE0174"/>
    <w:rsid w:val="00DE0995"/>
    <w:rsid w:val="00DE3AF7"/>
    <w:rsid w:val="00DF5FCF"/>
    <w:rsid w:val="00E02889"/>
    <w:rsid w:val="00E16462"/>
    <w:rsid w:val="00E2416C"/>
    <w:rsid w:val="00E305F3"/>
    <w:rsid w:val="00E36285"/>
    <w:rsid w:val="00E467F1"/>
    <w:rsid w:val="00E61303"/>
    <w:rsid w:val="00E7387F"/>
    <w:rsid w:val="00E75EB9"/>
    <w:rsid w:val="00E81BA5"/>
    <w:rsid w:val="00E869AE"/>
    <w:rsid w:val="00E87AD0"/>
    <w:rsid w:val="00E94157"/>
    <w:rsid w:val="00E97897"/>
    <w:rsid w:val="00EA5ED5"/>
    <w:rsid w:val="00EA7D91"/>
    <w:rsid w:val="00EB032C"/>
    <w:rsid w:val="00EB0927"/>
    <w:rsid w:val="00EB298B"/>
    <w:rsid w:val="00EB321A"/>
    <w:rsid w:val="00EB4381"/>
    <w:rsid w:val="00EB6A0B"/>
    <w:rsid w:val="00EC14E2"/>
    <w:rsid w:val="00EC722D"/>
    <w:rsid w:val="00EC79EE"/>
    <w:rsid w:val="00ED111E"/>
    <w:rsid w:val="00ED2BB4"/>
    <w:rsid w:val="00EF738E"/>
    <w:rsid w:val="00F11988"/>
    <w:rsid w:val="00F2641B"/>
    <w:rsid w:val="00F26BB2"/>
    <w:rsid w:val="00F32C48"/>
    <w:rsid w:val="00F54AD8"/>
    <w:rsid w:val="00F66634"/>
    <w:rsid w:val="00F83187"/>
    <w:rsid w:val="00FA410B"/>
    <w:rsid w:val="00FA5BA2"/>
    <w:rsid w:val="00FA7ECF"/>
    <w:rsid w:val="00FB1E64"/>
    <w:rsid w:val="00FB5C19"/>
    <w:rsid w:val="00FB6783"/>
    <w:rsid w:val="00FC379E"/>
    <w:rsid w:val="00FC4D9D"/>
    <w:rsid w:val="00FD1507"/>
    <w:rsid w:val="00FD1F04"/>
    <w:rsid w:val="00FF654E"/>
    <w:rsid w:val="00FF76BD"/>
    <w:rsid w:val="02291B0C"/>
    <w:rsid w:val="033E16C0"/>
    <w:rsid w:val="04554790"/>
    <w:rsid w:val="04856475"/>
    <w:rsid w:val="077F2B47"/>
    <w:rsid w:val="083258FA"/>
    <w:rsid w:val="0D8D05D5"/>
    <w:rsid w:val="0E573C33"/>
    <w:rsid w:val="0E704CDD"/>
    <w:rsid w:val="0EDE3359"/>
    <w:rsid w:val="111C745A"/>
    <w:rsid w:val="1190647B"/>
    <w:rsid w:val="133A347D"/>
    <w:rsid w:val="13A21851"/>
    <w:rsid w:val="14F90DB5"/>
    <w:rsid w:val="161A7DAE"/>
    <w:rsid w:val="17DF0739"/>
    <w:rsid w:val="19257662"/>
    <w:rsid w:val="195A0741"/>
    <w:rsid w:val="1C642F39"/>
    <w:rsid w:val="1D126DCC"/>
    <w:rsid w:val="1D3C5034"/>
    <w:rsid w:val="1F4633B6"/>
    <w:rsid w:val="1FDD1DEC"/>
    <w:rsid w:val="22AE5EF6"/>
    <w:rsid w:val="25823B8B"/>
    <w:rsid w:val="2658485C"/>
    <w:rsid w:val="276438FD"/>
    <w:rsid w:val="2A0C39C4"/>
    <w:rsid w:val="2A5C6402"/>
    <w:rsid w:val="2D885BE3"/>
    <w:rsid w:val="2EB372DA"/>
    <w:rsid w:val="3080083E"/>
    <w:rsid w:val="30D35629"/>
    <w:rsid w:val="31104361"/>
    <w:rsid w:val="325651D2"/>
    <w:rsid w:val="34145123"/>
    <w:rsid w:val="35E957AA"/>
    <w:rsid w:val="380E4D54"/>
    <w:rsid w:val="38206741"/>
    <w:rsid w:val="395E1740"/>
    <w:rsid w:val="39634ACA"/>
    <w:rsid w:val="3C1C5C1D"/>
    <w:rsid w:val="3CDC1B07"/>
    <w:rsid w:val="3E3901C8"/>
    <w:rsid w:val="44AF77AE"/>
    <w:rsid w:val="47C15E0F"/>
    <w:rsid w:val="488976ED"/>
    <w:rsid w:val="48F57FE5"/>
    <w:rsid w:val="4925491A"/>
    <w:rsid w:val="4D496342"/>
    <w:rsid w:val="4EFF0C80"/>
    <w:rsid w:val="51120FA7"/>
    <w:rsid w:val="51935DFF"/>
    <w:rsid w:val="520B1047"/>
    <w:rsid w:val="52DE79B7"/>
    <w:rsid w:val="5510702B"/>
    <w:rsid w:val="5A4C6962"/>
    <w:rsid w:val="5A6D5DB8"/>
    <w:rsid w:val="5C317C44"/>
    <w:rsid w:val="5C4F69D3"/>
    <w:rsid w:val="5D4C51B4"/>
    <w:rsid w:val="5E5643D0"/>
    <w:rsid w:val="61026C5E"/>
    <w:rsid w:val="614E25DE"/>
    <w:rsid w:val="61981217"/>
    <w:rsid w:val="6354294F"/>
    <w:rsid w:val="63753E82"/>
    <w:rsid w:val="63D70224"/>
    <w:rsid w:val="64061022"/>
    <w:rsid w:val="685271EB"/>
    <w:rsid w:val="6AB20490"/>
    <w:rsid w:val="6B936C40"/>
    <w:rsid w:val="6C1902DF"/>
    <w:rsid w:val="6D491B4B"/>
    <w:rsid w:val="6D4B3F62"/>
    <w:rsid w:val="6E5C7C0B"/>
    <w:rsid w:val="71E2193F"/>
    <w:rsid w:val="71EB28F1"/>
    <w:rsid w:val="727260AA"/>
    <w:rsid w:val="73C0648F"/>
    <w:rsid w:val="74DC0DB8"/>
    <w:rsid w:val="75F83359"/>
    <w:rsid w:val="76D52313"/>
    <w:rsid w:val="7716637C"/>
    <w:rsid w:val="77572FC9"/>
    <w:rsid w:val="79A25F21"/>
    <w:rsid w:val="79EA4484"/>
    <w:rsid w:val="7ADC497B"/>
    <w:rsid w:val="7CE74AAA"/>
    <w:rsid w:val="7D8F3FD7"/>
    <w:rsid w:val="7F954407"/>
    <w:rsid w:val="7FAB23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pPr>
    <w:rPr>
      <w:rFonts w:ascii="仿宋_GB2312" w:hAnsi="宋体" w:eastAsia="仿宋_GB2312"/>
      <w:sz w:val="24"/>
      <w:szCs w:val="21"/>
    </w:rPr>
  </w:style>
  <w:style w:type="paragraph" w:styleId="3">
    <w:name w:val="Body Text First Indent"/>
    <w:basedOn w:val="2"/>
    <w:next w:val="1"/>
    <w:qFormat/>
    <w:uiPriority w:val="0"/>
    <w:pPr>
      <w:widowControl/>
      <w:snapToGrid/>
      <w:spacing w:after="120"/>
      <w:ind w:firstLine="420" w:firstLineChars="100"/>
      <w:jc w:val="left"/>
    </w:pPr>
    <w:rPr>
      <w:rFonts w:ascii="Times New Roman" w:hAnsi="Times New Roman"/>
      <w:szCs w:val="24"/>
    </w:rPr>
  </w:style>
  <w:style w:type="paragraph" w:styleId="5">
    <w:name w:val="annotation text"/>
    <w:basedOn w:val="1"/>
    <w:semiHidden/>
    <w:unhideWhenUsed/>
    <w:qFormat/>
    <w:uiPriority w:val="99"/>
    <w:pPr>
      <w:jc w:val="left"/>
    </w:pPr>
  </w:style>
  <w:style w:type="paragraph" w:styleId="6">
    <w:name w:val="Body Text Indent 2"/>
    <w:basedOn w:val="1"/>
    <w:link w:val="20"/>
    <w:qFormat/>
    <w:uiPriority w:val="99"/>
    <w:pPr>
      <w:spacing w:after="120" w:line="480" w:lineRule="auto"/>
      <w:ind w:left="420" w:leftChars="200"/>
    </w:pPr>
    <w:rPr>
      <w:rFonts w:ascii="Calibri" w:hAnsi="Calibri"/>
      <w:kern w:val="0"/>
      <w:sz w:val="20"/>
    </w:rPr>
  </w:style>
  <w:style w:type="paragraph" w:styleId="7">
    <w:name w:val="Balloon Text"/>
    <w:basedOn w:val="1"/>
    <w:link w:val="21"/>
    <w:autoRedefine/>
    <w:semiHidden/>
    <w:qFormat/>
    <w:uiPriority w:val="99"/>
    <w:rPr>
      <w:sz w:val="18"/>
      <w:szCs w:val="18"/>
    </w:rPr>
  </w:style>
  <w:style w:type="paragraph" w:styleId="8">
    <w:name w:val="footer"/>
    <w:basedOn w:val="1"/>
    <w:link w:val="22"/>
    <w:autoRedefine/>
    <w:semiHidden/>
    <w:qFormat/>
    <w:uiPriority w:val="99"/>
    <w:pPr>
      <w:tabs>
        <w:tab w:val="center" w:pos="4153"/>
        <w:tab w:val="right" w:pos="8306"/>
      </w:tabs>
      <w:snapToGrid w:val="0"/>
      <w:jc w:val="left"/>
    </w:pPr>
    <w:rPr>
      <w:sz w:val="18"/>
      <w:szCs w:val="18"/>
    </w:rPr>
  </w:style>
  <w:style w:type="paragraph" w:styleId="9">
    <w:name w:val="header"/>
    <w:basedOn w:val="1"/>
    <w:next w:val="1"/>
    <w:link w:val="23"/>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39"/>
  </w:style>
  <w:style w:type="paragraph" w:styleId="11">
    <w:name w:val="Normal (Web)"/>
    <w:basedOn w:val="1"/>
    <w:qFormat/>
    <w:uiPriority w:val="0"/>
    <w:pPr>
      <w:spacing w:before="100" w:beforeAutospacing="1" w:after="100" w:afterAutospacing="1"/>
      <w:jc w:val="left"/>
    </w:pPr>
    <w:rPr>
      <w:rFonts w:ascii="Calibri" w:hAnsi="Calibri"/>
      <w:kern w:val="0"/>
      <w:sz w:val="24"/>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autoRedefine/>
    <w:qFormat/>
    <w:locked/>
    <w:uiPriority w:val="0"/>
    <w:rPr>
      <w:b/>
    </w:rPr>
  </w:style>
  <w:style w:type="character" w:styleId="16">
    <w:name w:val="FollowedHyperlink"/>
    <w:basedOn w:val="14"/>
    <w:autoRedefine/>
    <w:semiHidden/>
    <w:unhideWhenUsed/>
    <w:qFormat/>
    <w:uiPriority w:val="99"/>
    <w:rPr>
      <w:color w:val="800080"/>
      <w:u w:val="single"/>
    </w:rPr>
  </w:style>
  <w:style w:type="character" w:styleId="17">
    <w:name w:val="Hyperlink"/>
    <w:basedOn w:val="14"/>
    <w:autoRedefine/>
    <w:semiHidden/>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标题 1 Char"/>
    <w:basedOn w:val="14"/>
    <w:link w:val="4"/>
    <w:autoRedefine/>
    <w:qFormat/>
    <w:locked/>
    <w:uiPriority w:val="99"/>
    <w:rPr>
      <w:rFonts w:ascii="宋体" w:hAnsi="宋体" w:eastAsia="宋体" w:cs="宋体"/>
      <w:b/>
      <w:bCs/>
      <w:kern w:val="36"/>
      <w:sz w:val="48"/>
      <w:szCs w:val="48"/>
    </w:rPr>
  </w:style>
  <w:style w:type="character" w:customStyle="1" w:styleId="20">
    <w:name w:val="正文文本缩进 2 Char1"/>
    <w:basedOn w:val="14"/>
    <w:link w:val="6"/>
    <w:autoRedefine/>
    <w:qFormat/>
    <w:locked/>
    <w:uiPriority w:val="99"/>
    <w:rPr>
      <w:rFonts w:ascii="Calibri" w:hAnsi="Calibri" w:eastAsia="宋体"/>
      <w:sz w:val="24"/>
    </w:rPr>
  </w:style>
  <w:style w:type="character" w:customStyle="1" w:styleId="21">
    <w:name w:val="批注框文本 Char"/>
    <w:basedOn w:val="14"/>
    <w:link w:val="7"/>
    <w:autoRedefine/>
    <w:semiHidden/>
    <w:qFormat/>
    <w:locked/>
    <w:uiPriority w:val="99"/>
    <w:rPr>
      <w:rFonts w:ascii="Times New Roman" w:hAnsi="Times New Roman" w:eastAsia="宋体" w:cs="Times New Roman"/>
      <w:sz w:val="18"/>
      <w:szCs w:val="18"/>
    </w:rPr>
  </w:style>
  <w:style w:type="character" w:customStyle="1" w:styleId="22">
    <w:name w:val="页脚 Char"/>
    <w:basedOn w:val="14"/>
    <w:link w:val="8"/>
    <w:autoRedefine/>
    <w:semiHidden/>
    <w:qFormat/>
    <w:locked/>
    <w:uiPriority w:val="99"/>
    <w:rPr>
      <w:rFonts w:cs="Times New Roman"/>
      <w:sz w:val="18"/>
      <w:szCs w:val="18"/>
    </w:rPr>
  </w:style>
  <w:style w:type="character" w:customStyle="1" w:styleId="23">
    <w:name w:val="页眉 Char"/>
    <w:basedOn w:val="14"/>
    <w:link w:val="9"/>
    <w:autoRedefine/>
    <w:semiHidden/>
    <w:qFormat/>
    <w:locked/>
    <w:uiPriority w:val="99"/>
    <w:rPr>
      <w:rFonts w:cs="Times New Roman"/>
      <w:sz w:val="18"/>
      <w:szCs w:val="18"/>
    </w:rPr>
  </w:style>
  <w:style w:type="paragraph" w:styleId="24">
    <w:name w:val="List Paragraph"/>
    <w:basedOn w:val="1"/>
    <w:autoRedefine/>
    <w:qFormat/>
    <w:uiPriority w:val="34"/>
    <w:pPr>
      <w:ind w:firstLine="420" w:firstLineChars="200"/>
    </w:pPr>
    <w:rPr>
      <w:rFonts w:ascii="Calibri" w:hAnsi="Calibri"/>
      <w:szCs w:val="22"/>
    </w:rPr>
  </w:style>
  <w:style w:type="character" w:customStyle="1" w:styleId="25">
    <w:name w:val="正文文本缩进 2 Char"/>
    <w:basedOn w:val="14"/>
    <w:autoRedefine/>
    <w:semiHidden/>
    <w:qFormat/>
    <w:uiPriority w:val="99"/>
    <w:rPr>
      <w:rFonts w:ascii="Times New Roman" w:hAnsi="Times New Roman" w:eastAsia="宋体" w:cs="Times New Roman"/>
      <w:sz w:val="24"/>
      <w:szCs w:val="24"/>
    </w:rPr>
  </w:style>
  <w:style w:type="character" w:customStyle="1" w:styleId="26">
    <w:name w:val="font31"/>
    <w:basedOn w:val="14"/>
    <w:autoRedefine/>
    <w:qFormat/>
    <w:uiPriority w:val="0"/>
    <w:rPr>
      <w:rFonts w:hint="eastAsia" w:ascii="宋体" w:hAnsi="宋体" w:eastAsia="宋体" w:cs="宋体"/>
      <w:color w:val="000000"/>
      <w:sz w:val="22"/>
      <w:szCs w:val="22"/>
      <w:u w:val="none"/>
    </w:rPr>
  </w:style>
  <w:style w:type="character" w:customStyle="1" w:styleId="27">
    <w:name w:val="font11"/>
    <w:basedOn w:val="14"/>
    <w:autoRedefine/>
    <w:qFormat/>
    <w:uiPriority w:val="0"/>
    <w:rPr>
      <w:rFonts w:hint="eastAsia" w:ascii="宋体" w:hAnsi="宋体" w:eastAsia="宋体" w:cs="宋体"/>
      <w:color w:val="000000"/>
      <w:sz w:val="22"/>
      <w:szCs w:val="22"/>
      <w:u w:val="none"/>
    </w:rPr>
  </w:style>
  <w:style w:type="paragraph" w:customStyle="1" w:styleId="28">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0">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
    <w:name w:val="xl86"/>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9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10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0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95BC-80A0-40CF-A5F2-21ACDA7B55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1013</Words>
  <Characters>5775</Characters>
  <Lines>48</Lines>
  <Paragraphs>13</Paragraphs>
  <TotalTime>130</TotalTime>
  <ScaleCrop>false</ScaleCrop>
  <LinksUpToDate>false</LinksUpToDate>
  <CharactersWithSpaces>6775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2022-11-29T04:17:00Z</dcterms:created>
  <dc:creator>admin</dc:creator>
  <cp:lastModifiedBy>爱～夏</cp:lastModifiedBy>
  <cp:lastPrinted>2019-11-06T02:59:00Z</cp:lastPrinted>
  <dcterms:modified xsi:type="dcterms:W3CDTF">2024-05-07T02:36:03Z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F6B88787BD6440278FEDE7B75181F7C5_13</vt:lpwstr>
  </property>
</Properties>
</file>