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000000" w:themeColor="text1"/>
          <w:sz w:val="36"/>
          <w:szCs w:val="36"/>
        </w:rPr>
      </w:pPr>
      <w:r>
        <w:rPr>
          <w:rFonts w:hint="eastAsia" w:asciiTheme="majorEastAsia" w:hAnsiTheme="majorEastAsia" w:eastAsiaTheme="majorEastAsia"/>
          <w:b/>
          <w:color w:val="000000" w:themeColor="text1"/>
          <w:spacing w:val="-30"/>
          <w:sz w:val="36"/>
          <w:szCs w:val="36"/>
        </w:rPr>
        <w:t>湖州师范学院</w:t>
      </w:r>
      <w:r>
        <w:rPr>
          <w:rFonts w:hint="eastAsia" w:asciiTheme="majorEastAsia" w:hAnsiTheme="majorEastAsia" w:eastAsiaTheme="majorEastAsia"/>
          <w:b/>
          <w:color w:val="000000" w:themeColor="text1"/>
          <w:spacing w:val="-30"/>
          <w:sz w:val="36"/>
          <w:szCs w:val="36"/>
          <w:lang w:eastAsia="zh-CN"/>
        </w:rPr>
        <w:t>求真学院全彩LED采购项目</w:t>
      </w:r>
      <w:r>
        <w:rPr>
          <w:rFonts w:hint="eastAsia" w:asciiTheme="majorEastAsia" w:hAnsiTheme="majorEastAsia" w:eastAsiaTheme="majorEastAsia"/>
          <w:b/>
          <w:color w:val="000000" w:themeColor="text1"/>
          <w:sz w:val="36"/>
          <w:szCs w:val="36"/>
        </w:rPr>
        <w:t>采购文件</w:t>
      </w:r>
    </w:p>
    <w:p>
      <w:pPr>
        <w:ind w:firstLine="472" w:firstLineChars="196"/>
        <w:jc w:val="left"/>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一、采购项目名称及货物清单及要求：</w:t>
      </w:r>
    </w:p>
    <w:p>
      <w:pPr>
        <w:ind w:firstLine="480" w:firstLineChars="200"/>
        <w:jc w:val="left"/>
        <w:rPr>
          <w:rFonts w:hint="eastAsia" w:ascii="仿宋" w:hAnsi="仿宋" w:eastAsia="仿宋" w:cs="Times New Roman"/>
          <w:color w:val="000000" w:themeColor="text1"/>
          <w:sz w:val="24"/>
          <w:szCs w:val="24"/>
          <w:lang w:eastAsia="zh-CN"/>
        </w:rPr>
      </w:pPr>
      <w:r>
        <w:rPr>
          <w:rFonts w:hint="eastAsia" w:ascii="仿宋" w:hAnsi="仿宋" w:eastAsia="仿宋" w:cs="Times New Roman"/>
          <w:color w:val="000000" w:themeColor="text1"/>
          <w:sz w:val="24"/>
          <w:szCs w:val="24"/>
        </w:rPr>
        <w:t>1.项目名称：</w:t>
      </w:r>
      <w:r>
        <w:rPr>
          <w:rFonts w:hint="eastAsia" w:ascii="仿宋" w:hAnsi="仿宋" w:eastAsia="仿宋"/>
          <w:color w:val="000000" w:themeColor="text1"/>
          <w:sz w:val="24"/>
          <w:szCs w:val="24"/>
        </w:rPr>
        <w:t>湖州师范学院</w:t>
      </w:r>
      <w:r>
        <w:rPr>
          <w:rFonts w:hint="eastAsia" w:ascii="仿宋" w:hAnsi="仿宋" w:eastAsia="仿宋"/>
          <w:color w:val="000000" w:themeColor="text1"/>
          <w:sz w:val="24"/>
          <w:szCs w:val="24"/>
          <w:lang w:eastAsia="zh-CN"/>
        </w:rPr>
        <w:t>求真学院全彩LED采购项目</w:t>
      </w:r>
    </w:p>
    <w:p>
      <w:pPr>
        <w:ind w:firstLine="480" w:firstLineChars="200"/>
        <w:jc w:val="left"/>
        <w:rPr>
          <w:rFonts w:hint="eastAsia" w:ascii="仿宋" w:hAnsi="仿宋" w:eastAsia="仿宋" w:cs="Times New Roman"/>
          <w:color w:val="000000" w:themeColor="text1"/>
          <w:sz w:val="24"/>
          <w:szCs w:val="24"/>
          <w:lang w:val="en-US" w:eastAsia="zh-CN"/>
        </w:rPr>
      </w:pPr>
      <w:r>
        <w:rPr>
          <w:rFonts w:hint="eastAsia" w:ascii="仿宋" w:hAnsi="仿宋" w:eastAsia="仿宋" w:cs="Times New Roman"/>
          <w:color w:val="000000" w:themeColor="text1"/>
          <w:sz w:val="24"/>
          <w:szCs w:val="24"/>
        </w:rPr>
        <w:t>2.采购项目编号：</w:t>
      </w:r>
      <w:r>
        <w:rPr>
          <w:rFonts w:hint="eastAsia" w:ascii="仿宋" w:hAnsi="仿宋" w:eastAsia="仿宋"/>
          <w:color w:val="000000" w:themeColor="text1"/>
          <w:sz w:val="24"/>
          <w:szCs w:val="24"/>
          <w:lang w:eastAsia="zh-CN"/>
        </w:rPr>
        <w:t>XZ2020-138</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3.采购组织类型：分散采购自行组织</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4.采购方式：校内</w:t>
      </w:r>
      <w:r>
        <w:rPr>
          <w:rFonts w:hint="eastAsia" w:ascii="仿宋" w:hAnsi="仿宋" w:eastAsia="仿宋"/>
          <w:color w:val="000000" w:themeColor="text1"/>
          <w:sz w:val="24"/>
          <w:szCs w:val="24"/>
        </w:rPr>
        <w:t>询价</w:t>
      </w:r>
    </w:p>
    <w:p>
      <w:pPr>
        <w:ind w:firstLine="480" w:firstLineChars="200"/>
        <w:jc w:val="both"/>
        <w:rPr>
          <w:rFonts w:hint="eastAsia" w:ascii="仿宋" w:hAnsi="仿宋" w:eastAsia="仿宋"/>
          <w:color w:val="000000" w:themeColor="text1"/>
          <w:sz w:val="24"/>
        </w:rPr>
      </w:pPr>
      <w:r>
        <w:rPr>
          <w:rFonts w:hint="eastAsia" w:ascii="仿宋" w:hAnsi="仿宋" w:eastAsia="仿宋" w:cs="Times New Roman"/>
          <w:color w:val="000000" w:themeColor="text1"/>
          <w:sz w:val="24"/>
          <w:szCs w:val="24"/>
        </w:rPr>
        <w:t>5.采购预算：</w:t>
      </w:r>
      <w:r>
        <w:rPr>
          <w:rFonts w:hint="eastAsia" w:ascii="仿宋" w:hAnsi="仿宋" w:eastAsia="仿宋"/>
          <w:sz w:val="24"/>
        </w:rPr>
        <w:t>人民币</w:t>
      </w:r>
      <w:r>
        <w:rPr>
          <w:rFonts w:hint="eastAsia" w:ascii="仿宋" w:hAnsi="仿宋" w:eastAsia="仿宋"/>
          <w:sz w:val="24"/>
          <w:lang w:eastAsia="zh-CN"/>
        </w:rPr>
        <w:t>捌</w:t>
      </w:r>
      <w:r>
        <w:rPr>
          <w:rFonts w:hint="eastAsia" w:ascii="仿宋" w:hAnsi="仿宋" w:eastAsia="仿宋"/>
          <w:sz w:val="24"/>
        </w:rPr>
        <w:t>万</w:t>
      </w:r>
      <w:r>
        <w:rPr>
          <w:rFonts w:hint="eastAsia" w:ascii="仿宋" w:hAnsi="仿宋" w:eastAsia="仿宋"/>
          <w:sz w:val="24"/>
          <w:lang w:eastAsia="zh-CN"/>
        </w:rPr>
        <w:t>捌</w:t>
      </w:r>
      <w:r>
        <w:rPr>
          <w:rFonts w:hint="eastAsia" w:ascii="仿宋" w:hAnsi="仿宋" w:eastAsia="仿宋"/>
          <w:sz w:val="24"/>
        </w:rPr>
        <w:t>仟</w:t>
      </w:r>
      <w:r>
        <w:rPr>
          <w:rFonts w:hint="eastAsia" w:ascii="仿宋" w:hAnsi="仿宋" w:eastAsia="仿宋"/>
          <w:sz w:val="24"/>
          <w:lang w:eastAsia="zh-CN"/>
        </w:rPr>
        <w:t>肆</w:t>
      </w:r>
      <w:r>
        <w:rPr>
          <w:rFonts w:hint="eastAsia" w:ascii="仿宋" w:hAnsi="仿宋" w:eastAsia="仿宋"/>
          <w:sz w:val="24"/>
        </w:rPr>
        <w:t>佰元</w:t>
      </w:r>
      <w:r>
        <w:rPr>
          <w:rFonts w:hint="eastAsia" w:ascii="仿宋" w:hAnsi="仿宋" w:eastAsia="仿宋"/>
          <w:sz w:val="24"/>
          <w:lang w:eastAsia="zh-CN"/>
        </w:rPr>
        <w:t>整</w:t>
      </w:r>
      <w:r>
        <w:rPr>
          <w:rFonts w:hint="eastAsia" w:ascii="仿宋" w:hAnsi="仿宋" w:eastAsia="仿宋"/>
          <w:sz w:val="24"/>
        </w:rPr>
        <w:t>（￥</w:t>
      </w:r>
      <w:r>
        <w:rPr>
          <w:rFonts w:hint="eastAsia" w:ascii="仿宋" w:hAnsi="仿宋" w:eastAsia="仿宋"/>
          <w:sz w:val="24"/>
          <w:lang w:val="en-US" w:eastAsia="zh-CN"/>
        </w:rPr>
        <w:t>88400</w:t>
      </w:r>
      <w:r>
        <w:rPr>
          <w:rFonts w:hint="eastAsia" w:ascii="仿宋" w:hAnsi="仿宋" w:eastAsia="仿宋"/>
          <w:sz w:val="24"/>
        </w:rPr>
        <w:t>元）</w:t>
      </w:r>
    </w:p>
    <w:p>
      <w:pPr>
        <w:ind w:firstLine="480" w:firstLineChars="200"/>
        <w:jc w:val="left"/>
        <w:rPr>
          <w:rFonts w:hint="eastAsia" w:ascii="仿宋" w:hAnsi="仿宋" w:eastAsia="仿宋"/>
          <w:color w:val="000000" w:themeColor="text1"/>
          <w:sz w:val="24"/>
        </w:rPr>
      </w:pPr>
      <w:r>
        <w:rPr>
          <w:rFonts w:hint="eastAsia" w:ascii="仿宋" w:hAnsi="仿宋" w:eastAsia="仿宋" w:cs="Times New Roman"/>
          <w:color w:val="000000" w:themeColor="text1"/>
          <w:sz w:val="24"/>
          <w:szCs w:val="24"/>
        </w:rPr>
        <w:t>6.采购需求及</w:t>
      </w:r>
      <w:r>
        <w:rPr>
          <w:rFonts w:hint="eastAsia" w:ascii="仿宋" w:hAnsi="仿宋" w:eastAsia="仿宋"/>
          <w:color w:val="000000" w:themeColor="text1"/>
          <w:sz w:val="24"/>
        </w:rPr>
        <w:t>采购清单：</w:t>
      </w:r>
    </w:p>
    <w:tbl>
      <w:tblPr>
        <w:tblStyle w:val="9"/>
        <w:tblW w:w="9930" w:type="dxa"/>
        <w:jc w:val="center"/>
        <w:shd w:val="clear" w:color="auto" w:fill="auto"/>
        <w:tblLayout w:type="fixed"/>
        <w:tblCellMar>
          <w:top w:w="0" w:type="dxa"/>
          <w:left w:w="0" w:type="dxa"/>
          <w:bottom w:w="0" w:type="dxa"/>
          <w:right w:w="0" w:type="dxa"/>
        </w:tblCellMar>
      </w:tblPr>
      <w:tblGrid>
        <w:gridCol w:w="465"/>
        <w:gridCol w:w="750"/>
        <w:gridCol w:w="4740"/>
        <w:gridCol w:w="615"/>
        <w:gridCol w:w="2333"/>
        <w:gridCol w:w="435"/>
        <w:gridCol w:w="592"/>
      </w:tblGrid>
      <w:tr>
        <w:tblPrEx>
          <w:shd w:val="clear" w:color="auto" w:fill="auto"/>
          <w:tblCellMar>
            <w:top w:w="0" w:type="dxa"/>
            <w:left w:w="0" w:type="dxa"/>
            <w:bottom w:w="0" w:type="dxa"/>
            <w:right w:w="0" w:type="dxa"/>
          </w:tblCellMar>
        </w:tblPrEx>
        <w:trPr>
          <w:trHeight w:val="1035"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名称</w:t>
            </w:r>
          </w:p>
        </w:tc>
        <w:tc>
          <w:tcPr>
            <w:tcW w:w="4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规格型号或技术参数、工程清单、服务要求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单位</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参考品牌</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数量</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120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室内P2.5全彩显示屏</w:t>
            </w:r>
          </w:p>
        </w:tc>
        <w:tc>
          <w:tcPr>
            <w:tcW w:w="4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1、LED显示屏尺寸：4.48（宽）*1.92m（高)=8.6㎡。                                                                                               2、像数点间距：2.5mm。  3、屏体结构：壁挂式。                                    4、外框铝合金包边。                                                                5、具体参数要求请看</w:t>
            </w:r>
            <w:r>
              <w:rPr>
                <w:rFonts w:hint="eastAsia" w:ascii="仿宋" w:hAnsi="仿宋" w:eastAsia="仿宋" w:cs="仿宋"/>
                <w:b/>
                <w:bCs/>
                <w:i w:val="0"/>
                <w:color w:val="000000"/>
                <w:kern w:val="0"/>
                <w:sz w:val="20"/>
                <w:szCs w:val="20"/>
                <w:u w:val="none"/>
                <w:lang w:val="en-US" w:eastAsia="zh-CN" w:bidi="ar"/>
              </w:rPr>
              <w:t>附页1</w:t>
            </w:r>
            <w:r>
              <w:rPr>
                <w:rFonts w:hint="eastAsia" w:ascii="仿宋" w:hAnsi="仿宋" w:eastAsia="仿宋" w:cs="仿宋"/>
                <w:i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海康P2.5/强力巨彩P2.5/高科光电P2.5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两年包修及上门服务</w:t>
            </w:r>
          </w:p>
        </w:tc>
      </w:tr>
      <w:tr>
        <w:tblPrEx>
          <w:tblCellMar>
            <w:top w:w="0" w:type="dxa"/>
            <w:left w:w="0" w:type="dxa"/>
            <w:bottom w:w="0" w:type="dxa"/>
            <w:right w:w="0" w:type="dxa"/>
          </w:tblCellMar>
        </w:tblPrEx>
        <w:trPr>
          <w:trHeight w:val="144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音响扩声</w:t>
            </w:r>
          </w:p>
        </w:tc>
        <w:tc>
          <w:tcPr>
            <w:tcW w:w="4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1、可移动一体音响。                                       2、15寸低音，80磁高音。                                    3、额定功率：150W，峰值功率350W。                            4、产品体积：37.75*43.5*76.5MM。                             5、产品重量：32KG。                                            6、内置20AH电池。</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特美声1520/山水SGI-15/新科K-15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72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千兆交换机</w:t>
            </w:r>
          </w:p>
        </w:tc>
        <w:tc>
          <w:tcPr>
            <w:tcW w:w="4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1、交换容量336Gbps。2、包转发率42Mpps。                                      3、8口10/100/1000Mbps自适应电口交换机。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锐捷RG-ES108GD / TP-link TL-SG1008D/ 华三 S8G-U</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216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机柜</w:t>
            </w:r>
          </w:p>
        </w:tc>
        <w:tc>
          <w:tcPr>
            <w:tcW w:w="4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1、机柜容量： 12U。</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2、材料及工艺： 材料SPSS采用优质冷轧钢板 。</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3、规格： 150×600×635MM。</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4、产品标准:符合ANSI/EIARS-310-。D/IEC297/DIN41491,PART1/DIN41494,PART7/GB/T3047.2-92标准,兼容ETSI标准。</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5、产品承重:静载300KG。</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6、防护等级:IP20。</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7、表面处理:方孔条镀蓝锌,其余脱脂,静电喷塑。</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图腾W2.6412/麦森特MX6622/慕胜华腾 G1</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安装及辅材</w:t>
            </w:r>
          </w:p>
        </w:tc>
        <w:tc>
          <w:tcPr>
            <w:tcW w:w="4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动力电缆、网线、水晶头、人工等。</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仿宋" w:hAnsi="仿宋" w:eastAsia="仿宋" w:cs="仿宋"/>
                <w:i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cs="Times New Roman"/>
          <w:b w:val="0"/>
          <w:bCs w:val="0"/>
          <w:color w:val="000000" w:themeColor="text1"/>
          <w:sz w:val="24"/>
          <w:szCs w:val="24"/>
        </w:rPr>
      </w:pPr>
      <w:r>
        <w:rPr>
          <w:rFonts w:hint="eastAsia" w:ascii="仿宋" w:hAnsi="仿宋" w:eastAsia="仿宋" w:cs="Times New Roman"/>
          <w:b/>
          <w:color w:val="000000" w:themeColor="text1"/>
          <w:sz w:val="24"/>
          <w:szCs w:val="24"/>
        </w:rPr>
        <w:t>注1：</w:t>
      </w:r>
      <w:r>
        <w:rPr>
          <w:rFonts w:hint="eastAsia" w:ascii="仿宋" w:hAnsi="仿宋" w:eastAsia="仿宋" w:cs="Times New Roman"/>
          <w:b w:val="0"/>
          <w:bCs w:val="0"/>
          <w:color w:val="000000" w:themeColor="text1"/>
          <w:sz w:val="24"/>
          <w:szCs w:val="24"/>
        </w:rPr>
        <w:t>▲采购预算为最高限价，投标人报价超出采购预算为无效报价。▲技术参数为不可偏离指标，负偏离作无效标处理。</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hint="eastAsia" w:ascii="仿宋" w:hAnsi="仿宋" w:eastAsia="仿宋"/>
          <w:b w:val="0"/>
          <w:bCs/>
          <w:color w:val="auto"/>
          <w:sz w:val="24"/>
          <w:szCs w:val="24"/>
          <w:lang w:val="en-US" w:eastAsia="zh-CN"/>
        </w:rPr>
      </w:pPr>
      <w:r>
        <w:rPr>
          <w:rFonts w:hint="eastAsia" w:ascii="仿宋" w:hAnsi="仿宋" w:eastAsia="仿宋" w:cs="Times New Roman"/>
          <w:b/>
          <w:color w:val="000000" w:themeColor="text1"/>
          <w:sz w:val="24"/>
          <w:szCs w:val="24"/>
        </w:rPr>
        <w:t>注2：</w:t>
      </w:r>
      <w:r>
        <w:rPr>
          <w:rFonts w:hint="eastAsia" w:ascii="仿宋" w:hAnsi="仿宋" w:eastAsia="仿宋"/>
          <w:b w:val="0"/>
          <w:bCs/>
          <w:color w:val="000000" w:themeColor="text1"/>
          <w:sz w:val="24"/>
          <w:szCs w:val="24"/>
        </w:rPr>
        <w:t>本项目采购预算包含货物、运输、安装、辅材、人工、调试、验收、安全、保险、税金等所涉及本项目的一切费用。</w:t>
      </w:r>
      <w:r>
        <w:rPr>
          <w:rFonts w:hint="eastAsia" w:ascii="仿宋" w:hAnsi="仿宋" w:eastAsia="仿宋"/>
          <w:b w:val="0"/>
          <w:bCs/>
          <w:color w:val="auto"/>
          <w:sz w:val="24"/>
          <w:szCs w:val="24"/>
        </w:rPr>
        <w:t xml:space="preserve">                                                                                                       </w:t>
      </w:r>
      <w:r>
        <w:rPr>
          <w:rFonts w:hint="eastAsia" w:ascii="仿宋" w:hAnsi="仿宋" w:eastAsia="仿宋"/>
          <w:b w:val="0"/>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ascii="仿宋" w:hAnsi="仿宋" w:eastAsia="仿宋"/>
          <w:b w:val="0"/>
          <w:bCs/>
          <w:color w:val="auto"/>
          <w:sz w:val="24"/>
          <w:szCs w:val="24"/>
        </w:rPr>
      </w:pPr>
      <w:r>
        <w:rPr>
          <w:rFonts w:hint="eastAsia" w:ascii="仿宋" w:hAnsi="仿宋" w:eastAsia="仿宋"/>
          <w:b/>
          <w:bCs w:val="0"/>
          <w:color w:val="auto"/>
          <w:sz w:val="24"/>
          <w:szCs w:val="24"/>
          <w:lang w:eastAsia="zh-CN"/>
        </w:rPr>
        <w:t>注</w:t>
      </w:r>
      <w:r>
        <w:rPr>
          <w:rFonts w:hint="eastAsia" w:ascii="仿宋" w:hAnsi="仿宋" w:eastAsia="仿宋"/>
          <w:b/>
          <w:bCs w:val="0"/>
          <w:color w:val="auto"/>
          <w:sz w:val="24"/>
          <w:szCs w:val="24"/>
          <w:lang w:val="en-US" w:eastAsia="zh-CN"/>
        </w:rPr>
        <w:t>3：</w:t>
      </w:r>
      <w:r>
        <w:rPr>
          <w:rFonts w:hint="eastAsia" w:ascii="仿宋" w:hAnsi="仿宋" w:eastAsia="仿宋"/>
          <w:b w:val="0"/>
          <w:bCs/>
          <w:color w:val="000000" w:themeColor="text1"/>
          <w:sz w:val="24"/>
          <w:szCs w:val="24"/>
        </w:rPr>
        <w:t>中标人提供的产品必须是符合国家质量标准及安全标准的全新合格产品。</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hint="eastAsia" w:ascii="仿宋" w:hAnsi="仿宋" w:eastAsia="仿宋"/>
          <w:b w:val="0"/>
          <w:bCs/>
          <w:color w:val="auto"/>
          <w:sz w:val="24"/>
          <w:szCs w:val="24"/>
        </w:rPr>
      </w:pPr>
      <w:r>
        <w:rPr>
          <w:rFonts w:hint="eastAsia" w:ascii="仿宋" w:hAnsi="仿宋" w:eastAsia="仿宋"/>
          <w:b/>
          <w:bCs w:val="0"/>
          <w:color w:val="auto"/>
          <w:sz w:val="24"/>
          <w:szCs w:val="24"/>
          <w:lang w:eastAsia="zh-CN"/>
        </w:rPr>
        <w:t>注</w:t>
      </w:r>
      <w:r>
        <w:rPr>
          <w:rFonts w:hint="eastAsia" w:ascii="仿宋" w:hAnsi="仿宋" w:eastAsia="仿宋"/>
          <w:b/>
          <w:bCs w:val="0"/>
          <w:color w:val="auto"/>
          <w:sz w:val="24"/>
          <w:szCs w:val="24"/>
          <w:lang w:val="en-US" w:eastAsia="zh-CN"/>
        </w:rPr>
        <w:t>4：</w:t>
      </w:r>
      <w:r>
        <w:rPr>
          <w:rFonts w:hint="eastAsia" w:ascii="仿宋" w:hAnsi="仿宋" w:eastAsia="仿宋"/>
          <w:b w:val="0"/>
          <w:bCs/>
          <w:color w:val="auto"/>
          <w:sz w:val="24"/>
          <w:szCs w:val="24"/>
          <w:lang w:eastAsia="zh-CN"/>
        </w:rPr>
        <w:t>如需</w:t>
      </w:r>
      <w:r>
        <w:rPr>
          <w:rFonts w:hint="eastAsia" w:ascii="仿宋" w:hAnsi="仿宋" w:eastAsia="仿宋"/>
          <w:b w:val="0"/>
          <w:bCs/>
          <w:color w:val="auto"/>
          <w:sz w:val="24"/>
          <w:szCs w:val="24"/>
        </w:rPr>
        <w:t>项目安装施工</w:t>
      </w:r>
      <w:r>
        <w:rPr>
          <w:rFonts w:hint="eastAsia" w:ascii="仿宋" w:hAnsi="仿宋" w:eastAsia="仿宋"/>
          <w:b w:val="0"/>
          <w:bCs/>
          <w:color w:val="auto"/>
          <w:sz w:val="24"/>
          <w:szCs w:val="24"/>
          <w:lang w:eastAsia="zh-CN"/>
        </w:rPr>
        <w:t>的，相关工</w:t>
      </w:r>
      <w:r>
        <w:rPr>
          <w:rFonts w:hint="eastAsia" w:ascii="仿宋" w:hAnsi="仿宋" w:eastAsia="仿宋"/>
          <w:b w:val="0"/>
          <w:bCs/>
          <w:color w:val="auto"/>
          <w:sz w:val="24"/>
          <w:szCs w:val="24"/>
        </w:rPr>
        <w:t xml:space="preserve">人必须按照国家相关规定持证上岗，如因无证上岗引起的安全事故由中标人承担全部法律责任。 </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auto"/>
          <w:sz w:val="24"/>
          <w:szCs w:val="24"/>
        </w:rPr>
      </w:pPr>
      <w:r>
        <w:rPr>
          <w:rFonts w:hint="eastAsia" w:ascii="仿宋" w:hAnsi="仿宋" w:eastAsia="仿宋"/>
          <w:b/>
          <w:color w:val="auto"/>
          <w:sz w:val="24"/>
          <w:szCs w:val="24"/>
        </w:rPr>
        <w:t>二、投标文件要求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投标人的投标文件中应包含以下内容</w:t>
      </w:r>
      <w:r>
        <w:rPr>
          <w:rFonts w:hint="eastAsia" w:ascii="仿宋" w:hAnsi="仿宋" w:eastAsia="仿宋"/>
          <w:color w:val="000000" w:themeColor="text1"/>
          <w:sz w:val="24"/>
        </w:rPr>
        <w:t>（投标文件密封，一式两份，一正一副，胶装成册。所有证件均须真实、有效，复印件均须加盖公章，缺少以下任意一项内容即作无效标处理）</w:t>
      </w:r>
      <w:r>
        <w:rPr>
          <w:rFonts w:hint="eastAsia" w:ascii="仿宋" w:hAnsi="仿宋" w:eastAsia="仿宋"/>
          <w:color w:val="000000" w:themeColor="text1"/>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b/>
          <w:color w:val="000000" w:themeColor="text1"/>
          <w:sz w:val="24"/>
          <w:szCs w:val="24"/>
        </w:rPr>
      </w:pPr>
      <w:r>
        <w:rPr>
          <w:rFonts w:hint="eastAsia" w:ascii="仿宋" w:hAnsi="仿宋" w:eastAsia="仿宋"/>
          <w:color w:val="000000" w:themeColor="text1"/>
          <w:sz w:val="24"/>
          <w:szCs w:val="24"/>
        </w:rPr>
        <w:t>1.投标报价清单(含货物、运输、安装、辅材、人工、调试、验收、安全、保险、税金等所涉及本项目的一切费用。投标报价高于采购预算的，则该报价为无效报价。报价以人民币计，并以大写为准)。</w:t>
      </w:r>
      <w:r>
        <w:rPr>
          <w:rFonts w:hint="eastAsia" w:ascii="仿宋" w:hAnsi="仿宋" w:eastAsia="仿宋"/>
          <w:b/>
          <w:color w:val="000000" w:themeColor="text1"/>
          <w:sz w:val="24"/>
          <w:szCs w:val="24"/>
        </w:rPr>
        <w:t>投标报价清单必须单独密封。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2.有效的营业执照副本复印件；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3.</w:t>
      </w:r>
      <w:r>
        <w:rPr>
          <w:rFonts w:hint="eastAsia" w:ascii="仿宋" w:hAnsi="仿宋" w:eastAsia="仿宋" w:cs="仿宋_GB2312"/>
          <w:color w:val="000000" w:themeColor="text1"/>
          <w:sz w:val="24"/>
        </w:rPr>
        <w:t>投标人开户银行、户名、账号；</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s="仿宋_GB2312"/>
          <w:color w:val="000000" w:themeColor="text1"/>
          <w:sz w:val="24"/>
        </w:rPr>
        <w:t>4.</w:t>
      </w:r>
      <w:r>
        <w:rPr>
          <w:rFonts w:hint="eastAsia" w:ascii="仿宋" w:hAnsi="仿宋" w:eastAsia="仿宋"/>
          <w:color w:val="000000" w:themeColor="text1"/>
          <w:sz w:val="24"/>
          <w:szCs w:val="24"/>
        </w:rPr>
        <w:t>投标代表身份证复印件；如非法定代表人投标，另提供法定代表人授权委托书原件、法定代表人身份证复印件；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5.</w:t>
      </w:r>
      <w:r>
        <w:rPr>
          <w:rFonts w:hint="eastAsia" w:ascii="仿宋" w:hAnsi="仿宋" w:eastAsia="仿宋"/>
          <w:color w:val="000000" w:themeColor="text1"/>
          <w:sz w:val="24"/>
        </w:rPr>
        <w:t>投标产品技术参数响应表（根据采购文件采购清单内容制作；投标产品必须注明品牌型号；同时应注明：不偏离、正偏离、负偏离）；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lang w:val="en-US" w:eastAsia="zh-CN"/>
        </w:rPr>
        <w:t>6</w:t>
      </w:r>
      <w:r>
        <w:rPr>
          <w:rFonts w:hint="eastAsia" w:ascii="仿宋" w:hAnsi="仿宋" w:eastAsia="仿宋"/>
          <w:color w:val="000000" w:themeColor="text1"/>
          <w:sz w:val="24"/>
          <w:szCs w:val="24"/>
        </w:rPr>
        <w:t>.其他相关证明材料</w:t>
      </w:r>
      <w:r>
        <w:rPr>
          <w:rFonts w:hint="eastAsia" w:ascii="仿宋" w:hAnsi="仿宋" w:eastAsia="仿宋" w:cs="仿宋_GB2312"/>
          <w:color w:val="000000" w:themeColor="text1"/>
          <w:sz w:val="24"/>
        </w:rPr>
        <w:t>（</w:t>
      </w:r>
      <w:r>
        <w:rPr>
          <w:rFonts w:hint="eastAsia" w:ascii="仿宋" w:hAnsi="仿宋" w:eastAsia="仿宋" w:cs="仿宋_GB2312"/>
          <w:color w:val="000000" w:themeColor="text1"/>
          <w:sz w:val="24"/>
          <w:lang w:eastAsia="zh-CN"/>
        </w:rPr>
        <w:t>如</w:t>
      </w:r>
      <w:r>
        <w:rPr>
          <w:rFonts w:hint="eastAsia" w:ascii="仿宋" w:hAnsi="仿宋" w:eastAsia="仿宋" w:cs="仿宋_GB2312"/>
          <w:color w:val="000000" w:themeColor="text1"/>
          <w:sz w:val="24"/>
          <w:lang w:val="en-US" w:eastAsia="zh-CN"/>
        </w:rPr>
        <w:t>:</w:t>
      </w:r>
      <w:r>
        <w:rPr>
          <w:rFonts w:hint="eastAsia" w:ascii="仿宋" w:hAnsi="仿宋" w:eastAsia="仿宋" w:cs="仿宋_GB2312"/>
          <w:b/>
          <w:bCs/>
          <w:color w:val="000000" w:themeColor="text1"/>
          <w:sz w:val="24"/>
          <w:lang w:val="en-US" w:eastAsia="zh-CN"/>
        </w:rPr>
        <w:t>原厂说明书</w:t>
      </w:r>
      <w:r>
        <w:rPr>
          <w:rFonts w:hint="eastAsia" w:ascii="仿宋" w:hAnsi="仿宋" w:eastAsia="仿宋" w:cs="仿宋_GB2312"/>
          <w:color w:val="000000" w:themeColor="text1"/>
          <w:sz w:val="24"/>
          <w:lang w:val="en-US" w:eastAsia="zh-CN"/>
        </w:rPr>
        <w:t>，</w:t>
      </w:r>
      <w:r>
        <w:rPr>
          <w:rFonts w:hint="eastAsia" w:ascii="仿宋" w:hAnsi="仿宋" w:eastAsia="仿宋"/>
          <w:color w:val="000000" w:themeColor="text1"/>
          <w:sz w:val="24"/>
        </w:rPr>
        <w:t>采购文件要求提供</w:t>
      </w:r>
      <w:r>
        <w:rPr>
          <w:rFonts w:hint="eastAsia" w:ascii="仿宋" w:hAnsi="仿宋" w:eastAsia="仿宋" w:cs="仿宋_GB2312"/>
          <w:color w:val="000000" w:themeColor="text1"/>
          <w:sz w:val="24"/>
        </w:rPr>
        <w:t>的证明材料、投标人认为需要提交的材料等）；</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lang w:val="en-US" w:eastAsia="zh-CN"/>
        </w:rPr>
        <w:t>7</w:t>
      </w:r>
      <w:r>
        <w:rPr>
          <w:rFonts w:hint="eastAsia" w:ascii="仿宋" w:hAnsi="仿宋" w:eastAsia="仿宋"/>
          <w:color w:val="000000" w:themeColor="text1"/>
          <w:sz w:val="24"/>
          <w:szCs w:val="24"/>
        </w:rPr>
        <w:t>.</w:t>
      </w:r>
      <w:r>
        <w:rPr>
          <w:rFonts w:hint="eastAsia" w:ascii="仿宋" w:hAnsi="仿宋" w:eastAsia="仿宋"/>
          <w:color w:val="000000" w:themeColor="text1"/>
          <w:sz w:val="24"/>
        </w:rPr>
        <w:t>提供自采购公告发布之日起至开标截止时间止的“信用中国”网站（www.creditchina.gov.cn）、中国政府采购网（www.ccgp.gov.cn）、</w:t>
      </w:r>
      <w:r>
        <w:rPr>
          <w:rFonts w:hint="eastAsia" w:ascii="仿宋" w:hAnsi="仿宋" w:eastAsia="仿宋" w:cs="仿宋_GB2312"/>
          <w:color w:val="000000" w:themeColor="text1"/>
          <w:sz w:val="24"/>
        </w:rPr>
        <w:t>“浙江政府采购网”（www.zjzfcg.gov.cn）</w:t>
      </w:r>
      <w:r>
        <w:rPr>
          <w:rFonts w:hint="eastAsia" w:ascii="仿宋" w:hAnsi="仿宋" w:eastAsia="仿宋"/>
          <w:color w:val="000000" w:themeColor="text1"/>
          <w:sz w:val="24"/>
        </w:rPr>
        <w:t>投标人信用查询网页截图（以开标当日采购人核实的查询结果为准）。（提供任何2个查询网页截图即可）；</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lang w:val="en-US" w:eastAsia="zh-CN"/>
        </w:rPr>
        <w:t>8</w:t>
      </w:r>
      <w:r>
        <w:rPr>
          <w:rFonts w:hint="eastAsia" w:ascii="仿宋" w:hAnsi="仿宋" w:eastAsia="仿宋"/>
          <w:color w:val="000000" w:themeColor="text1"/>
          <w:sz w:val="24"/>
        </w:rPr>
        <w:t>.提供投标人未在行政处罚期内和未被列入经营异常名录的查询网页截图（国家企业信用信息公示系统：</w:t>
      </w:r>
      <w:r>
        <w:rPr>
          <w:rFonts w:hint="eastAsia" w:ascii="仿宋" w:hAnsi="仿宋" w:eastAsia="仿宋" w:cs="仿宋_GB2312"/>
          <w:color w:val="000000" w:themeColor="text1"/>
          <w:sz w:val="24"/>
        </w:rPr>
        <w:t>www.gsxt.gov.cn</w:t>
      </w:r>
      <w:r>
        <w:rPr>
          <w:rFonts w:hint="eastAsia" w:ascii="仿宋" w:hAnsi="仿宋" w:eastAsia="仿宋"/>
          <w:color w:val="000000" w:themeColor="text1"/>
          <w:sz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三、投标文件递交及开标时间、地点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1.开标时间：2020年</w:t>
      </w:r>
      <w:r>
        <w:rPr>
          <w:rFonts w:hint="eastAsia" w:ascii="仿宋" w:hAnsi="仿宋" w:eastAsia="仿宋"/>
          <w:color w:val="000000" w:themeColor="text1"/>
          <w:sz w:val="24"/>
          <w:szCs w:val="24"/>
          <w:lang w:val="en-US" w:eastAsia="zh-CN"/>
        </w:rPr>
        <w:t>10</w:t>
      </w:r>
      <w:r>
        <w:rPr>
          <w:rFonts w:hint="eastAsia" w:ascii="仿宋" w:hAnsi="仿宋" w:eastAsia="仿宋"/>
          <w:color w:val="000000" w:themeColor="text1"/>
          <w:sz w:val="24"/>
          <w:szCs w:val="24"/>
        </w:rPr>
        <w:t>月</w:t>
      </w:r>
      <w:r>
        <w:rPr>
          <w:rFonts w:hint="eastAsia" w:ascii="仿宋" w:hAnsi="仿宋" w:eastAsia="仿宋"/>
          <w:color w:val="000000" w:themeColor="text1"/>
          <w:sz w:val="24"/>
          <w:szCs w:val="24"/>
          <w:lang w:val="en-US" w:eastAsia="zh-CN"/>
        </w:rPr>
        <w:t>15</w:t>
      </w:r>
      <w:r>
        <w:rPr>
          <w:rFonts w:hint="eastAsia" w:ascii="仿宋" w:hAnsi="仿宋" w:eastAsia="仿宋"/>
          <w:color w:val="000000" w:themeColor="text1"/>
          <w:sz w:val="24"/>
          <w:szCs w:val="24"/>
        </w:rPr>
        <w:t>日</w:t>
      </w:r>
      <w:r>
        <w:rPr>
          <w:rFonts w:hint="eastAsia" w:ascii="仿宋" w:hAnsi="仿宋" w:eastAsia="仿宋"/>
          <w:color w:val="000000" w:themeColor="text1"/>
          <w:sz w:val="24"/>
          <w:szCs w:val="24"/>
          <w:lang w:eastAsia="zh-CN"/>
        </w:rPr>
        <w:t>下午</w:t>
      </w:r>
      <w:r>
        <w:rPr>
          <w:rFonts w:hint="eastAsia" w:ascii="仿宋" w:hAnsi="仿宋" w:eastAsia="仿宋"/>
          <w:color w:val="000000" w:themeColor="text1"/>
          <w:sz w:val="24"/>
          <w:szCs w:val="24"/>
        </w:rPr>
        <w:t>1</w:t>
      </w:r>
      <w:r>
        <w:rPr>
          <w:rFonts w:hint="eastAsia" w:ascii="仿宋" w:hAnsi="仿宋" w:eastAsia="仿宋"/>
          <w:color w:val="000000" w:themeColor="text1"/>
          <w:sz w:val="24"/>
          <w:szCs w:val="24"/>
          <w:lang w:val="en-US" w:eastAsia="zh-CN"/>
        </w:rPr>
        <w:t>4</w:t>
      </w:r>
      <w:r>
        <w:rPr>
          <w:rFonts w:hint="eastAsia" w:ascii="仿宋" w:hAnsi="仿宋" w:eastAsia="仿宋"/>
          <w:color w:val="000000" w:themeColor="text1"/>
          <w:sz w:val="24"/>
          <w:szCs w:val="24"/>
        </w:rPr>
        <w:t>：30（投标人无需派代表出席开标会议）；</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2.开标地点：湖州市二环东路759号湖州师范学院东校区明达楼202室；</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3.联系人：董老师；</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4.电话：0572-2321093。</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四、中标办法</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本项目根据采购人采购文件要求和投标人投标文件承诺及报价确定拟中标人。在投标人投标文件完全满足采购人采购文件要求的前提下，按照最低价优先法确定拟中标人。</w:t>
      </w:r>
      <w:r>
        <w:rPr>
          <w:rFonts w:hint="eastAsia" w:ascii="仿宋" w:hAnsi="仿宋" w:eastAsia="仿宋"/>
          <w:color w:val="000000" w:themeColor="text1"/>
          <w:sz w:val="24"/>
          <w:szCs w:val="24"/>
        </w:rPr>
        <w:t>中标结果需经公示确认。</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五、履约保证金</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contextualSpacing/>
        <w:jc w:val="left"/>
        <w:textAlignment w:val="auto"/>
        <w:rPr>
          <w:rFonts w:ascii="仿宋" w:hAnsi="仿宋" w:eastAsia="仿宋"/>
          <w:color w:val="000000" w:themeColor="text1"/>
          <w:sz w:val="24"/>
          <w:szCs w:val="24"/>
        </w:rPr>
      </w:pPr>
      <w:r>
        <w:rPr>
          <w:rFonts w:hint="eastAsia" w:ascii="仿宋" w:hAnsi="仿宋" w:eastAsia="仿宋" w:cs="Times New Roman"/>
          <w:color w:val="000000" w:themeColor="text1"/>
          <w:sz w:val="24"/>
        </w:rPr>
        <w:t>本项目的履约保证金为合同价的5%；履约保证金形式为：现金或银行、保险公司出具的保函；中标人应根据采购人要求汇入采购人指定账号或提供保函。合同履约完毕，</w:t>
      </w:r>
      <w:r>
        <w:rPr>
          <w:rFonts w:hint="eastAsia" w:ascii="仿宋" w:hAnsi="仿宋" w:eastAsia="仿宋"/>
          <w:color w:val="000000" w:themeColor="text1"/>
          <w:sz w:val="24"/>
        </w:rPr>
        <w:t>履约保证金无息退还。</w:t>
      </w:r>
      <w:r>
        <w:rPr>
          <w:rFonts w:hint="eastAsia" w:ascii="仿宋" w:hAnsi="仿宋" w:eastAsia="仿宋"/>
          <w:color w:val="000000" w:themeColor="text1"/>
          <w:sz w:val="24"/>
          <w:szCs w:val="24"/>
        </w:rPr>
        <w:t>采购人</w:t>
      </w:r>
      <w:r>
        <w:rPr>
          <w:rFonts w:ascii="仿宋" w:hAnsi="仿宋" w:eastAsia="仿宋"/>
          <w:color w:val="000000" w:themeColor="text1"/>
          <w:sz w:val="24"/>
          <w:szCs w:val="24"/>
        </w:rPr>
        <w:t>单位名称：</w:t>
      </w:r>
      <w:r>
        <w:rPr>
          <w:rFonts w:hint="eastAsia" w:ascii="仿宋" w:hAnsi="仿宋" w:eastAsia="仿宋"/>
          <w:color w:val="000000" w:themeColor="text1"/>
          <w:sz w:val="24"/>
          <w:szCs w:val="24"/>
        </w:rPr>
        <w:t>湖州师范学院求真学院</w:t>
      </w:r>
      <w:r>
        <w:rPr>
          <w:rFonts w:hint="eastAsia" w:ascii="仿宋" w:hAnsi="仿宋" w:eastAsia="仿宋"/>
          <w:color w:val="000000" w:themeColor="text1"/>
          <w:sz w:val="24"/>
          <w:szCs w:val="24"/>
          <w:lang w:eastAsia="zh-CN"/>
        </w:rPr>
        <w:t>，</w:t>
      </w:r>
      <w:r>
        <w:rPr>
          <w:rFonts w:hint="eastAsia" w:ascii="仿宋" w:hAnsi="仿宋" w:eastAsia="仿宋"/>
          <w:color w:val="000000" w:themeColor="text1"/>
          <w:sz w:val="24"/>
          <w:szCs w:val="24"/>
        </w:rPr>
        <w:t>开户行：农业银行湖州经济开发区支行营业部  账号：19105101040231896</w:t>
      </w:r>
      <w:r>
        <w:rPr>
          <w:rFonts w:hint="eastAsia" w:ascii="仿宋" w:hAnsi="仿宋" w:eastAsia="仿宋"/>
          <w:color w:val="000000" w:themeColor="text1"/>
          <w:sz w:val="24"/>
          <w:szCs w:val="24"/>
          <w:lang w:eastAsia="zh-CN"/>
        </w:rPr>
        <w:t>，</w:t>
      </w:r>
      <w:r>
        <w:rPr>
          <w:rFonts w:hint="eastAsia" w:ascii="仿宋" w:hAnsi="仿宋" w:eastAsia="仿宋"/>
          <w:color w:val="000000" w:themeColor="text1"/>
          <w:sz w:val="24"/>
          <w:szCs w:val="24"/>
        </w:rPr>
        <w:t>统一社会信用代码：12330500774395886K</w:t>
      </w:r>
      <w:r>
        <w:rPr>
          <w:rFonts w:hint="eastAsia" w:ascii="仿宋" w:hAnsi="仿宋" w:eastAsia="仿宋"/>
          <w:color w:val="000000" w:themeColor="text1"/>
          <w:sz w:val="24"/>
          <w:szCs w:val="24"/>
          <w:lang w:eastAsia="zh-CN"/>
        </w:rPr>
        <w:t>，</w:t>
      </w:r>
      <w:r>
        <w:rPr>
          <w:rFonts w:hint="eastAsia" w:ascii="仿宋" w:hAnsi="仿宋" w:eastAsia="仿宋"/>
          <w:color w:val="000000" w:themeColor="text1"/>
          <w:sz w:val="24"/>
          <w:szCs w:val="24"/>
        </w:rPr>
        <w:t>地址：湖州市学士路1号</w:t>
      </w:r>
      <w:r>
        <w:rPr>
          <w:rFonts w:hint="eastAsia" w:ascii="仿宋" w:hAnsi="仿宋" w:eastAsia="仿宋"/>
          <w:color w:val="000000" w:themeColor="text1"/>
          <w:sz w:val="24"/>
          <w:szCs w:val="24"/>
          <w:lang w:eastAsia="zh-CN"/>
        </w:rPr>
        <w:t>，</w:t>
      </w:r>
      <w:r>
        <w:rPr>
          <w:rFonts w:hint="eastAsia" w:ascii="仿宋" w:hAnsi="仿宋" w:eastAsia="仿宋"/>
          <w:color w:val="000000" w:themeColor="text1"/>
          <w:sz w:val="24"/>
          <w:szCs w:val="24"/>
        </w:rPr>
        <w:t>电话</w:t>
      </w:r>
      <w:r>
        <w:rPr>
          <w:rFonts w:hint="eastAsia" w:ascii="仿宋" w:hAnsi="仿宋" w:eastAsia="仿宋"/>
          <w:color w:val="000000" w:themeColor="text1"/>
          <w:sz w:val="24"/>
          <w:szCs w:val="24"/>
          <w:lang w:eastAsia="zh-CN"/>
        </w:rPr>
        <w:t>：</w:t>
      </w:r>
      <w:r>
        <w:rPr>
          <w:rFonts w:hint="eastAsia" w:ascii="仿宋" w:hAnsi="仿宋" w:eastAsia="仿宋"/>
          <w:color w:val="000000" w:themeColor="text1"/>
          <w:sz w:val="24"/>
          <w:szCs w:val="24"/>
        </w:rPr>
        <w:t>0572-2321567。</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六、付款方式</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在疫情期间，根据浙江省财政厅《关于坚决打赢疫情防控阻击战进一步做好政府采购资金支持企业发展工作的通知》（浙财采监﹝2020﹞3号）要求,制订以下付款方式：</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合同生效及具备实施条件后15日内支付预付款，为合同价的30%；项目完成并经采购人验收合格后支付至合同款的100%。</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注：若成交供应商明确表示无需预付款或主动要求降低预付款比例的，采购人可不适用前述规定。</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采购人在向成交供应商支付预付款之前，有权要求成交供应商向采购人提供与预付款金额相对应的担保措施，担保措施可以是银行、保险公司等金融机构出具的预付款保函或其他担保措施。</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税费：本服务执行中相关的一切税费均由成交供应商负担。</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bCs/>
          <w:color w:val="000000" w:themeColor="text1"/>
          <w:sz w:val="24"/>
        </w:rPr>
      </w:pPr>
      <w:r>
        <w:rPr>
          <w:rFonts w:hint="eastAsia" w:ascii="仿宋" w:hAnsi="仿宋" w:eastAsia="仿宋"/>
          <w:b/>
          <w:bCs/>
          <w:color w:val="000000" w:themeColor="text1"/>
          <w:sz w:val="24"/>
        </w:rPr>
        <w:t>七、交货时间及地点</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ascii="仿宋" w:hAnsi="仿宋" w:eastAsia="仿宋"/>
          <w:b/>
          <w:color w:val="000000" w:themeColor="text1"/>
          <w:sz w:val="24"/>
        </w:rPr>
      </w:pPr>
      <w:r>
        <w:rPr>
          <w:rFonts w:hint="eastAsia" w:ascii="仿宋" w:hAnsi="仿宋" w:eastAsia="仿宋"/>
          <w:b/>
          <w:color w:val="000000" w:themeColor="text1"/>
          <w:sz w:val="24"/>
        </w:rPr>
        <w:t>交货时间：2020年</w:t>
      </w:r>
      <w:r>
        <w:rPr>
          <w:rFonts w:hint="eastAsia" w:ascii="仿宋" w:hAnsi="仿宋" w:eastAsia="仿宋"/>
          <w:b/>
          <w:bCs/>
          <w:color w:val="000000" w:themeColor="text1"/>
          <w:sz w:val="24"/>
          <w:lang w:val="en-US" w:eastAsia="zh-CN"/>
        </w:rPr>
        <w:t>10</w:t>
      </w:r>
      <w:r>
        <w:rPr>
          <w:rFonts w:hint="eastAsia" w:ascii="仿宋" w:hAnsi="仿宋" w:eastAsia="仿宋"/>
          <w:b/>
          <w:bCs/>
          <w:color w:val="000000" w:themeColor="text1"/>
          <w:sz w:val="24"/>
        </w:rPr>
        <w:t>月</w:t>
      </w:r>
      <w:r>
        <w:rPr>
          <w:rFonts w:hint="eastAsia" w:ascii="仿宋" w:hAnsi="仿宋" w:eastAsia="仿宋"/>
          <w:b/>
          <w:bCs/>
          <w:color w:val="000000" w:themeColor="text1"/>
          <w:sz w:val="24"/>
          <w:lang w:val="en-US" w:eastAsia="zh-CN"/>
        </w:rPr>
        <w:t>23</w:t>
      </w:r>
      <w:r>
        <w:rPr>
          <w:rFonts w:hint="eastAsia" w:ascii="仿宋" w:hAnsi="仿宋" w:eastAsia="仿宋"/>
          <w:b/>
          <w:bCs/>
          <w:color w:val="000000" w:themeColor="text1"/>
          <w:sz w:val="24"/>
        </w:rPr>
        <w:t>日前完成供货及安装</w:t>
      </w:r>
      <w:r>
        <w:rPr>
          <w:rFonts w:hint="eastAsia" w:ascii="仿宋" w:hAnsi="仿宋" w:eastAsia="仿宋"/>
          <w:b/>
          <w:bCs/>
          <w:color w:val="000000" w:themeColor="text1"/>
          <w:sz w:val="24"/>
          <w:lang w:eastAsia="zh-CN"/>
        </w:rPr>
        <w:t>调试</w:t>
      </w:r>
      <w:r>
        <w:rPr>
          <w:rFonts w:hint="eastAsia" w:ascii="仿宋" w:hAnsi="仿宋" w:eastAsia="仿宋"/>
          <w:b/>
          <w:color w:val="000000" w:themeColor="text1"/>
          <w:sz w:val="24"/>
        </w:rPr>
        <w:t>。逾期没收履约保证金，采购人有权单方面解除合同。</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交货地点：湖州师范学院采购人指定地点。</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bCs/>
          <w:color w:val="000000" w:themeColor="text1"/>
          <w:sz w:val="24"/>
        </w:rPr>
      </w:pPr>
      <w:r>
        <w:rPr>
          <w:rFonts w:hint="eastAsia" w:ascii="仿宋" w:hAnsi="仿宋" w:eastAsia="仿宋"/>
          <w:b/>
          <w:bCs/>
          <w:color w:val="000000" w:themeColor="text1"/>
          <w:sz w:val="24"/>
        </w:rPr>
        <w:t>八、质保期及售后服务</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仿宋" w:hAnsi="仿宋" w:eastAsia="仿宋"/>
          <w:color w:val="000000" w:themeColor="text1"/>
          <w:sz w:val="24"/>
        </w:rPr>
      </w:pPr>
      <w:r>
        <w:rPr>
          <w:rFonts w:ascii="仿宋" w:hAnsi="仿宋" w:eastAsia="仿宋"/>
          <w:color w:val="000000" w:themeColor="text1"/>
          <w:sz w:val="24"/>
        </w:rPr>
        <w:t>1</w:t>
      </w:r>
      <w:r>
        <w:rPr>
          <w:rFonts w:hint="eastAsia" w:ascii="仿宋" w:hAnsi="仿宋" w:eastAsia="仿宋"/>
          <w:b w:val="0"/>
          <w:bCs w:val="0"/>
          <w:color w:val="000000" w:themeColor="text1"/>
          <w:sz w:val="24"/>
        </w:rPr>
        <w:t>.</w:t>
      </w:r>
      <w:r>
        <w:rPr>
          <w:rFonts w:hint="eastAsia" w:ascii="仿宋" w:hAnsi="仿宋" w:eastAsia="仿宋"/>
          <w:b w:val="0"/>
          <w:bCs w:val="0"/>
          <w:color w:val="000000" w:themeColor="text1"/>
          <w:sz w:val="24"/>
          <w:szCs w:val="24"/>
        </w:rPr>
        <w:t>质保期：</w:t>
      </w:r>
      <w:r>
        <w:rPr>
          <w:rFonts w:hint="eastAsia" w:ascii="仿宋" w:hAnsi="仿宋" w:eastAsia="仿宋"/>
          <w:b w:val="0"/>
          <w:bCs/>
          <w:color w:val="000000" w:themeColor="text1"/>
          <w:sz w:val="24"/>
          <w:szCs w:val="24"/>
          <w:lang w:val="en-US" w:eastAsia="zh-CN"/>
        </w:rPr>
        <w:t>2</w:t>
      </w:r>
      <w:r>
        <w:rPr>
          <w:rFonts w:hint="eastAsia" w:ascii="仿宋" w:hAnsi="仿宋" w:eastAsia="仿宋"/>
          <w:b w:val="0"/>
          <w:bCs/>
          <w:color w:val="000000" w:themeColor="text1"/>
          <w:sz w:val="24"/>
          <w:szCs w:val="24"/>
        </w:rPr>
        <w:t>年，自验收合格之日起计算。</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w:t>
      </w:r>
      <w:r>
        <w:rPr>
          <w:rFonts w:hint="eastAsia" w:ascii="仿宋" w:hAnsi="仿宋" w:eastAsia="仿宋"/>
          <w:color w:val="000000" w:themeColor="text1"/>
          <w:sz w:val="24"/>
        </w:rPr>
        <w:t>中标人应根据采购人要求</w:t>
      </w:r>
      <w:r>
        <w:rPr>
          <w:rFonts w:ascii="仿宋" w:hAnsi="仿宋" w:eastAsia="仿宋"/>
          <w:color w:val="000000" w:themeColor="text1"/>
          <w:sz w:val="24"/>
        </w:rPr>
        <w:t>,</w:t>
      </w:r>
      <w:r>
        <w:rPr>
          <w:rFonts w:hint="eastAsia" w:ascii="仿宋" w:hAnsi="仿宋" w:eastAsia="仿宋"/>
          <w:color w:val="000000" w:themeColor="text1"/>
          <w:sz w:val="24"/>
        </w:rPr>
        <w:t>派专业技术人员前往采购人单位免费为采购人指导培训操作人员</w:t>
      </w:r>
      <w:r>
        <w:rPr>
          <w:rFonts w:ascii="仿宋" w:hAnsi="仿宋" w:eastAsia="仿宋"/>
          <w:color w:val="000000" w:themeColor="text1"/>
          <w:sz w:val="24"/>
        </w:rPr>
        <w:t>,</w:t>
      </w:r>
      <w:r>
        <w:rPr>
          <w:rFonts w:hint="eastAsia" w:ascii="仿宋" w:hAnsi="仿宋" w:eastAsia="仿宋"/>
          <w:color w:val="000000" w:themeColor="text1"/>
          <w:sz w:val="24"/>
        </w:rPr>
        <w:t>直至采购人操作人员能熟练使用所购设备。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olor w:val="000000" w:themeColor="text1"/>
          <w:sz w:val="24"/>
        </w:rPr>
      </w:pPr>
      <w:r>
        <w:rPr>
          <w:rFonts w:hint="eastAsia" w:ascii="仿宋" w:hAnsi="仿宋" w:eastAsia="仿宋"/>
          <w:b w:val="0"/>
          <w:bCs/>
          <w:color w:val="auto"/>
          <w:sz w:val="24"/>
          <w:szCs w:val="24"/>
          <w:lang w:val="en-US" w:eastAsia="zh-CN"/>
        </w:rPr>
        <w:t>3.中</w:t>
      </w:r>
      <w:r>
        <w:rPr>
          <w:rFonts w:hint="eastAsia" w:ascii="仿宋" w:hAnsi="仿宋" w:eastAsia="仿宋"/>
          <w:b w:val="0"/>
          <w:bCs/>
          <w:color w:val="auto"/>
          <w:sz w:val="24"/>
          <w:szCs w:val="24"/>
          <w:lang w:eastAsia="zh-CN"/>
        </w:rPr>
        <w:t>标人需提供</w:t>
      </w:r>
      <w:r>
        <w:rPr>
          <w:rFonts w:hint="eastAsia" w:ascii="仿宋" w:hAnsi="仿宋" w:eastAsia="仿宋"/>
          <w:b w:val="0"/>
          <w:bCs/>
          <w:color w:val="auto"/>
          <w:sz w:val="24"/>
          <w:szCs w:val="24"/>
        </w:rPr>
        <w:t>7*24小时响应，30分钟内到达现场</w:t>
      </w:r>
      <w:r>
        <w:rPr>
          <w:rFonts w:hint="eastAsia" w:ascii="仿宋" w:hAnsi="仿宋" w:eastAsia="仿宋"/>
          <w:b w:val="0"/>
          <w:bCs/>
          <w:color w:val="auto"/>
          <w:sz w:val="24"/>
          <w:szCs w:val="24"/>
          <w:lang w:eastAsia="zh-CN"/>
        </w:rPr>
        <w:t>的</w:t>
      </w:r>
      <w:r>
        <w:rPr>
          <w:rFonts w:hint="eastAsia" w:ascii="仿宋" w:hAnsi="仿宋" w:eastAsia="仿宋"/>
          <w:b w:val="0"/>
          <w:bCs/>
          <w:color w:val="auto"/>
          <w:sz w:val="24"/>
          <w:szCs w:val="24"/>
        </w:rPr>
        <w:t xml:space="preserve">快速响应及优质服务。  </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bCs/>
          <w:color w:val="000000" w:themeColor="text1"/>
          <w:sz w:val="24"/>
        </w:rPr>
      </w:pPr>
      <w:r>
        <w:rPr>
          <w:rFonts w:hint="eastAsia" w:ascii="仿宋" w:hAnsi="仿宋" w:eastAsia="仿宋"/>
          <w:b/>
          <w:bCs/>
          <w:color w:val="000000" w:themeColor="text1"/>
          <w:sz w:val="24"/>
        </w:rPr>
        <w:t>九、产品质量保证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仿宋" w:hAnsi="仿宋" w:eastAsia="仿宋"/>
          <w:color w:val="000000" w:themeColor="text1"/>
          <w:sz w:val="24"/>
        </w:rPr>
      </w:pPr>
      <w:r>
        <w:rPr>
          <w:rFonts w:ascii="仿宋" w:hAnsi="仿宋" w:eastAsia="仿宋"/>
          <w:color w:val="000000" w:themeColor="text1"/>
          <w:sz w:val="24"/>
        </w:rPr>
        <w:t>1.</w:t>
      </w:r>
      <w:r>
        <w:rPr>
          <w:rFonts w:hint="eastAsia" w:ascii="仿宋" w:hAnsi="仿宋" w:eastAsia="仿宋"/>
          <w:color w:val="000000" w:themeColor="text1"/>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olor w:val="000000" w:themeColor="text1"/>
          <w:sz w:val="24"/>
        </w:rPr>
      </w:pPr>
      <w:r>
        <w:rPr>
          <w:rFonts w:ascii="仿宋" w:hAnsi="仿宋" w:eastAsia="仿宋"/>
          <w:color w:val="000000" w:themeColor="text1"/>
          <w:sz w:val="24"/>
        </w:rPr>
        <w:t>2.</w:t>
      </w:r>
      <w:r>
        <w:rPr>
          <w:rFonts w:hint="eastAsia" w:ascii="仿宋" w:hAnsi="仿宋" w:eastAsia="仿宋"/>
          <w:color w:val="000000" w:themeColor="text1"/>
          <w:sz w:val="24"/>
        </w:rPr>
        <w:t>中标人提供的产品如不符合采购文件要求和合同规定，采购人有权无条件退货，由中标人承担全部责任。</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ascii="仿宋" w:hAnsi="仿宋" w:eastAsia="仿宋"/>
          <w:b/>
          <w:bCs/>
          <w:color w:val="000000" w:themeColor="text1"/>
          <w:sz w:val="24"/>
          <w:lang w:eastAsia="zh-CN"/>
        </w:rPr>
      </w:pPr>
      <w:r>
        <w:rPr>
          <w:rFonts w:hint="eastAsia" w:ascii="仿宋" w:hAnsi="仿宋" w:eastAsia="仿宋"/>
          <w:b/>
          <w:bCs/>
          <w:color w:val="000000" w:themeColor="text1"/>
          <w:sz w:val="24"/>
          <w:lang w:eastAsia="zh-CN"/>
        </w:rPr>
        <w:t>十、其他约定</w:t>
      </w:r>
    </w:p>
    <w:p>
      <w:pPr>
        <w:keepNext w:val="0"/>
        <w:keepLines w:val="0"/>
        <w:pageBreakBefore w:val="0"/>
        <w:widowControl w:val="0"/>
        <w:kinsoku/>
        <w:wordWrap/>
        <w:overflowPunct/>
        <w:topLinePunct w:val="0"/>
        <w:autoSpaceDE/>
        <w:autoSpaceDN/>
        <w:bidi w:val="0"/>
        <w:adjustRightInd w:val="0"/>
        <w:snapToGrid w:val="0"/>
        <w:spacing w:line="240" w:lineRule="auto"/>
        <w:ind w:left="479" w:leftChars="228" w:firstLine="480" w:firstLineChars="200"/>
        <w:jc w:val="left"/>
        <w:textAlignment w:val="auto"/>
        <w:rPr>
          <w:rFonts w:hint="eastAsia" w:ascii="仿宋" w:hAnsi="仿宋" w:eastAsia="仿宋"/>
          <w:b w:val="0"/>
          <w:bCs/>
          <w:color w:val="auto"/>
          <w:sz w:val="24"/>
          <w:szCs w:val="24"/>
        </w:rPr>
      </w:pPr>
      <w:r>
        <w:rPr>
          <w:rFonts w:hint="eastAsia" w:ascii="仿宋" w:hAnsi="仿宋" w:eastAsia="仿宋"/>
          <w:b w:val="0"/>
          <w:bCs/>
          <w:color w:val="auto"/>
          <w:sz w:val="24"/>
          <w:szCs w:val="24"/>
          <w:lang w:val="en-US" w:eastAsia="zh-CN"/>
        </w:rPr>
        <w:t>1.</w:t>
      </w:r>
      <w:r>
        <w:rPr>
          <w:rFonts w:hint="eastAsia" w:ascii="仿宋" w:hAnsi="仿宋" w:eastAsia="仿宋"/>
          <w:b w:val="0"/>
          <w:bCs/>
          <w:color w:val="auto"/>
          <w:sz w:val="24"/>
          <w:szCs w:val="24"/>
        </w:rPr>
        <w:t>所有报价供应商均为认同并遵守本询价单中的要求。</w:t>
      </w:r>
    </w:p>
    <w:p>
      <w:pPr>
        <w:keepNext w:val="0"/>
        <w:keepLines w:val="0"/>
        <w:pageBreakBefore w:val="0"/>
        <w:widowControl w:val="0"/>
        <w:kinsoku/>
        <w:wordWrap/>
        <w:overflowPunct/>
        <w:topLinePunct w:val="0"/>
        <w:autoSpaceDE/>
        <w:autoSpaceDN/>
        <w:bidi w:val="0"/>
        <w:adjustRightInd w:val="0"/>
        <w:snapToGrid w:val="0"/>
        <w:spacing w:line="240" w:lineRule="auto"/>
        <w:ind w:left="479" w:leftChars="228" w:firstLine="480" w:firstLineChars="200"/>
        <w:jc w:val="left"/>
        <w:textAlignment w:val="auto"/>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2.</w:t>
      </w:r>
      <w:r>
        <w:rPr>
          <w:rFonts w:hint="eastAsia" w:ascii="仿宋" w:hAnsi="仿宋" w:eastAsia="仿宋"/>
          <w:b w:val="0"/>
          <w:bCs/>
          <w:color w:val="auto"/>
          <w:sz w:val="24"/>
          <w:szCs w:val="24"/>
        </w:rPr>
        <w:t>签订合同时提供模组样板，提供用户所需的相应软件，并提供功能演示，功能不满足，取消中标资格</w:t>
      </w:r>
      <w:r>
        <w:rPr>
          <w:rFonts w:hint="eastAsia" w:ascii="仿宋" w:hAnsi="仿宋" w:eastAsia="仿宋"/>
          <w:b w:val="0"/>
          <w:bCs/>
          <w:color w:val="auto"/>
          <w:sz w:val="24"/>
          <w:szCs w:val="24"/>
          <w:lang w:eastAsia="zh-CN"/>
        </w:rPr>
        <w:t>。</w:t>
      </w:r>
      <w:r>
        <w:rPr>
          <w:rFonts w:hint="eastAsia" w:ascii="仿宋" w:hAnsi="仿宋" w:eastAsia="仿宋"/>
          <w:b w:val="0"/>
          <w:bCs/>
          <w:color w:val="auto"/>
          <w:sz w:val="24"/>
          <w:szCs w:val="24"/>
        </w:rPr>
        <w:t xml:space="preserve">                                                                                                                                                                                                                                                                                                                                                                                                 </w:t>
      </w:r>
      <w:r>
        <w:rPr>
          <w:rFonts w:hint="eastAsia" w:ascii="仿宋" w:hAnsi="仿宋" w:eastAsia="仿宋"/>
          <w:b w:val="0"/>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479" w:leftChars="228" w:firstLine="480" w:firstLineChars="200"/>
        <w:jc w:val="left"/>
        <w:textAlignment w:val="auto"/>
        <w:rPr>
          <w:rFonts w:hint="eastAsia" w:ascii="仿宋" w:hAnsi="仿宋" w:eastAsia="仿宋"/>
          <w:b w:val="0"/>
          <w:bCs/>
          <w:color w:val="auto"/>
          <w:sz w:val="24"/>
          <w:szCs w:val="24"/>
          <w:lang w:eastAsia="zh-CN"/>
        </w:rPr>
      </w:pPr>
      <w:r>
        <w:rPr>
          <w:rFonts w:hint="eastAsia" w:ascii="仿宋" w:hAnsi="仿宋" w:eastAsia="仿宋"/>
          <w:b w:val="0"/>
          <w:bCs/>
          <w:color w:val="auto"/>
          <w:sz w:val="24"/>
          <w:szCs w:val="24"/>
          <w:lang w:val="en-US" w:eastAsia="zh-CN"/>
        </w:rPr>
        <w:t>3.</w:t>
      </w:r>
      <w:r>
        <w:rPr>
          <w:rFonts w:hint="eastAsia" w:ascii="仿宋" w:hAnsi="仿宋" w:eastAsia="仿宋"/>
          <w:b w:val="0"/>
          <w:bCs/>
          <w:color w:val="auto"/>
          <w:sz w:val="24"/>
          <w:szCs w:val="24"/>
        </w:rPr>
        <w:t>中标后未提供证书复印件、原厂质保函、厂家授传书文件等，视为无效投标</w:t>
      </w:r>
      <w:r>
        <w:rPr>
          <w:rFonts w:hint="eastAsia" w:ascii="仿宋" w:hAnsi="仿宋" w:eastAsia="仿宋"/>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479" w:leftChars="228" w:firstLine="480" w:firstLineChars="200"/>
        <w:jc w:val="left"/>
        <w:textAlignment w:val="auto"/>
        <w:rPr>
          <w:rFonts w:hint="eastAsia" w:ascii="仿宋" w:hAnsi="仿宋" w:eastAsia="仿宋"/>
          <w:b w:val="0"/>
          <w:bCs/>
          <w:color w:val="auto"/>
          <w:sz w:val="24"/>
          <w:szCs w:val="24"/>
        </w:rPr>
      </w:pPr>
      <w:r>
        <w:rPr>
          <w:rFonts w:hint="eastAsia" w:ascii="仿宋" w:hAnsi="仿宋" w:eastAsia="仿宋"/>
          <w:b w:val="0"/>
          <w:bCs/>
          <w:color w:val="auto"/>
          <w:sz w:val="24"/>
          <w:szCs w:val="24"/>
          <w:lang w:val="en-US" w:eastAsia="zh-CN"/>
        </w:rPr>
        <w:t>4.</w:t>
      </w:r>
      <w:r>
        <w:rPr>
          <w:rFonts w:hint="eastAsia" w:ascii="仿宋" w:hAnsi="仿宋" w:eastAsia="仿宋"/>
          <w:b w:val="0"/>
          <w:bCs/>
          <w:color w:val="auto"/>
          <w:sz w:val="24"/>
          <w:szCs w:val="24"/>
        </w:rPr>
        <w:t>投标方在投标前必须认真阅读投标单位要求和附件文档里的各项技术参数要求，中标后因不能满足</w:t>
      </w:r>
      <w:r>
        <w:rPr>
          <w:rFonts w:hint="eastAsia" w:ascii="仿宋" w:hAnsi="仿宋" w:eastAsia="仿宋"/>
          <w:b w:val="0"/>
          <w:bCs/>
          <w:color w:val="auto"/>
          <w:sz w:val="24"/>
          <w:szCs w:val="24"/>
          <w:lang w:eastAsia="zh-CN"/>
        </w:rPr>
        <w:t>招标人</w:t>
      </w:r>
      <w:r>
        <w:rPr>
          <w:rFonts w:hint="eastAsia" w:ascii="仿宋" w:hAnsi="仿宋" w:eastAsia="仿宋"/>
          <w:b w:val="0"/>
          <w:bCs/>
          <w:color w:val="auto"/>
          <w:sz w:val="24"/>
          <w:szCs w:val="24"/>
        </w:rPr>
        <w:t>要求而废标导致的一切损失</w:t>
      </w:r>
      <w:r>
        <w:rPr>
          <w:rFonts w:hint="eastAsia" w:ascii="仿宋" w:hAnsi="仿宋" w:eastAsia="仿宋"/>
          <w:b w:val="0"/>
          <w:bCs/>
          <w:color w:val="auto"/>
          <w:sz w:val="24"/>
          <w:szCs w:val="24"/>
          <w:lang w:eastAsia="zh-CN"/>
        </w:rPr>
        <w:t>招标人</w:t>
      </w:r>
      <w:r>
        <w:rPr>
          <w:rFonts w:hint="eastAsia" w:ascii="仿宋" w:hAnsi="仿宋" w:eastAsia="仿宋"/>
          <w:b w:val="0"/>
          <w:bCs/>
          <w:color w:val="auto"/>
          <w:sz w:val="24"/>
          <w:szCs w:val="24"/>
        </w:rPr>
        <w:t>概不负者。</w:t>
      </w:r>
    </w:p>
    <w:p>
      <w:pPr>
        <w:keepNext w:val="0"/>
        <w:keepLines w:val="0"/>
        <w:pageBreakBefore w:val="0"/>
        <w:widowControl w:val="0"/>
        <w:kinsoku/>
        <w:wordWrap/>
        <w:overflowPunct/>
        <w:topLinePunct w:val="0"/>
        <w:autoSpaceDE/>
        <w:autoSpaceDN/>
        <w:bidi w:val="0"/>
        <w:adjustRightInd w:val="0"/>
        <w:snapToGrid w:val="0"/>
        <w:spacing w:line="240" w:lineRule="auto"/>
        <w:ind w:left="479" w:leftChars="228" w:firstLine="480" w:firstLineChars="200"/>
        <w:jc w:val="left"/>
        <w:textAlignment w:val="auto"/>
        <w:rPr>
          <w:rFonts w:hint="eastAsia" w:ascii="仿宋" w:hAnsi="仿宋" w:eastAsia="仿宋"/>
          <w:b/>
          <w:bCs w:val="0"/>
          <w:color w:val="auto"/>
          <w:sz w:val="24"/>
          <w:szCs w:val="24"/>
        </w:rPr>
      </w:pPr>
      <w:r>
        <w:rPr>
          <w:rFonts w:hint="eastAsia" w:ascii="仿宋" w:hAnsi="仿宋" w:eastAsia="仿宋"/>
          <w:b w:val="0"/>
          <w:bCs/>
          <w:color w:val="auto"/>
          <w:sz w:val="24"/>
          <w:szCs w:val="24"/>
          <w:lang w:val="en-US" w:eastAsia="zh-CN"/>
        </w:rPr>
        <w:t>5.</w:t>
      </w:r>
      <w:r>
        <w:rPr>
          <w:rFonts w:hint="eastAsia" w:ascii="仿宋" w:hAnsi="仿宋" w:eastAsia="仿宋"/>
          <w:b w:val="0"/>
          <w:bCs/>
          <w:color w:val="auto"/>
          <w:sz w:val="24"/>
          <w:szCs w:val="24"/>
        </w:rPr>
        <w:t>全彩显示屏由生产厂商提供2年免费保修</w:t>
      </w:r>
      <w:r>
        <w:rPr>
          <w:rFonts w:hint="eastAsia" w:ascii="仿宋" w:hAnsi="仿宋" w:eastAsia="仿宋"/>
          <w:b w:val="0"/>
          <w:bCs/>
          <w:color w:val="auto"/>
          <w:sz w:val="24"/>
          <w:szCs w:val="24"/>
          <w:lang w:eastAsia="zh-CN"/>
        </w:rPr>
        <w:t>，</w:t>
      </w:r>
      <w:r>
        <w:rPr>
          <w:rFonts w:hint="eastAsia" w:ascii="仿宋" w:hAnsi="仿宋" w:eastAsia="仿宋"/>
          <w:b/>
          <w:bCs w:val="0"/>
          <w:color w:val="auto"/>
          <w:sz w:val="24"/>
          <w:szCs w:val="24"/>
          <w:lang w:eastAsia="zh-CN"/>
        </w:rPr>
        <w:t>合同签订前，</w:t>
      </w:r>
      <w:r>
        <w:rPr>
          <w:rFonts w:hint="eastAsia" w:ascii="仿宋" w:hAnsi="仿宋" w:eastAsia="仿宋"/>
          <w:b/>
          <w:bCs w:val="0"/>
          <w:color w:val="auto"/>
          <w:sz w:val="24"/>
          <w:szCs w:val="24"/>
        </w:rPr>
        <w:t>中标单位需提供原厂针对此项目的授权书和售后服务承诺函（盖鲜章），原厂800电话可查本项中的所有配件。</w:t>
      </w:r>
    </w:p>
    <w:p>
      <w:pPr>
        <w:keepNext w:val="0"/>
        <w:keepLines w:val="0"/>
        <w:pageBreakBefore w:val="0"/>
        <w:widowControl w:val="0"/>
        <w:kinsoku/>
        <w:wordWrap/>
        <w:overflowPunct/>
        <w:topLinePunct w:val="0"/>
        <w:autoSpaceDE/>
        <w:autoSpaceDN/>
        <w:bidi w:val="0"/>
        <w:adjustRightInd w:val="0"/>
        <w:snapToGrid w:val="0"/>
        <w:spacing w:line="240" w:lineRule="auto"/>
        <w:ind w:left="479" w:leftChars="228" w:firstLine="480" w:firstLineChars="200"/>
        <w:jc w:val="left"/>
        <w:textAlignment w:val="auto"/>
        <w:rPr>
          <w:rFonts w:hint="default"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6.</w:t>
      </w:r>
      <w:r>
        <w:rPr>
          <w:rFonts w:hint="eastAsia" w:ascii="仿宋" w:hAnsi="仿宋" w:eastAsia="仿宋"/>
          <w:b w:val="0"/>
          <w:bCs/>
          <w:color w:val="auto"/>
          <w:sz w:val="24"/>
          <w:szCs w:val="24"/>
        </w:rPr>
        <w:t xml:space="preserve">所有产品必须保证为原厂原包装全新产品，产品的包装、运输与安装均由厂方负责，直发至用户指定地址，如在过程中产品有缺失、损坏或缺陷，要求厂方免费更换。 </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hint="eastAsia" w:ascii="仿宋" w:hAnsi="仿宋" w:eastAsia="仿宋"/>
          <w:b/>
          <w:color w:val="000000" w:themeColor="text1"/>
          <w:sz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hint="eastAsia" w:ascii="仿宋" w:hAnsi="仿宋" w:eastAsia="仿宋"/>
          <w:b/>
          <w:color w:val="000000" w:themeColor="text1"/>
          <w:sz w:val="24"/>
        </w:rPr>
      </w:pPr>
      <w:r>
        <w:rPr>
          <w:rFonts w:hint="eastAsia" w:ascii="仿宋" w:hAnsi="仿宋" w:eastAsia="仿宋"/>
          <w:b/>
          <w:color w:val="000000" w:themeColor="text1"/>
          <w:sz w:val="24"/>
        </w:rPr>
        <w:t>附件</w:t>
      </w:r>
      <w:r>
        <w:rPr>
          <w:rFonts w:hint="eastAsia" w:ascii="仿宋" w:hAnsi="仿宋" w:eastAsia="仿宋"/>
          <w:b/>
          <w:color w:val="000000" w:themeColor="text1"/>
          <w:sz w:val="24"/>
          <w:lang w:val="en-US" w:eastAsia="zh-CN"/>
        </w:rPr>
        <w:t>1</w:t>
      </w:r>
      <w:r>
        <w:rPr>
          <w:rFonts w:hint="eastAsia" w:ascii="仿宋" w:hAnsi="仿宋" w:eastAsia="仿宋"/>
          <w:b/>
          <w:color w:val="000000" w:themeColor="text1"/>
          <w:sz w:val="24"/>
        </w:rPr>
        <w:t>：</w:t>
      </w:r>
      <w:r>
        <w:rPr>
          <w:rFonts w:hint="eastAsia" w:ascii="仿宋" w:hAnsi="仿宋" w:eastAsia="仿宋" w:cs="仿宋"/>
          <w:b/>
          <w:sz w:val="21"/>
          <w:szCs w:val="21"/>
        </w:rPr>
        <w:t>湖州师院学院求真学院全彩LED屏详细技术参数求</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hint="eastAsia" w:ascii="仿宋" w:hAnsi="仿宋" w:eastAsia="仿宋"/>
          <w:b/>
          <w:color w:val="000000" w:themeColor="text1"/>
          <w:sz w:val="24"/>
        </w:rPr>
      </w:pPr>
      <w:r>
        <w:rPr>
          <w:rFonts w:hint="eastAsia" w:ascii="仿宋" w:hAnsi="仿宋" w:eastAsia="仿宋"/>
          <w:b/>
          <w:color w:val="000000" w:themeColor="text1"/>
          <w:sz w:val="24"/>
        </w:rPr>
        <w:t>附件</w:t>
      </w:r>
      <w:r>
        <w:rPr>
          <w:rFonts w:hint="eastAsia" w:ascii="仿宋" w:hAnsi="仿宋" w:eastAsia="仿宋"/>
          <w:b/>
          <w:color w:val="000000" w:themeColor="text1"/>
          <w:sz w:val="24"/>
          <w:lang w:val="en-US" w:eastAsia="zh-CN"/>
        </w:rPr>
        <w:t>2</w:t>
      </w:r>
      <w:r>
        <w:rPr>
          <w:rFonts w:hint="eastAsia" w:ascii="仿宋" w:hAnsi="仿宋" w:eastAsia="仿宋"/>
          <w:b/>
          <w:color w:val="000000" w:themeColor="text1"/>
          <w:sz w:val="24"/>
        </w:rPr>
        <w:t>：</w:t>
      </w:r>
      <w:r>
        <w:rPr>
          <w:rFonts w:ascii="仿宋" w:hAnsi="仿宋" w:eastAsia="仿宋"/>
          <w:b/>
          <w:color w:val="000000" w:themeColor="text1"/>
          <w:sz w:val="24"/>
        </w:rPr>
        <w:t>投标报价</w:t>
      </w:r>
      <w:r>
        <w:rPr>
          <w:rFonts w:hint="eastAsia" w:ascii="仿宋" w:hAnsi="仿宋" w:eastAsia="仿宋"/>
          <w:b/>
          <w:color w:val="000000" w:themeColor="text1"/>
          <w:sz w:val="24"/>
        </w:rPr>
        <w:t>清单</w:t>
      </w:r>
    </w:p>
    <w:p>
      <w:pPr>
        <w:ind w:firstLine="470" w:firstLineChars="196"/>
        <w:jc w:val="left"/>
        <w:rPr>
          <w:rFonts w:ascii="仿宋" w:hAnsi="仿宋" w:eastAsia="仿宋"/>
          <w:color w:val="000000" w:themeColor="text1"/>
          <w:sz w:val="24"/>
          <w:szCs w:val="24"/>
        </w:rPr>
      </w:pPr>
    </w:p>
    <w:p>
      <w:pPr>
        <w:ind w:firstLine="470" w:firstLineChars="196"/>
        <w:jc w:val="left"/>
        <w:rPr>
          <w:rFonts w:ascii="仿宋" w:hAnsi="仿宋" w:eastAsia="仿宋"/>
          <w:color w:val="000000" w:themeColor="text1"/>
          <w:sz w:val="24"/>
          <w:szCs w:val="24"/>
        </w:rPr>
      </w:pPr>
    </w:p>
    <w:p>
      <w:pPr>
        <w:ind w:right="480" w:firstLine="4819" w:firstLineChars="2000"/>
        <w:rPr>
          <w:rFonts w:ascii="仿宋" w:hAnsi="仿宋" w:eastAsia="仿宋"/>
          <w:b/>
          <w:color w:val="000000" w:themeColor="text1"/>
          <w:sz w:val="24"/>
          <w:szCs w:val="24"/>
        </w:rPr>
      </w:pPr>
      <w:r>
        <w:rPr>
          <w:rFonts w:hint="eastAsia" w:ascii="仿宋" w:hAnsi="仿宋" w:eastAsia="仿宋"/>
          <w:b/>
          <w:color w:val="000000" w:themeColor="text1"/>
          <w:sz w:val="24"/>
          <w:szCs w:val="24"/>
        </w:rPr>
        <w:t xml:space="preserve">湖州师范学院采购管理中心 </w:t>
      </w:r>
    </w:p>
    <w:p>
      <w:pPr>
        <w:ind w:right="480" w:firstLine="5376" w:firstLineChars="2550"/>
        <w:rPr>
          <w:rFonts w:hint="eastAsia" w:ascii="仿宋" w:hAnsi="仿宋" w:eastAsia="仿宋" w:cs="仿宋"/>
          <w:b/>
          <w:color w:val="000000" w:themeColor="text1"/>
          <w:sz w:val="21"/>
          <w:szCs w:val="21"/>
        </w:rPr>
      </w:pPr>
      <w:r>
        <w:rPr>
          <w:rFonts w:hint="eastAsia" w:ascii="仿宋" w:hAnsi="仿宋" w:eastAsia="仿宋" w:cs="仿宋"/>
          <w:b/>
          <w:color w:val="000000" w:themeColor="text1"/>
          <w:sz w:val="21"/>
          <w:szCs w:val="21"/>
        </w:rPr>
        <w:t>2020年</w:t>
      </w:r>
      <w:r>
        <w:rPr>
          <w:rFonts w:hint="eastAsia" w:ascii="仿宋" w:hAnsi="仿宋" w:eastAsia="仿宋" w:cs="仿宋"/>
          <w:b/>
          <w:color w:val="000000" w:themeColor="text1"/>
          <w:sz w:val="21"/>
          <w:szCs w:val="21"/>
          <w:lang w:val="en-US" w:eastAsia="zh-CN"/>
        </w:rPr>
        <w:t>10</w:t>
      </w:r>
      <w:r>
        <w:rPr>
          <w:rFonts w:hint="eastAsia" w:ascii="仿宋" w:hAnsi="仿宋" w:eastAsia="仿宋" w:cs="仿宋"/>
          <w:b/>
          <w:color w:val="000000" w:themeColor="text1"/>
          <w:sz w:val="21"/>
          <w:szCs w:val="21"/>
        </w:rPr>
        <w:t>月</w:t>
      </w:r>
      <w:r>
        <w:rPr>
          <w:rFonts w:hint="eastAsia" w:ascii="仿宋" w:hAnsi="仿宋" w:eastAsia="仿宋" w:cs="仿宋"/>
          <w:b/>
          <w:color w:val="000000" w:themeColor="text1"/>
          <w:sz w:val="21"/>
          <w:szCs w:val="21"/>
          <w:lang w:val="en-US" w:eastAsia="zh-CN"/>
        </w:rPr>
        <w:t>09</w:t>
      </w:r>
      <w:r>
        <w:rPr>
          <w:rFonts w:hint="eastAsia" w:ascii="仿宋" w:hAnsi="仿宋" w:eastAsia="仿宋" w:cs="仿宋"/>
          <w:b/>
          <w:color w:val="000000" w:themeColor="text1"/>
          <w:sz w:val="21"/>
          <w:szCs w:val="21"/>
        </w:rPr>
        <w:t>日</w:t>
      </w:r>
      <w:bookmarkStart w:id="0" w:name="_GoBack"/>
      <w:bookmarkEnd w:id="0"/>
    </w:p>
    <w:p>
      <w:pPr>
        <w:pStyle w:val="3"/>
        <w:snapToGrid w:val="0"/>
        <w:spacing w:beforeLines="0" w:afterLines="0" w:line="240" w:lineRule="auto"/>
        <w:jc w:val="left"/>
        <w:rPr>
          <w:rFonts w:hint="eastAsia" w:ascii="仿宋" w:hAnsi="仿宋" w:eastAsia="仿宋" w:cs="仿宋"/>
          <w:color w:val="000000" w:themeColor="text1"/>
          <w:sz w:val="21"/>
          <w:szCs w:val="21"/>
        </w:rPr>
      </w:pPr>
    </w:p>
    <w:p>
      <w:pPr>
        <w:pStyle w:val="3"/>
        <w:snapToGrid w:val="0"/>
        <w:spacing w:beforeLines="0" w:afterLines="0" w:line="240" w:lineRule="auto"/>
        <w:jc w:val="left"/>
        <w:rPr>
          <w:rFonts w:hint="eastAsia" w:ascii="仿宋" w:hAnsi="仿宋" w:eastAsia="仿宋" w:cs="仿宋"/>
          <w:color w:val="000000" w:themeColor="text1"/>
          <w:sz w:val="21"/>
          <w:szCs w:val="21"/>
        </w:rPr>
      </w:pPr>
    </w:p>
    <w:p>
      <w:pPr>
        <w:pStyle w:val="3"/>
        <w:snapToGrid w:val="0"/>
        <w:spacing w:beforeLines="0" w:afterLines="0" w:line="240" w:lineRule="auto"/>
        <w:jc w:val="left"/>
        <w:rPr>
          <w:rFonts w:hint="eastAsia" w:ascii="仿宋" w:hAnsi="仿宋" w:eastAsia="仿宋" w:cs="仿宋"/>
          <w:color w:val="000000" w:themeColor="text1"/>
          <w:sz w:val="21"/>
          <w:szCs w:val="21"/>
        </w:rPr>
      </w:pPr>
    </w:p>
    <w:p>
      <w:pPr>
        <w:jc w:val="both"/>
        <w:rPr>
          <w:rFonts w:hint="eastAsia" w:ascii="黑体" w:hAnsi="黑体" w:eastAsia="黑体"/>
          <w:color w:val="000000" w:themeColor="text1"/>
          <w:sz w:val="24"/>
          <w:szCs w:val="24"/>
        </w:rPr>
      </w:pPr>
      <w:r>
        <w:rPr>
          <w:rFonts w:hint="eastAsia" w:ascii="黑体" w:hAnsi="黑体" w:eastAsia="黑体"/>
          <w:color w:val="000000" w:themeColor="text1"/>
          <w:sz w:val="24"/>
          <w:szCs w:val="24"/>
        </w:rPr>
        <w:t>附件</w:t>
      </w:r>
      <w:r>
        <w:rPr>
          <w:rFonts w:hint="eastAsia" w:ascii="黑体" w:hAnsi="黑体" w:eastAsia="黑体"/>
          <w:color w:val="000000" w:themeColor="text1"/>
          <w:sz w:val="24"/>
          <w:szCs w:val="24"/>
          <w:lang w:val="en-US" w:eastAsia="zh-CN"/>
        </w:rPr>
        <w:t>1</w:t>
      </w:r>
      <w:r>
        <w:rPr>
          <w:rFonts w:hint="eastAsia" w:ascii="黑体" w:hAnsi="黑体" w:eastAsia="黑体"/>
          <w:color w:val="000000" w:themeColor="text1"/>
          <w:sz w:val="24"/>
          <w:szCs w:val="24"/>
        </w:rPr>
        <w:t>：湖州师院学院求真学院全彩LED屏详细技术参数求</w:t>
      </w:r>
    </w:p>
    <w:p>
      <w:pPr>
        <w:jc w:val="center"/>
        <w:rPr>
          <w:rFonts w:hint="eastAsia" w:ascii="仿宋" w:hAnsi="仿宋" w:eastAsia="仿宋" w:cs="仿宋"/>
          <w:b/>
          <w:sz w:val="28"/>
          <w:szCs w:val="28"/>
        </w:rPr>
      </w:pPr>
      <w:r>
        <w:rPr>
          <w:rFonts w:hint="eastAsia" w:ascii="仿宋" w:hAnsi="仿宋" w:eastAsia="仿宋" w:cs="仿宋"/>
          <w:b/>
          <w:sz w:val="28"/>
          <w:szCs w:val="28"/>
        </w:rPr>
        <w:t>湖州师院学院求真学院全彩LED屏详细技术参数求</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Chars="0"/>
        <w:textAlignment w:val="auto"/>
        <w:rPr>
          <w:rFonts w:hint="eastAsia" w:ascii="仿宋" w:hAnsi="仿宋" w:eastAsia="仿宋" w:cs="仿宋"/>
          <w:b/>
          <w:sz w:val="21"/>
          <w:szCs w:val="21"/>
        </w:rPr>
      </w:pPr>
      <w:r>
        <w:rPr>
          <w:rFonts w:hint="eastAsia" w:ascii="仿宋" w:hAnsi="仿宋" w:eastAsia="仿宋" w:cs="仿宋"/>
          <w:b/>
          <w:sz w:val="21"/>
          <w:szCs w:val="21"/>
        </w:rPr>
        <w:t>显示屏模组板技术参数要求: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b/>
          <w:sz w:val="21"/>
          <w:szCs w:val="21"/>
        </w:rPr>
      </w:pPr>
      <w:r>
        <w:rPr>
          <w:rFonts w:hint="eastAsia" w:ascii="仿宋" w:hAnsi="仿宋" w:eastAsia="仿宋" w:cs="仿宋"/>
          <w:b/>
          <w:kern w:val="0"/>
          <w:sz w:val="21"/>
          <w:szCs w:val="21"/>
        </w:rPr>
        <w:t>LED显示屏尺寸：4.48（宽）*1.92m（高)</w:t>
      </w:r>
      <w:r>
        <w:rPr>
          <w:rFonts w:hint="eastAsia" w:ascii="仿宋" w:hAnsi="仿宋" w:eastAsia="仿宋" w:cs="仿宋"/>
          <w:b/>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1、型号：室内P2.5 LED 全彩显示屏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2、像素结构：表贴三合一 SMD2121 黑灯</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3、像素间距（mm）：2.5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4、模组分辨率（W×H）： 128×64</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5、模组尺寸（mm）：320（W）×160（H）</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6、模组重量（kg/块）： 0.42</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7、模组最大功耗（W/块）： 18</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8、像素密度：160000点/㎡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9、显示屏亮度（nits）：600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10、色温（K）：2000—10000可调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11、水平视角（°）≥ 170，垂直视角（°）≥ 170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12、整屏平整度：≤0.10mm</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13、亮度均匀性 ≥99%</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14、色度均匀性 :±0.003Cx,Cy 之内</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15、最大对比度 ≥3000:1</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16、峰值功耗（YQ）≤351W/㎡;平均功耗（YQ） ≤ 175W/㎡</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17、供电要求:110-220VAC</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18、驱动方式:恒流驱动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19、换帧频率（Hz）:60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20、刷新率（Hz）≥1920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21、亮度控制 ：手动/自动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22、工作温度范围（℃）： -10—40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23、工作湿度范围（RH）：无结露 10-80%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24、检测技术：支持单点检测逐点校正功能，单点亮度、颜色校正，支持单点维修更换；支持多bin色度校正，校正数据存储在模组里，采用色彩管理系统，在LED控制系统对视频解码后，添加二次过滤显示算法，对显示屏每一个发光二极管进行追点14位颜色校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25、防蓝光：具备防蓝光护眼功能，蓝光辐射能量≤20%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26、防护等级：IP4x</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27、支持模组供电电压≤DC4.5V</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28、模组机械强度≥5MP</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29、产品整机外壳阻燃防护等级达到V-0级；产品选用的PCB阻燃防护等级达到UL94-V0；产品选用的面罩阻燃防护等级满足HB阻燃等级要求。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30、平均无故障时间：组成LED显示屏的显示模组的平均失效间隔工作时间MTBF≥100000小时，平均修复时间≤5分钟</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以上1-30条参数，提带有CNAS标识的第三方权威机构检测报告</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31、显示屏符合HDR显示认证技术规范CESI/TS 008-2019（提供第三方检测报告复印件）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32、投标产品符合中国质量认证中心出具的中国节能产品认证证书（提供证书复印件）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33、显示屏厂家具有CE-EMC、CE-LVD认证证书（提供证书复印件）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34、显示屏厂家具有视觉低疲劳电子产品认证证书（提供证书复印件）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35、为保证产品的拓展性，显示屏厂家应具有产品及平台开发体系CMMI5证书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36、显示屏生产厂家具有中国环境标志优秀企业证书（提供证书复印件）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37、显示屏厂家具有信息安全管理体系认证证书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38、显示屏通过3C认证。（提供证书复印件）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39、显示屏厂家具有全彩显示屏软件著作权登记证书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40、显示屏厂家具有显示屏坏点检测系统软件著作权登记证书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41、显示屏生产厂家应具有国家部委级认定的国家级企业技术中心认证证书（提供证书复印件）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42、为保证产品的拓展性，显示屏厂家应具有产品及平台开发体系CMMI5证书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b/>
          <w:sz w:val="21"/>
          <w:szCs w:val="21"/>
        </w:rPr>
      </w:pPr>
      <w:r>
        <w:rPr>
          <w:rFonts w:hint="eastAsia" w:ascii="仿宋" w:hAnsi="仿宋" w:eastAsia="仿宋" w:cs="仿宋"/>
          <w:b/>
          <w:sz w:val="21"/>
          <w:szCs w:val="21"/>
        </w:rPr>
        <w:t>二、发送卡技参数要求：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1.发送卡支持640*480至3840*2160之间的多种分辨率视频信号自适应接入和视频信号输出，支持条屏模式，最大支持10000*100点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2.发送卡支持缩放功能，可将输入信号进行缩放，以匹配LED的分辨率输出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3.发送卡支持亮度调节，可以通过客户端、遥控器、PAD及物理按键进行调节，并支持多台设备同时调节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4.发送卡支持倍帧功能，可以将输入为30Hz的信号转成60Hz信号输出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5.发送卡可开启LED显示屏智能除湿模式，让显示屏亮度逐渐提升。</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6.发送卡支持图片上传作为底图显示，且片可轮巡。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以上1-6条参数，提供国家级质量监督检验中心出具的权威检测报告证明。</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b/>
          <w:sz w:val="21"/>
          <w:szCs w:val="21"/>
        </w:rPr>
      </w:pPr>
      <w:r>
        <w:rPr>
          <w:rFonts w:hint="eastAsia" w:ascii="仿宋" w:hAnsi="仿宋" w:eastAsia="仿宋" w:cs="仿宋"/>
          <w:b/>
          <w:sz w:val="21"/>
          <w:szCs w:val="21"/>
        </w:rPr>
        <w:t>三、接收卡技术参数要求：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1、集成 16 个标准 HUB75 接口，免接 HUB 板。</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2、采用千兆网口，可以连接 PC 端。</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3、支持逐点亮色度校正。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4、支持接收卡预存画面设置。</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5、支持温度、电压、网线通讯和视频源信号状态检测。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6、支持 5Pin 液晶模块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7、保证系统的兼容及稳定性，全彩接收系统生产厂家与LED显示屏厂家为同一制造商。提供CCC证书证明文件。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b/>
          <w:sz w:val="21"/>
          <w:szCs w:val="21"/>
        </w:rPr>
      </w:pPr>
      <w:r>
        <w:rPr>
          <w:rFonts w:hint="eastAsia" w:ascii="仿宋" w:hAnsi="仿宋" w:eastAsia="仿宋" w:cs="仿宋"/>
          <w:b/>
          <w:sz w:val="21"/>
          <w:szCs w:val="21"/>
        </w:rPr>
        <w:t>四、视频处理器技术参数要求：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1、 支持多达 5 路输入接口，包括 1 路 DVI，1 路 HDMI1.3，1 路 VGA，1 路 USB 播放， 1 路 CVBS，1 路选配扩展子卡。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2、支持窗口位置、大小调整及窗口截取功能。</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3、投屏输入子卡安装后支持使用鼠标或键盘进行控制和手机电脑等无线投屏和 U 盘播放。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4、支持输入源一键切换。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5、 支持外置独立音频。</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6、支持 DVI、HDMI 的输入分辨率预设及自定义调节。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7、支持画面一键全屏缩放、点对点显示、自定义缩放三种缩放模式。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8、支持快捷点屏，简单操作即可完成屏体配置。</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9、支持 4 个网口输出，最大带载 260 万像素，最大宽度 3840 像素，最大高度 1920像素。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10、支持创建 6 个用户场景作为模板保存，可直接调用，方便使用。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11、支持通过 RS232 协议连接中控设备。</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12、支持屏体参数调整，例如亮度、Gamma 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13、前面板直观的 LCD 显示界面，清晰的按键灯提示，简化了系统的控制操作。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保证系统的兼容及稳定性，视频处理器生产厂家与LED显示屏厂家为同一制造商。提供证明文件。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b/>
          <w:sz w:val="21"/>
          <w:szCs w:val="21"/>
        </w:rPr>
        <w:t>四、电源技术参数要求：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1、输入电压：220V；</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2、输出电压：4.5V；</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3、输出电流：40A；</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4、连接方式：全桥式；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5、配合模组使用；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r>
        <w:rPr>
          <w:rFonts w:hint="eastAsia" w:ascii="仿宋" w:hAnsi="仿宋" w:eastAsia="仿宋" w:cs="仿宋"/>
          <w:sz w:val="21"/>
          <w:szCs w:val="21"/>
        </w:rPr>
        <w:t>6、与显示屏同一品牌（并获得3C认证，投标文件中提供证书复印件并加盖投标商公章）</w:t>
      </w: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r>
        <w:rPr>
          <w:rFonts w:hint="eastAsia" w:ascii="黑体" w:hAnsi="黑体" w:eastAsia="黑体"/>
          <w:color w:val="000000" w:themeColor="text1"/>
        </w:rPr>
        <w:t>附件</w:t>
      </w:r>
      <w:r>
        <w:rPr>
          <w:rFonts w:hint="eastAsia" w:ascii="黑体" w:hAnsi="黑体" w:eastAsia="黑体"/>
          <w:color w:val="000000" w:themeColor="text1"/>
          <w:lang w:val="en-US" w:eastAsia="zh-CN"/>
        </w:rPr>
        <w:t>2</w:t>
      </w:r>
      <w:r>
        <w:rPr>
          <w:rFonts w:hint="eastAsia" w:ascii="黑体" w:hAnsi="黑体" w:eastAsia="黑体"/>
          <w:color w:val="000000" w:themeColor="text1"/>
        </w:rPr>
        <w:t>：</w:t>
      </w:r>
      <w:r>
        <w:rPr>
          <w:rFonts w:ascii="黑体" w:hAnsi="黑体" w:eastAsia="黑体"/>
          <w:color w:val="000000" w:themeColor="text1"/>
        </w:rPr>
        <w:t>投标报价</w:t>
      </w:r>
      <w:r>
        <w:rPr>
          <w:rFonts w:hint="eastAsia" w:ascii="黑体" w:hAnsi="黑体" w:eastAsia="黑体"/>
          <w:color w:val="000000" w:themeColor="text1"/>
        </w:rPr>
        <w:t>清单</w:t>
      </w:r>
    </w:p>
    <w:p>
      <w:pPr>
        <w:snapToGrid w:val="0"/>
        <w:spacing w:before="50" w:after="50"/>
        <w:jc w:val="center"/>
        <w:rPr>
          <w:rFonts w:ascii="仿宋" w:hAnsi="仿宋" w:eastAsia="仿宋"/>
          <w:b/>
          <w:color w:val="000000" w:themeColor="text1"/>
          <w:sz w:val="24"/>
        </w:rPr>
      </w:pPr>
      <w:r>
        <w:rPr>
          <w:rFonts w:hint="eastAsia" w:ascii="仿宋" w:hAnsi="仿宋" w:eastAsia="仿宋"/>
          <w:b/>
          <w:color w:val="000000" w:themeColor="text1"/>
          <w:sz w:val="24"/>
        </w:rPr>
        <w:t>投标报价清单</w:t>
      </w:r>
    </w:p>
    <w:p>
      <w:pPr>
        <w:jc w:val="left"/>
        <w:rPr>
          <w:rFonts w:hint="eastAsia" w:ascii="仿宋" w:hAnsi="仿宋" w:eastAsia="仿宋"/>
          <w:b/>
          <w:color w:val="000000" w:themeColor="text1"/>
          <w:sz w:val="24"/>
          <w:lang w:eastAsia="zh-CN"/>
        </w:rPr>
      </w:pPr>
      <w:r>
        <w:rPr>
          <w:rFonts w:hint="eastAsia" w:ascii="仿宋" w:hAnsi="仿宋" w:eastAsia="仿宋"/>
          <w:b/>
          <w:color w:val="000000" w:themeColor="text1"/>
          <w:sz w:val="24"/>
        </w:rPr>
        <w:t>采购项目名称：</w:t>
      </w:r>
      <w:r>
        <w:rPr>
          <w:rFonts w:hint="eastAsia" w:ascii="仿宋" w:hAnsi="仿宋" w:eastAsia="仿宋"/>
          <w:b/>
          <w:color w:val="000000" w:themeColor="text1"/>
          <w:sz w:val="24"/>
          <w:szCs w:val="24"/>
        </w:rPr>
        <w:t>湖州师范学院</w:t>
      </w:r>
      <w:r>
        <w:rPr>
          <w:rFonts w:hint="eastAsia" w:ascii="仿宋" w:hAnsi="仿宋" w:eastAsia="仿宋"/>
          <w:b/>
          <w:color w:val="000000" w:themeColor="text1"/>
          <w:sz w:val="24"/>
          <w:szCs w:val="24"/>
          <w:lang w:eastAsia="zh-CN"/>
        </w:rPr>
        <w:t>求真学院全彩LED采购项目</w:t>
      </w:r>
    </w:p>
    <w:p>
      <w:pPr>
        <w:jc w:val="left"/>
        <w:rPr>
          <w:rFonts w:hint="eastAsia" w:ascii="仿宋" w:hAnsi="仿宋" w:eastAsia="仿宋"/>
          <w:b/>
          <w:color w:val="000000" w:themeColor="text1"/>
          <w:sz w:val="24"/>
          <w:szCs w:val="24"/>
          <w:lang w:val="en-US" w:eastAsia="zh-CN"/>
        </w:rPr>
      </w:pPr>
      <w:r>
        <w:rPr>
          <w:rFonts w:hint="eastAsia" w:ascii="仿宋" w:hAnsi="仿宋" w:eastAsia="仿宋"/>
          <w:b/>
          <w:color w:val="000000" w:themeColor="text1"/>
          <w:sz w:val="24"/>
        </w:rPr>
        <w:t>采购项目编号：</w:t>
      </w:r>
      <w:r>
        <w:rPr>
          <w:rFonts w:hint="eastAsia" w:ascii="仿宋" w:hAnsi="仿宋" w:eastAsia="仿宋"/>
          <w:b/>
          <w:color w:val="000000" w:themeColor="text1"/>
          <w:sz w:val="24"/>
          <w:szCs w:val="24"/>
        </w:rPr>
        <w:t>XZ2020-1</w:t>
      </w:r>
      <w:r>
        <w:rPr>
          <w:rFonts w:hint="eastAsia" w:ascii="仿宋" w:hAnsi="仿宋" w:eastAsia="仿宋"/>
          <w:b/>
          <w:color w:val="000000" w:themeColor="text1"/>
          <w:sz w:val="24"/>
          <w:szCs w:val="24"/>
          <w:lang w:val="en-US" w:eastAsia="zh-CN"/>
        </w:rPr>
        <w:t>38</w:t>
      </w:r>
    </w:p>
    <w:tbl>
      <w:tblPr>
        <w:tblStyle w:val="9"/>
        <w:tblW w:w="9930" w:type="dxa"/>
        <w:jc w:val="center"/>
        <w:shd w:val="clear" w:color="auto" w:fill="auto"/>
        <w:tblLayout w:type="fixed"/>
        <w:tblCellMar>
          <w:top w:w="0" w:type="dxa"/>
          <w:left w:w="0" w:type="dxa"/>
          <w:bottom w:w="0" w:type="dxa"/>
          <w:right w:w="0" w:type="dxa"/>
        </w:tblCellMar>
      </w:tblPr>
      <w:tblGrid>
        <w:gridCol w:w="744"/>
        <w:gridCol w:w="1785"/>
        <w:gridCol w:w="3426"/>
        <w:gridCol w:w="615"/>
        <w:gridCol w:w="435"/>
        <w:gridCol w:w="1539"/>
        <w:gridCol w:w="1386"/>
      </w:tblGrid>
      <w:tr>
        <w:tblPrEx>
          <w:shd w:val="clear" w:color="auto" w:fill="auto"/>
          <w:tblCellMar>
            <w:top w:w="0" w:type="dxa"/>
            <w:left w:w="0" w:type="dxa"/>
            <w:bottom w:w="0" w:type="dxa"/>
            <w:right w:w="0" w:type="dxa"/>
          </w:tblCellMar>
        </w:tblPrEx>
        <w:trPr>
          <w:trHeight w:val="74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名称</w:t>
            </w:r>
          </w:p>
        </w:tc>
        <w:tc>
          <w:tcPr>
            <w:tcW w:w="3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品牌规格型号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单位</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2"/>
                <w:sz w:val="20"/>
                <w:szCs w:val="20"/>
                <w:u w:val="none"/>
                <w:lang w:val="en-US" w:eastAsia="zh-CN" w:bidi="ar-SA"/>
              </w:rPr>
            </w:pPr>
            <w:r>
              <w:rPr>
                <w:rFonts w:hint="eastAsia" w:ascii="仿宋" w:hAnsi="仿宋" w:eastAsia="仿宋" w:cs="仿宋"/>
                <w:b/>
                <w:bCs/>
                <w:i w:val="0"/>
                <w:color w:val="000000"/>
                <w:kern w:val="0"/>
                <w:sz w:val="20"/>
                <w:szCs w:val="20"/>
                <w:u w:val="none"/>
                <w:lang w:val="en-US" w:eastAsia="zh-CN" w:bidi="ar"/>
              </w:rPr>
              <w:t>数量</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lang w:eastAsia="zh-CN"/>
              </w:rPr>
            </w:pPr>
            <w:r>
              <w:rPr>
                <w:rFonts w:hint="eastAsia" w:ascii="仿宋" w:hAnsi="仿宋" w:eastAsia="仿宋" w:cs="仿宋"/>
                <w:b/>
                <w:bCs/>
                <w:i w:val="0"/>
                <w:color w:val="000000"/>
                <w:sz w:val="20"/>
                <w:szCs w:val="20"/>
                <w:u w:val="none"/>
                <w:lang w:eastAsia="zh-CN"/>
              </w:rPr>
              <w:t>单价</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lang w:eastAsia="zh-CN"/>
              </w:rPr>
            </w:pPr>
            <w:r>
              <w:rPr>
                <w:rFonts w:hint="eastAsia" w:ascii="仿宋" w:hAnsi="仿宋" w:eastAsia="仿宋" w:cs="仿宋"/>
                <w:b/>
                <w:bCs/>
                <w:i w:val="0"/>
                <w:color w:val="000000"/>
                <w:sz w:val="20"/>
                <w:szCs w:val="20"/>
                <w:u w:val="none"/>
                <w:lang w:eastAsia="zh-CN"/>
              </w:rPr>
              <w:t>合计</w:t>
            </w:r>
          </w:p>
        </w:tc>
      </w:tr>
      <w:tr>
        <w:tblPrEx>
          <w:tblCellMar>
            <w:top w:w="0" w:type="dxa"/>
            <w:left w:w="0" w:type="dxa"/>
            <w:bottom w:w="0" w:type="dxa"/>
            <w:right w:w="0" w:type="dxa"/>
          </w:tblCellMar>
        </w:tblPrEx>
        <w:trPr>
          <w:trHeight w:val="850" w:hRule="exac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室外P2.5全彩显示屏</w:t>
            </w:r>
          </w:p>
        </w:tc>
        <w:tc>
          <w:tcPr>
            <w:tcW w:w="3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8.6</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850" w:hRule="exac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音响扩声</w:t>
            </w:r>
          </w:p>
        </w:tc>
        <w:tc>
          <w:tcPr>
            <w:tcW w:w="3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850" w:hRule="exac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千兆交换机</w:t>
            </w:r>
          </w:p>
        </w:tc>
        <w:tc>
          <w:tcPr>
            <w:tcW w:w="3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850" w:hRule="exac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机柜</w:t>
            </w:r>
          </w:p>
        </w:tc>
        <w:tc>
          <w:tcPr>
            <w:tcW w:w="3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850" w:hRule="exac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安装及辅材</w:t>
            </w:r>
          </w:p>
        </w:tc>
        <w:tc>
          <w:tcPr>
            <w:tcW w:w="3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批</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 w:hAnsi="仿宋" w:eastAsia="仿宋" w:cs="仿宋"/>
                <w:i w:val="0"/>
                <w:color w:val="000000"/>
                <w:sz w:val="20"/>
                <w:szCs w:val="20"/>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850" w:hRule="exact"/>
          <w:jc w:val="center"/>
        </w:trPr>
        <w:tc>
          <w:tcPr>
            <w:tcW w:w="25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合计</w:t>
            </w:r>
          </w:p>
        </w:tc>
        <w:tc>
          <w:tcPr>
            <w:tcW w:w="740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eastAsia="zh-CN"/>
              </w:rPr>
              <w:t>大写：</w:t>
            </w:r>
            <w:r>
              <w:rPr>
                <w:rFonts w:hint="eastAsia" w:ascii="仿宋" w:hAnsi="仿宋" w:eastAsia="仿宋" w:cs="仿宋"/>
                <w:i w:val="0"/>
                <w:color w:val="000000"/>
                <w:sz w:val="20"/>
                <w:szCs w:val="20"/>
                <w:u w:val="single"/>
                <w:lang w:eastAsia="zh-CN"/>
              </w:rPr>
              <w:t>人民币</w:t>
            </w:r>
            <w:r>
              <w:rPr>
                <w:rFonts w:hint="eastAsia" w:ascii="仿宋" w:hAnsi="仿宋" w:eastAsia="仿宋" w:cs="仿宋"/>
                <w:i w:val="0"/>
                <w:color w:val="000000"/>
                <w:sz w:val="20"/>
                <w:szCs w:val="20"/>
                <w:u w:val="single"/>
                <w:lang w:val="en-US" w:eastAsia="zh-CN"/>
              </w:rPr>
              <w:t xml:space="preserve">                       </w:t>
            </w:r>
            <w:r>
              <w:rPr>
                <w:rFonts w:hint="eastAsia" w:ascii="仿宋" w:hAnsi="仿宋" w:eastAsia="仿宋" w:cs="仿宋"/>
                <w:i w:val="0"/>
                <w:color w:val="000000"/>
                <w:sz w:val="20"/>
                <w:szCs w:val="20"/>
                <w:u w:val="none"/>
                <w:lang w:val="en-US" w:eastAsia="zh-CN"/>
              </w:rPr>
              <w:t>（小写：</w:t>
            </w:r>
            <w:r>
              <w:rPr>
                <w:rFonts w:hint="eastAsia" w:ascii="仿宋" w:hAnsi="仿宋" w:eastAsia="仿宋" w:cs="仿宋"/>
                <w:i w:val="0"/>
                <w:color w:val="000000"/>
                <w:sz w:val="20"/>
                <w:szCs w:val="20"/>
                <w:u w:val="single"/>
                <w:lang w:val="en-US" w:eastAsia="zh-CN"/>
              </w:rPr>
              <w:t xml:space="preserve">¥                      </w:t>
            </w:r>
            <w:r>
              <w:rPr>
                <w:rFonts w:hint="eastAsia" w:ascii="仿宋" w:hAnsi="仿宋" w:eastAsia="仿宋" w:cs="仿宋"/>
                <w:i w:val="0"/>
                <w:color w:val="000000"/>
                <w:sz w:val="20"/>
                <w:szCs w:val="20"/>
                <w:u w:val="none"/>
                <w:lang w:val="en-US" w:eastAsia="zh-CN"/>
              </w:rPr>
              <w:t>）</w:t>
            </w:r>
          </w:p>
        </w:tc>
      </w:tr>
    </w:tbl>
    <w:p>
      <w:pPr>
        <w:jc w:val="left"/>
        <w:rPr>
          <w:rFonts w:hint="eastAsia" w:ascii="仿宋" w:hAnsi="仿宋" w:eastAsia="仿宋"/>
          <w:b/>
          <w:color w:val="000000" w:themeColor="text1"/>
          <w:sz w:val="24"/>
          <w:szCs w:val="24"/>
          <w:lang w:val="en-US" w:eastAsia="zh-CN"/>
        </w:rPr>
      </w:pPr>
    </w:p>
    <w:p>
      <w:pPr>
        <w:jc w:val="left"/>
        <w:rPr>
          <w:rFonts w:hint="eastAsia" w:ascii="仿宋" w:hAnsi="仿宋" w:eastAsia="仿宋"/>
          <w:b/>
          <w:color w:val="000000" w:themeColor="text1"/>
          <w:sz w:val="24"/>
          <w:szCs w:val="24"/>
          <w:lang w:val="en-US" w:eastAsia="zh-CN"/>
        </w:rPr>
      </w:pPr>
    </w:p>
    <w:p>
      <w:pPr>
        <w:jc w:val="left"/>
        <w:rPr>
          <w:rFonts w:hint="default" w:ascii="仿宋" w:hAnsi="仿宋" w:eastAsia="仿宋"/>
          <w:b/>
          <w:color w:val="000000" w:themeColor="text1"/>
          <w:sz w:val="24"/>
          <w:szCs w:val="24"/>
          <w:lang w:val="en-US" w:eastAsia="zh-CN"/>
        </w:rPr>
      </w:pPr>
    </w:p>
    <w:p>
      <w:pPr>
        <w:rPr>
          <w:rFonts w:ascii="仿宋" w:hAnsi="仿宋" w:eastAsia="仿宋"/>
          <w:color w:val="000000" w:themeColor="text1"/>
          <w:sz w:val="24"/>
        </w:rPr>
      </w:pPr>
    </w:p>
    <w:p>
      <w:pPr>
        <w:rPr>
          <w:rFonts w:ascii="仿宋" w:hAnsi="仿宋" w:eastAsia="仿宋"/>
          <w:color w:val="000000" w:themeColor="text1"/>
          <w:sz w:val="24"/>
        </w:rPr>
      </w:pPr>
      <w:r>
        <w:rPr>
          <w:rFonts w:hint="eastAsia" w:ascii="仿宋" w:hAnsi="仿宋" w:eastAsia="仿宋"/>
          <w:color w:val="000000" w:themeColor="text1"/>
          <w:sz w:val="24"/>
        </w:rPr>
        <w:t>授权代表签字：                      投标人（公章）：</w:t>
      </w:r>
    </w:p>
    <w:p>
      <w:pPr>
        <w:rPr>
          <w:rFonts w:ascii="仿宋" w:hAnsi="仿宋" w:eastAsia="仿宋"/>
          <w:color w:val="000000" w:themeColor="text1"/>
          <w:sz w:val="24"/>
        </w:rPr>
      </w:pPr>
      <w:r>
        <w:rPr>
          <w:rFonts w:hint="eastAsia" w:ascii="仿宋" w:hAnsi="仿宋" w:eastAsia="仿宋"/>
          <w:color w:val="000000" w:themeColor="text1"/>
          <w:sz w:val="24"/>
        </w:rPr>
        <w:t>日期：</w:t>
      </w:r>
    </w:p>
    <w:sectPr>
      <w:footerReference r:id="rId3" w:type="default"/>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9622"/>
    </w:sdtPr>
    <w:sdtContent>
      <w:p>
        <w:pPr>
          <w:pStyle w:val="7"/>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4398F"/>
    <w:multiLevelType w:val="multilevel"/>
    <w:tmpl w:val="65D439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79C6"/>
    <w:rsid w:val="0000101B"/>
    <w:rsid w:val="0000344B"/>
    <w:rsid w:val="00037BFF"/>
    <w:rsid w:val="00040727"/>
    <w:rsid w:val="00062004"/>
    <w:rsid w:val="00080227"/>
    <w:rsid w:val="00096D9C"/>
    <w:rsid w:val="000C1608"/>
    <w:rsid w:val="000D2EC4"/>
    <w:rsid w:val="000F2CC8"/>
    <w:rsid w:val="00103F96"/>
    <w:rsid w:val="00135363"/>
    <w:rsid w:val="0014339F"/>
    <w:rsid w:val="00172FD3"/>
    <w:rsid w:val="001929ED"/>
    <w:rsid w:val="00193521"/>
    <w:rsid w:val="001B1358"/>
    <w:rsid w:val="001E1EC2"/>
    <w:rsid w:val="001E501C"/>
    <w:rsid w:val="002054BA"/>
    <w:rsid w:val="00217F50"/>
    <w:rsid w:val="00224EAF"/>
    <w:rsid w:val="002324DE"/>
    <w:rsid w:val="00247196"/>
    <w:rsid w:val="00261301"/>
    <w:rsid w:val="002673A6"/>
    <w:rsid w:val="002757BC"/>
    <w:rsid w:val="00290625"/>
    <w:rsid w:val="002A0EDF"/>
    <w:rsid w:val="002C07FB"/>
    <w:rsid w:val="002D68AB"/>
    <w:rsid w:val="002F51B7"/>
    <w:rsid w:val="00301360"/>
    <w:rsid w:val="00305B39"/>
    <w:rsid w:val="00333C6F"/>
    <w:rsid w:val="00336305"/>
    <w:rsid w:val="00342473"/>
    <w:rsid w:val="003516C4"/>
    <w:rsid w:val="0035464D"/>
    <w:rsid w:val="0036356D"/>
    <w:rsid w:val="003871A6"/>
    <w:rsid w:val="003926C0"/>
    <w:rsid w:val="003D07E1"/>
    <w:rsid w:val="00415441"/>
    <w:rsid w:val="0041574A"/>
    <w:rsid w:val="0041651E"/>
    <w:rsid w:val="00456277"/>
    <w:rsid w:val="00463B0D"/>
    <w:rsid w:val="00464417"/>
    <w:rsid w:val="00464E45"/>
    <w:rsid w:val="004743A6"/>
    <w:rsid w:val="004771E6"/>
    <w:rsid w:val="004872D8"/>
    <w:rsid w:val="004916EC"/>
    <w:rsid w:val="004924C9"/>
    <w:rsid w:val="004B117E"/>
    <w:rsid w:val="00514CBE"/>
    <w:rsid w:val="005178C9"/>
    <w:rsid w:val="00552964"/>
    <w:rsid w:val="00554C3B"/>
    <w:rsid w:val="0056747D"/>
    <w:rsid w:val="00572531"/>
    <w:rsid w:val="00575467"/>
    <w:rsid w:val="0058369B"/>
    <w:rsid w:val="00596AD4"/>
    <w:rsid w:val="005A4071"/>
    <w:rsid w:val="005A604D"/>
    <w:rsid w:val="005B3C0F"/>
    <w:rsid w:val="005F79C6"/>
    <w:rsid w:val="006110C9"/>
    <w:rsid w:val="00617688"/>
    <w:rsid w:val="00636972"/>
    <w:rsid w:val="00652254"/>
    <w:rsid w:val="006737AA"/>
    <w:rsid w:val="006868AF"/>
    <w:rsid w:val="00695F1F"/>
    <w:rsid w:val="006A2FA1"/>
    <w:rsid w:val="006C00D3"/>
    <w:rsid w:val="006F4161"/>
    <w:rsid w:val="006F563E"/>
    <w:rsid w:val="00724DE3"/>
    <w:rsid w:val="007333DD"/>
    <w:rsid w:val="0074168C"/>
    <w:rsid w:val="007801DC"/>
    <w:rsid w:val="007B069C"/>
    <w:rsid w:val="007C3B0B"/>
    <w:rsid w:val="007D744C"/>
    <w:rsid w:val="007F1635"/>
    <w:rsid w:val="007F3AE6"/>
    <w:rsid w:val="007F44A6"/>
    <w:rsid w:val="008021A0"/>
    <w:rsid w:val="00802FD7"/>
    <w:rsid w:val="008171CB"/>
    <w:rsid w:val="0082075E"/>
    <w:rsid w:val="00832D44"/>
    <w:rsid w:val="00842E99"/>
    <w:rsid w:val="00860F48"/>
    <w:rsid w:val="00865555"/>
    <w:rsid w:val="00884B9C"/>
    <w:rsid w:val="00886E6D"/>
    <w:rsid w:val="00891B5F"/>
    <w:rsid w:val="008D614F"/>
    <w:rsid w:val="008E7BA2"/>
    <w:rsid w:val="008F7ACA"/>
    <w:rsid w:val="009037BD"/>
    <w:rsid w:val="00906033"/>
    <w:rsid w:val="00935F25"/>
    <w:rsid w:val="009511B6"/>
    <w:rsid w:val="009653C3"/>
    <w:rsid w:val="00967075"/>
    <w:rsid w:val="00973234"/>
    <w:rsid w:val="00973402"/>
    <w:rsid w:val="00984C7E"/>
    <w:rsid w:val="009859CA"/>
    <w:rsid w:val="009A10B8"/>
    <w:rsid w:val="009A3BA5"/>
    <w:rsid w:val="009D38F7"/>
    <w:rsid w:val="009E4F41"/>
    <w:rsid w:val="009F25FD"/>
    <w:rsid w:val="00A03183"/>
    <w:rsid w:val="00A04891"/>
    <w:rsid w:val="00A214FF"/>
    <w:rsid w:val="00A277B4"/>
    <w:rsid w:val="00A505B1"/>
    <w:rsid w:val="00A55EE2"/>
    <w:rsid w:val="00AA5DBD"/>
    <w:rsid w:val="00AC6DDF"/>
    <w:rsid w:val="00B1176F"/>
    <w:rsid w:val="00B15E3D"/>
    <w:rsid w:val="00B2132D"/>
    <w:rsid w:val="00B2222E"/>
    <w:rsid w:val="00B40088"/>
    <w:rsid w:val="00B43ED9"/>
    <w:rsid w:val="00B45A2C"/>
    <w:rsid w:val="00B53643"/>
    <w:rsid w:val="00B63316"/>
    <w:rsid w:val="00B76176"/>
    <w:rsid w:val="00B768FA"/>
    <w:rsid w:val="00B96CF8"/>
    <w:rsid w:val="00BA4DF7"/>
    <w:rsid w:val="00BA7478"/>
    <w:rsid w:val="00BF5CFA"/>
    <w:rsid w:val="00C043C9"/>
    <w:rsid w:val="00C27D1F"/>
    <w:rsid w:val="00C32334"/>
    <w:rsid w:val="00C439F6"/>
    <w:rsid w:val="00C44089"/>
    <w:rsid w:val="00C820D6"/>
    <w:rsid w:val="00C84FC9"/>
    <w:rsid w:val="00C86509"/>
    <w:rsid w:val="00C87E44"/>
    <w:rsid w:val="00C90129"/>
    <w:rsid w:val="00C94C3D"/>
    <w:rsid w:val="00CB4269"/>
    <w:rsid w:val="00CE5C69"/>
    <w:rsid w:val="00D06C3E"/>
    <w:rsid w:val="00D2616D"/>
    <w:rsid w:val="00D560F0"/>
    <w:rsid w:val="00D624D3"/>
    <w:rsid w:val="00DB0E25"/>
    <w:rsid w:val="00DB3D67"/>
    <w:rsid w:val="00DC0E93"/>
    <w:rsid w:val="00DC353D"/>
    <w:rsid w:val="00DC72EF"/>
    <w:rsid w:val="00E03991"/>
    <w:rsid w:val="00E227E8"/>
    <w:rsid w:val="00E36A24"/>
    <w:rsid w:val="00E42A4F"/>
    <w:rsid w:val="00E44115"/>
    <w:rsid w:val="00E52A29"/>
    <w:rsid w:val="00F1571F"/>
    <w:rsid w:val="00F21ACF"/>
    <w:rsid w:val="00F23E21"/>
    <w:rsid w:val="00F46313"/>
    <w:rsid w:val="00F51BDB"/>
    <w:rsid w:val="00F62BA7"/>
    <w:rsid w:val="00F732A0"/>
    <w:rsid w:val="00F83FDC"/>
    <w:rsid w:val="00FA7F94"/>
    <w:rsid w:val="00FB70B7"/>
    <w:rsid w:val="00FC04CE"/>
    <w:rsid w:val="00FD1408"/>
    <w:rsid w:val="00FE190A"/>
    <w:rsid w:val="00FF1BCE"/>
    <w:rsid w:val="00FF5869"/>
    <w:rsid w:val="035F6E32"/>
    <w:rsid w:val="0A8A32A4"/>
    <w:rsid w:val="0DF12A0C"/>
    <w:rsid w:val="11D75D61"/>
    <w:rsid w:val="12705F74"/>
    <w:rsid w:val="18462C05"/>
    <w:rsid w:val="1AA22356"/>
    <w:rsid w:val="1E817C6E"/>
    <w:rsid w:val="20B50445"/>
    <w:rsid w:val="2197223D"/>
    <w:rsid w:val="261E5BD6"/>
    <w:rsid w:val="28DB4490"/>
    <w:rsid w:val="31E826D7"/>
    <w:rsid w:val="321F73AA"/>
    <w:rsid w:val="32274E71"/>
    <w:rsid w:val="3AC15C16"/>
    <w:rsid w:val="45147ED2"/>
    <w:rsid w:val="46FA36AF"/>
    <w:rsid w:val="470D29FD"/>
    <w:rsid w:val="491A430A"/>
    <w:rsid w:val="4AAE79BA"/>
    <w:rsid w:val="4CCE6F95"/>
    <w:rsid w:val="503E786A"/>
    <w:rsid w:val="566D373D"/>
    <w:rsid w:val="5CE475BA"/>
    <w:rsid w:val="64EC7A8C"/>
    <w:rsid w:val="6628674B"/>
    <w:rsid w:val="6678268C"/>
    <w:rsid w:val="6B7D4964"/>
    <w:rsid w:val="73684614"/>
    <w:rsid w:val="73C640D1"/>
    <w:rsid w:val="7CC35CD0"/>
    <w:rsid w:val="7E49314C"/>
    <w:rsid w:val="7F030A79"/>
    <w:rsid w:val="7F745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0"/>
    <w:pPr>
      <w:spacing w:after="120"/>
    </w:pPr>
    <w:rPr>
      <w:rFonts w:ascii="宋体" w:hAnsi="宋体"/>
      <w:sz w:val="28"/>
      <w:szCs w:val="24"/>
    </w:rPr>
  </w:style>
  <w:style w:type="paragraph" w:styleId="3">
    <w:name w:val="Plain Text"/>
    <w:basedOn w:val="1"/>
    <w:link w:val="18"/>
    <w:qFormat/>
    <w:uiPriority w:val="0"/>
    <w:pPr>
      <w:spacing w:beforeLines="50" w:afterLines="50" w:line="400" w:lineRule="atLeast"/>
    </w:pPr>
    <w:rPr>
      <w:rFonts w:ascii="宋体" w:hAnsi="Courier New"/>
      <w:sz w:val="24"/>
      <w:szCs w:val="24"/>
    </w:rPr>
  </w:style>
  <w:style w:type="paragraph" w:styleId="4">
    <w:name w:val="Date"/>
    <w:basedOn w:val="1"/>
    <w:next w:val="1"/>
    <w:link w:val="16"/>
    <w:semiHidden/>
    <w:unhideWhenUsed/>
    <w:qFormat/>
    <w:uiPriority w:val="99"/>
    <w:pPr>
      <w:ind w:left="100" w:leftChars="2500"/>
    </w:pPr>
  </w:style>
  <w:style w:type="paragraph" w:styleId="5">
    <w:name w:val="Body Text Indent 2"/>
    <w:basedOn w:val="1"/>
    <w:link w:val="11"/>
    <w:qFormat/>
    <w:uiPriority w:val="0"/>
    <w:pPr>
      <w:spacing w:after="120" w:line="480" w:lineRule="auto"/>
      <w:ind w:left="420" w:leftChars="200"/>
    </w:pPr>
    <w:rPr>
      <w:rFonts w:ascii="Times New Roman" w:hAnsi="Times New Roman" w:eastAsia="宋体" w:cs="Times New Roman"/>
      <w:sz w:val="28"/>
      <w:szCs w:val="24"/>
    </w:rPr>
  </w:style>
  <w:style w:type="paragraph" w:styleId="6">
    <w:name w:val="Balloon Text"/>
    <w:basedOn w:val="1"/>
    <w:link w:val="2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正文文本缩进 2 Char"/>
    <w:basedOn w:val="10"/>
    <w:link w:val="5"/>
    <w:qFormat/>
    <w:uiPriority w:val="0"/>
    <w:rPr>
      <w:rFonts w:ascii="Times New Roman" w:hAnsi="Times New Roman" w:eastAsia="宋体" w:cs="Times New Roman"/>
      <w:sz w:val="28"/>
      <w:szCs w:val="24"/>
    </w:rPr>
  </w:style>
  <w:style w:type="paragraph" w:styleId="12">
    <w:name w:val="List Paragraph"/>
    <w:basedOn w:val="1"/>
    <w:qFormat/>
    <w:uiPriority w:val="1"/>
    <w:pPr>
      <w:ind w:firstLine="420" w:firstLineChars="200"/>
    </w:pPr>
  </w:style>
  <w:style w:type="paragraph" w:customStyle="1" w:styleId="13">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4">
    <w:name w:val="页眉 Char"/>
    <w:basedOn w:val="10"/>
    <w:link w:val="8"/>
    <w:semiHidden/>
    <w:qFormat/>
    <w:uiPriority w:val="99"/>
    <w:rPr>
      <w:sz w:val="18"/>
      <w:szCs w:val="18"/>
    </w:rPr>
  </w:style>
  <w:style w:type="character" w:customStyle="1" w:styleId="15">
    <w:name w:val="页脚 Char"/>
    <w:basedOn w:val="10"/>
    <w:link w:val="7"/>
    <w:qFormat/>
    <w:uiPriority w:val="99"/>
    <w:rPr>
      <w:sz w:val="18"/>
      <w:szCs w:val="18"/>
    </w:rPr>
  </w:style>
  <w:style w:type="character" w:customStyle="1" w:styleId="16">
    <w:name w:val="日期 Char"/>
    <w:basedOn w:val="10"/>
    <w:link w:val="4"/>
    <w:semiHidden/>
    <w:qFormat/>
    <w:uiPriority w:val="99"/>
  </w:style>
  <w:style w:type="character" w:customStyle="1" w:styleId="17">
    <w:name w:val="纯文本 Char"/>
    <w:basedOn w:val="10"/>
    <w:link w:val="3"/>
    <w:qFormat/>
    <w:uiPriority w:val="0"/>
    <w:rPr>
      <w:rFonts w:ascii="宋体" w:hAnsi="Courier New"/>
      <w:sz w:val="24"/>
      <w:szCs w:val="24"/>
    </w:rPr>
  </w:style>
  <w:style w:type="character" w:customStyle="1" w:styleId="18">
    <w:name w:val="纯文本 Char1"/>
    <w:basedOn w:val="10"/>
    <w:link w:val="3"/>
    <w:semiHidden/>
    <w:qFormat/>
    <w:uiPriority w:val="99"/>
    <w:rPr>
      <w:rFonts w:ascii="宋体" w:hAnsi="Courier New" w:eastAsia="宋体" w:cs="Courier New"/>
      <w:szCs w:val="21"/>
    </w:rPr>
  </w:style>
  <w:style w:type="paragraph" w:customStyle="1" w:styleId="19">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20">
    <w:name w:val="正文文本 Char"/>
    <w:link w:val="2"/>
    <w:qFormat/>
    <w:uiPriority w:val="0"/>
    <w:rPr>
      <w:rFonts w:ascii="宋体" w:hAnsi="宋体"/>
      <w:sz w:val="28"/>
      <w:szCs w:val="24"/>
    </w:rPr>
  </w:style>
  <w:style w:type="character" w:customStyle="1" w:styleId="21">
    <w:name w:val="正文文本 Char1"/>
    <w:basedOn w:val="10"/>
    <w:link w:val="2"/>
    <w:semiHidden/>
    <w:qFormat/>
    <w:uiPriority w:val="99"/>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3">
    <w:name w:val="批注框文本 Char"/>
    <w:basedOn w:val="10"/>
    <w:link w:val="6"/>
    <w:semiHidden/>
    <w:qFormat/>
    <w:uiPriority w:val="99"/>
    <w:rPr>
      <w:kern w:val="2"/>
      <w:sz w:val="18"/>
      <w:szCs w:val="18"/>
    </w:rPr>
  </w:style>
  <w:style w:type="character" w:customStyle="1" w:styleId="24">
    <w:name w:val="font61"/>
    <w:basedOn w:val="10"/>
    <w:qFormat/>
    <w:uiPriority w:val="0"/>
    <w:rPr>
      <w:rFonts w:hint="eastAsia" w:ascii="宋体" w:hAnsi="宋体" w:eastAsia="宋体" w:cs="宋体"/>
      <w:color w:val="000000"/>
      <w:sz w:val="22"/>
      <w:szCs w:val="22"/>
      <w:u w:val="none"/>
    </w:rPr>
  </w:style>
  <w:style w:type="character" w:customStyle="1" w:styleId="25">
    <w:name w:val="font51"/>
    <w:basedOn w:val="10"/>
    <w:qFormat/>
    <w:uiPriority w:val="0"/>
    <w:rPr>
      <w:rFonts w:ascii="华文细黑" w:hAnsi="华文细黑" w:eastAsia="华文细黑" w:cs="华文细黑"/>
      <w:color w:val="000000"/>
      <w:sz w:val="22"/>
      <w:szCs w:val="22"/>
      <w:u w:val="none"/>
    </w:rPr>
  </w:style>
  <w:style w:type="character" w:customStyle="1" w:styleId="26">
    <w:name w:val="font31"/>
    <w:basedOn w:val="10"/>
    <w:qFormat/>
    <w:uiPriority w:val="0"/>
    <w:rPr>
      <w:rFonts w:hint="eastAsia" w:ascii="微软雅黑" w:hAnsi="微软雅黑" w:eastAsia="微软雅黑" w:cs="微软雅黑"/>
      <w:b/>
      <w:color w:val="000000"/>
      <w:sz w:val="20"/>
      <w:szCs w:val="20"/>
      <w:u w:val="none"/>
    </w:rPr>
  </w:style>
  <w:style w:type="character" w:customStyle="1" w:styleId="27">
    <w:name w:val="font21"/>
    <w:basedOn w:val="10"/>
    <w:qFormat/>
    <w:uiPriority w:val="0"/>
    <w:rPr>
      <w:rFonts w:hint="eastAsia" w:ascii="宋体" w:hAnsi="宋体" w:eastAsia="宋体" w:cs="宋体"/>
      <w:b/>
      <w:color w:val="000000"/>
      <w:sz w:val="20"/>
      <w:szCs w:val="20"/>
      <w:u w:val="none"/>
    </w:rPr>
  </w:style>
  <w:style w:type="character" w:customStyle="1" w:styleId="28">
    <w:name w:val="font0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734</Words>
  <Characters>4186</Characters>
  <Lines>34</Lines>
  <Paragraphs>9</Paragraphs>
  <TotalTime>5</TotalTime>
  <ScaleCrop>false</ScaleCrop>
  <LinksUpToDate>false</LinksUpToDate>
  <CharactersWithSpaces>4911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2019-11-19T02:40:00Z</dcterms:created>
  <dc:creator>微软用户</dc:creator>
  <cp:lastModifiedBy>WPS_1527948739</cp:lastModifiedBy>
  <dcterms:modified xsi:type="dcterms:W3CDTF">2020-10-09T07:38:54Z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