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D671E">
      <w:pPr>
        <w:adjustRightInd w:val="0"/>
        <w:snapToGrid w:val="0"/>
        <w:jc w:val="center"/>
        <w:rPr>
          <w:rFonts w:ascii="仿宋" w:hAnsi="仿宋" w:eastAsia="仿宋" w:cs="仿宋_GB2312"/>
          <w:b/>
          <w:color w:val="auto"/>
          <w:sz w:val="32"/>
          <w:szCs w:val="32"/>
        </w:rPr>
      </w:pPr>
      <w:r>
        <w:rPr>
          <w:rFonts w:hint="eastAsia" w:ascii="仿宋" w:hAnsi="仿宋" w:eastAsia="仿宋" w:cs="仿宋_GB2312"/>
          <w:b/>
          <w:color w:val="auto"/>
          <w:sz w:val="32"/>
          <w:szCs w:val="32"/>
          <w:lang w:eastAsia="zh-CN"/>
        </w:rPr>
        <w:t>湖州师范学院体育学院大学生体质健康测试设备采购项目</w:t>
      </w:r>
      <w:r>
        <w:rPr>
          <w:rFonts w:hint="eastAsia" w:ascii="仿宋" w:hAnsi="仿宋" w:eastAsia="仿宋" w:cs="仿宋_GB2312"/>
          <w:b/>
          <w:color w:val="auto"/>
          <w:sz w:val="32"/>
          <w:szCs w:val="32"/>
        </w:rPr>
        <w:t>询价文件</w:t>
      </w:r>
    </w:p>
    <w:p w14:paraId="012FBE29">
      <w:pPr>
        <w:rPr>
          <w:rFonts w:ascii="仿宋" w:hAnsi="仿宋" w:eastAsia="仿宋" w:cs="仿宋_GB2312"/>
          <w:b/>
          <w:color w:val="auto"/>
          <w:sz w:val="24"/>
        </w:rPr>
      </w:pPr>
    </w:p>
    <w:p w14:paraId="6CFCBF0D">
      <w:pPr>
        <w:ind w:firstLine="472" w:firstLineChars="196"/>
        <w:rPr>
          <w:rFonts w:ascii="仿宋" w:hAnsi="仿宋" w:eastAsia="仿宋" w:cs="仿宋_GB2312"/>
          <w:b/>
          <w:color w:val="auto"/>
          <w:sz w:val="24"/>
        </w:rPr>
      </w:pPr>
      <w:r>
        <w:rPr>
          <w:rFonts w:hint="eastAsia" w:ascii="仿宋" w:hAnsi="仿宋" w:eastAsia="仿宋" w:cs="仿宋_GB2312"/>
          <w:b/>
          <w:color w:val="auto"/>
          <w:sz w:val="24"/>
        </w:rPr>
        <w:t>一、采购项目名称、采购清单及要求：</w:t>
      </w:r>
    </w:p>
    <w:p w14:paraId="4E1F5E80">
      <w:pPr>
        <w:ind w:firstLine="482" w:firstLineChars="200"/>
        <w:rPr>
          <w:rFonts w:hint="eastAsia" w:ascii="仿宋" w:hAnsi="仿宋" w:eastAsia="仿宋" w:cs="宋体"/>
          <w:color w:val="auto"/>
          <w:kern w:val="0"/>
          <w:sz w:val="24"/>
          <w:lang w:eastAsia="zh-CN"/>
        </w:rPr>
      </w:pPr>
      <w:r>
        <w:rPr>
          <w:rFonts w:ascii="仿宋" w:hAnsi="仿宋" w:eastAsia="仿宋" w:cs="仿宋_GB2312"/>
          <w:b/>
          <w:color w:val="auto"/>
          <w:sz w:val="24"/>
        </w:rPr>
        <w:t>1.</w:t>
      </w:r>
      <w:r>
        <w:rPr>
          <w:rFonts w:hint="eastAsia" w:ascii="仿宋" w:hAnsi="仿宋" w:eastAsia="仿宋" w:cs="仿宋_GB2312"/>
          <w:b/>
          <w:color w:val="auto"/>
          <w:sz w:val="24"/>
        </w:rPr>
        <w:t>采购项目名称：</w:t>
      </w:r>
      <w:r>
        <w:rPr>
          <w:rFonts w:hint="eastAsia" w:ascii="仿宋" w:hAnsi="仿宋" w:eastAsia="仿宋" w:cs="宋体"/>
          <w:color w:val="auto"/>
          <w:kern w:val="0"/>
          <w:sz w:val="24"/>
          <w:lang w:eastAsia="zh-CN"/>
        </w:rPr>
        <w:t>湖州师范学院体育学院大学生体质健康测试设备采购项目</w:t>
      </w:r>
    </w:p>
    <w:p w14:paraId="5AACDCA5">
      <w:pPr>
        <w:ind w:firstLine="482" w:firstLineChars="200"/>
        <w:rPr>
          <w:rFonts w:hint="eastAsia" w:ascii="仿宋" w:hAnsi="仿宋" w:eastAsia="仿宋" w:cs="仿宋_GB2312"/>
          <w:color w:val="auto"/>
          <w:sz w:val="24"/>
          <w:lang w:eastAsia="zh-CN"/>
        </w:rPr>
      </w:pPr>
      <w:r>
        <w:rPr>
          <w:rFonts w:ascii="仿宋" w:hAnsi="仿宋" w:eastAsia="仿宋" w:cs="仿宋_GB2312"/>
          <w:b/>
          <w:color w:val="auto"/>
          <w:sz w:val="24"/>
        </w:rPr>
        <w:t>2.</w:t>
      </w:r>
      <w:r>
        <w:rPr>
          <w:rFonts w:hint="eastAsia" w:ascii="仿宋" w:hAnsi="仿宋" w:eastAsia="仿宋" w:cs="仿宋_GB2312"/>
          <w:b/>
          <w:color w:val="auto"/>
          <w:sz w:val="24"/>
        </w:rPr>
        <w:t>采购项目编号：</w:t>
      </w:r>
      <w:r>
        <w:rPr>
          <w:rFonts w:hint="eastAsia" w:ascii="仿宋" w:hAnsi="仿宋" w:eastAsia="仿宋" w:cs="仿宋_GB2312"/>
          <w:color w:val="auto"/>
          <w:sz w:val="24"/>
          <w:lang w:eastAsia="zh-CN"/>
        </w:rPr>
        <w:t>XZ2024-094</w:t>
      </w:r>
    </w:p>
    <w:p w14:paraId="6DAA1FE2">
      <w:pPr>
        <w:ind w:firstLine="482" w:firstLineChars="200"/>
        <w:rPr>
          <w:rFonts w:hint="eastAsia" w:ascii="仿宋" w:hAnsi="仿宋" w:eastAsia="仿宋" w:cs="仿宋_GB2312"/>
          <w:color w:val="auto"/>
          <w:sz w:val="24"/>
          <w:lang w:val="en-US" w:eastAsia="zh-CN"/>
        </w:rPr>
      </w:pPr>
      <w:r>
        <w:rPr>
          <w:rFonts w:ascii="仿宋" w:hAnsi="仿宋" w:eastAsia="仿宋" w:cs="仿宋_GB2312"/>
          <w:b/>
          <w:color w:val="auto"/>
          <w:sz w:val="24"/>
        </w:rPr>
        <w:t>3.</w:t>
      </w:r>
      <w:r>
        <w:rPr>
          <w:rFonts w:hint="eastAsia" w:ascii="仿宋" w:hAnsi="仿宋" w:eastAsia="仿宋" w:cs="仿宋_GB2312"/>
          <w:b/>
          <w:color w:val="auto"/>
          <w:sz w:val="24"/>
        </w:rPr>
        <w:t>采购组织类型：</w:t>
      </w:r>
      <w:r>
        <w:rPr>
          <w:rFonts w:hint="eastAsia" w:ascii="仿宋" w:hAnsi="仿宋" w:eastAsia="仿宋" w:cs="仿宋_GB2312"/>
          <w:color w:val="auto"/>
          <w:sz w:val="24"/>
        </w:rPr>
        <w:t>分散采购自行组织</w:t>
      </w:r>
    </w:p>
    <w:p w14:paraId="5457BB6D">
      <w:pPr>
        <w:ind w:firstLine="482" w:firstLineChars="200"/>
        <w:rPr>
          <w:rFonts w:ascii="仿宋" w:hAnsi="仿宋" w:eastAsia="仿宋" w:cs="仿宋_GB2312"/>
          <w:color w:val="auto"/>
          <w:sz w:val="24"/>
        </w:rPr>
      </w:pPr>
      <w:r>
        <w:rPr>
          <w:rFonts w:ascii="仿宋" w:hAnsi="仿宋" w:eastAsia="仿宋" w:cs="仿宋_GB2312"/>
          <w:b/>
          <w:color w:val="auto"/>
          <w:sz w:val="24"/>
        </w:rPr>
        <w:t>4.</w:t>
      </w:r>
      <w:r>
        <w:rPr>
          <w:rFonts w:hint="eastAsia" w:ascii="仿宋" w:hAnsi="仿宋" w:eastAsia="仿宋" w:cs="仿宋_GB2312"/>
          <w:b/>
          <w:color w:val="auto"/>
          <w:sz w:val="24"/>
        </w:rPr>
        <w:t>采购方式：</w:t>
      </w:r>
      <w:r>
        <w:rPr>
          <w:rFonts w:hint="eastAsia" w:ascii="仿宋" w:hAnsi="仿宋" w:eastAsia="仿宋" w:cs="仿宋_GB2312"/>
          <w:color w:val="auto"/>
          <w:sz w:val="24"/>
        </w:rPr>
        <w:t>校内询价</w:t>
      </w:r>
    </w:p>
    <w:p w14:paraId="2362A767">
      <w:pPr>
        <w:ind w:firstLine="482" w:firstLineChars="200"/>
        <w:rPr>
          <w:rFonts w:ascii="仿宋" w:hAnsi="仿宋" w:eastAsia="仿宋" w:cs="仿宋_GB2312"/>
          <w:b/>
          <w:color w:val="auto"/>
          <w:sz w:val="24"/>
        </w:rPr>
      </w:pPr>
      <w:r>
        <w:rPr>
          <w:rFonts w:ascii="仿宋" w:hAnsi="仿宋" w:eastAsia="仿宋" w:cs="仿宋_GB2312"/>
          <w:b/>
          <w:color w:val="auto"/>
          <w:sz w:val="24"/>
        </w:rPr>
        <w:t>5.</w:t>
      </w:r>
      <w:r>
        <w:rPr>
          <w:rFonts w:hint="eastAsia" w:ascii="仿宋" w:hAnsi="仿宋" w:eastAsia="仿宋" w:cs="仿宋_GB2312"/>
          <w:b/>
          <w:color w:val="auto"/>
          <w:sz w:val="24"/>
        </w:rPr>
        <w:t>采购预算：</w:t>
      </w:r>
      <w:r>
        <w:rPr>
          <w:rFonts w:hint="eastAsia" w:ascii="仿宋" w:hAnsi="仿宋" w:eastAsia="仿宋" w:cs="仿宋_GB2312"/>
          <w:bCs/>
          <w:color w:val="auto"/>
          <w:sz w:val="24"/>
        </w:rPr>
        <w:t>人民币：</w:t>
      </w:r>
      <w:r>
        <w:rPr>
          <w:rFonts w:hint="eastAsia" w:ascii="仿宋" w:hAnsi="仿宋" w:eastAsia="仿宋" w:cs="仿宋_GB2312"/>
          <w:bCs/>
          <w:color w:val="auto"/>
          <w:sz w:val="24"/>
          <w:lang w:val="en-US" w:eastAsia="zh-CN"/>
        </w:rPr>
        <w:t>壹拾贰万壹仟</w:t>
      </w:r>
      <w:r>
        <w:rPr>
          <w:rFonts w:hint="eastAsia" w:ascii="仿宋" w:hAnsi="仿宋" w:eastAsia="仿宋" w:cs="仿宋_GB2312"/>
          <w:bCs/>
          <w:color w:val="auto"/>
          <w:sz w:val="24"/>
        </w:rPr>
        <w:t>元整（￥</w:t>
      </w:r>
      <w:r>
        <w:rPr>
          <w:rFonts w:hint="eastAsia" w:ascii="仿宋" w:hAnsi="仿宋" w:eastAsia="仿宋" w:cs="仿宋_GB2312"/>
          <w:bCs/>
          <w:color w:val="auto"/>
          <w:sz w:val="24"/>
          <w:lang w:eastAsia="zh-CN"/>
        </w:rPr>
        <w:t>121000</w:t>
      </w:r>
      <w:r>
        <w:rPr>
          <w:rFonts w:hint="eastAsia" w:ascii="仿宋" w:hAnsi="仿宋" w:eastAsia="仿宋" w:cs="仿宋_GB2312"/>
          <w:bCs/>
          <w:color w:val="auto"/>
          <w:sz w:val="24"/>
        </w:rPr>
        <w:t>元）；包含货物费、运输费、安装调试费、服务费、税费等全部费用在内。</w:t>
      </w:r>
    </w:p>
    <w:p w14:paraId="5D36CA75">
      <w:pPr>
        <w:ind w:firstLine="482" w:firstLineChars="200"/>
        <w:rPr>
          <w:rFonts w:ascii="仿宋" w:hAnsi="仿宋" w:eastAsia="仿宋" w:cs="仿宋_GB2312"/>
          <w:color w:val="auto"/>
          <w:sz w:val="24"/>
        </w:rPr>
      </w:pPr>
      <w:r>
        <w:rPr>
          <w:rFonts w:ascii="仿宋" w:hAnsi="仿宋" w:eastAsia="仿宋" w:cs="仿宋_GB2312"/>
          <w:b/>
          <w:color w:val="auto"/>
          <w:sz w:val="24"/>
        </w:rPr>
        <w:t>6.</w:t>
      </w:r>
      <w:r>
        <w:rPr>
          <w:rFonts w:hint="eastAsia" w:ascii="仿宋" w:hAnsi="仿宋" w:eastAsia="仿宋" w:cs="仿宋_GB2312"/>
          <w:b/>
          <w:color w:val="auto"/>
          <w:sz w:val="24"/>
        </w:rPr>
        <w:t>采购清单</w:t>
      </w:r>
      <w:r>
        <w:rPr>
          <w:rFonts w:hint="eastAsia" w:ascii="仿宋" w:hAnsi="仿宋" w:eastAsia="仿宋" w:cs="仿宋_GB2312"/>
          <w:color w:val="auto"/>
          <w:sz w:val="24"/>
        </w:rPr>
        <w:t>（包括货物名称、技术参数、数量、单位等）：</w:t>
      </w:r>
    </w:p>
    <w:tbl>
      <w:tblPr>
        <w:tblStyle w:val="12"/>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4031"/>
        <w:gridCol w:w="1206"/>
        <w:gridCol w:w="1406"/>
        <w:gridCol w:w="650"/>
        <w:gridCol w:w="650"/>
      </w:tblGrid>
      <w:tr w14:paraId="69C6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20" w:type="dxa"/>
            <w:vAlign w:val="center"/>
          </w:tcPr>
          <w:p w14:paraId="02A61389">
            <w:pPr>
              <w:pStyle w:val="10"/>
              <w:widowControl/>
              <w:spacing w:before="0" w:beforeAutospacing="0" w:after="0"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序号</w:t>
            </w:r>
          </w:p>
        </w:tc>
        <w:tc>
          <w:tcPr>
            <w:tcW w:w="4031" w:type="dxa"/>
            <w:vAlign w:val="center"/>
          </w:tcPr>
          <w:p w14:paraId="35759376">
            <w:pPr>
              <w:pStyle w:val="10"/>
              <w:widowControl/>
              <w:spacing w:before="0" w:beforeAutospacing="0" w:after="0"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名称</w:t>
            </w:r>
          </w:p>
        </w:tc>
        <w:tc>
          <w:tcPr>
            <w:tcW w:w="1206" w:type="dxa"/>
            <w:vAlign w:val="center"/>
          </w:tcPr>
          <w:p w14:paraId="0CF1312B">
            <w:pPr>
              <w:pStyle w:val="10"/>
              <w:widowControl/>
              <w:spacing w:before="0" w:beforeAutospacing="0" w:after="0"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推荐品牌</w:t>
            </w:r>
          </w:p>
        </w:tc>
        <w:tc>
          <w:tcPr>
            <w:tcW w:w="1406" w:type="dxa"/>
            <w:vAlign w:val="center"/>
          </w:tcPr>
          <w:p w14:paraId="7024DD46">
            <w:pPr>
              <w:pStyle w:val="10"/>
              <w:widowControl/>
              <w:spacing w:before="0" w:beforeAutospacing="0" w:after="0"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技术参数需求</w:t>
            </w:r>
          </w:p>
        </w:tc>
        <w:tc>
          <w:tcPr>
            <w:tcW w:w="650" w:type="dxa"/>
            <w:vAlign w:val="center"/>
          </w:tcPr>
          <w:p w14:paraId="6535E0FC">
            <w:pPr>
              <w:pStyle w:val="10"/>
              <w:widowControl/>
              <w:spacing w:before="0" w:beforeAutospacing="0" w:after="0"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单位</w:t>
            </w:r>
          </w:p>
        </w:tc>
        <w:tc>
          <w:tcPr>
            <w:tcW w:w="650" w:type="dxa"/>
            <w:vAlign w:val="center"/>
          </w:tcPr>
          <w:p w14:paraId="2104E0A5">
            <w:pPr>
              <w:pStyle w:val="10"/>
              <w:widowControl/>
              <w:spacing w:before="0" w:beforeAutospacing="0" w:after="0"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数量</w:t>
            </w:r>
          </w:p>
        </w:tc>
      </w:tr>
      <w:tr w14:paraId="56DE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20" w:type="dxa"/>
            <w:vAlign w:val="center"/>
          </w:tcPr>
          <w:p w14:paraId="7C1EC194">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4031" w:type="dxa"/>
            <w:vAlign w:val="center"/>
          </w:tcPr>
          <w:p w14:paraId="72FAFE17">
            <w:pPr>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体质健康测试主机</w:t>
            </w:r>
          </w:p>
        </w:tc>
        <w:tc>
          <w:tcPr>
            <w:tcW w:w="1206" w:type="dxa"/>
            <w:vAlign w:val="center"/>
          </w:tcPr>
          <w:p w14:paraId="52C5933E">
            <w:pPr>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领康</w:t>
            </w:r>
          </w:p>
        </w:tc>
        <w:tc>
          <w:tcPr>
            <w:tcW w:w="1406" w:type="dxa"/>
            <w:vMerge w:val="restart"/>
            <w:vAlign w:val="center"/>
          </w:tcPr>
          <w:p w14:paraId="167EAFDD">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详见附件2技术参数需求表</w:t>
            </w:r>
          </w:p>
        </w:tc>
        <w:tc>
          <w:tcPr>
            <w:tcW w:w="650" w:type="dxa"/>
            <w:vAlign w:val="center"/>
          </w:tcPr>
          <w:p w14:paraId="58770568">
            <w:pPr>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套</w:t>
            </w:r>
          </w:p>
        </w:tc>
        <w:tc>
          <w:tcPr>
            <w:tcW w:w="650" w:type="dxa"/>
            <w:vAlign w:val="center"/>
          </w:tcPr>
          <w:p w14:paraId="7F8D6C08">
            <w:pPr>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highlight w:val="none"/>
                <w:lang w:val="en-US" w:eastAsia="zh-CN"/>
              </w:rPr>
              <w:t>6</w:t>
            </w:r>
          </w:p>
        </w:tc>
      </w:tr>
      <w:tr w14:paraId="5A8D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20" w:type="dxa"/>
            <w:vAlign w:val="center"/>
          </w:tcPr>
          <w:p w14:paraId="4F0B66CD">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4031" w:type="dxa"/>
            <w:vAlign w:val="center"/>
          </w:tcPr>
          <w:p w14:paraId="11D77259">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智能立定跳远测试仪（四人同测）</w:t>
            </w:r>
          </w:p>
        </w:tc>
        <w:tc>
          <w:tcPr>
            <w:tcW w:w="1206" w:type="dxa"/>
            <w:vAlign w:val="center"/>
          </w:tcPr>
          <w:p w14:paraId="4B0B2268">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领康</w:t>
            </w:r>
          </w:p>
        </w:tc>
        <w:tc>
          <w:tcPr>
            <w:tcW w:w="1406" w:type="dxa"/>
            <w:vMerge w:val="continue"/>
            <w:vAlign w:val="center"/>
          </w:tcPr>
          <w:p w14:paraId="7B00BA9C">
            <w:pPr>
              <w:jc w:val="center"/>
              <w:rPr>
                <w:rFonts w:ascii="仿宋" w:hAnsi="仿宋" w:eastAsia="仿宋" w:cs="宋体"/>
                <w:color w:val="auto"/>
                <w:kern w:val="0"/>
                <w:sz w:val="24"/>
                <w:szCs w:val="24"/>
              </w:rPr>
            </w:pPr>
          </w:p>
        </w:tc>
        <w:tc>
          <w:tcPr>
            <w:tcW w:w="650" w:type="dxa"/>
            <w:vAlign w:val="center"/>
          </w:tcPr>
          <w:p w14:paraId="4A3E55C0">
            <w:pPr>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套</w:t>
            </w:r>
          </w:p>
        </w:tc>
        <w:tc>
          <w:tcPr>
            <w:tcW w:w="650" w:type="dxa"/>
            <w:shd w:val="clear" w:color="auto" w:fill="auto"/>
            <w:vAlign w:val="center"/>
          </w:tcPr>
          <w:p w14:paraId="3DE385D8">
            <w:pPr>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1</w:t>
            </w:r>
          </w:p>
        </w:tc>
      </w:tr>
      <w:tr w14:paraId="4B8C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20" w:type="dxa"/>
            <w:vAlign w:val="center"/>
          </w:tcPr>
          <w:p w14:paraId="27C4993F">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4031" w:type="dxa"/>
            <w:vAlign w:val="center"/>
          </w:tcPr>
          <w:p w14:paraId="46B09439">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智能仰卧起坐测试仪（四人同测）</w:t>
            </w:r>
          </w:p>
        </w:tc>
        <w:tc>
          <w:tcPr>
            <w:tcW w:w="1206" w:type="dxa"/>
            <w:vAlign w:val="center"/>
          </w:tcPr>
          <w:p w14:paraId="4085752D">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领康</w:t>
            </w:r>
          </w:p>
        </w:tc>
        <w:tc>
          <w:tcPr>
            <w:tcW w:w="1406" w:type="dxa"/>
            <w:vMerge w:val="continue"/>
            <w:vAlign w:val="center"/>
          </w:tcPr>
          <w:p w14:paraId="4780930F">
            <w:pPr>
              <w:jc w:val="center"/>
              <w:rPr>
                <w:rFonts w:ascii="仿宋" w:hAnsi="仿宋" w:eastAsia="仿宋" w:cs="宋体"/>
                <w:color w:val="auto"/>
                <w:kern w:val="0"/>
                <w:sz w:val="24"/>
                <w:szCs w:val="24"/>
              </w:rPr>
            </w:pPr>
          </w:p>
        </w:tc>
        <w:tc>
          <w:tcPr>
            <w:tcW w:w="650" w:type="dxa"/>
            <w:vAlign w:val="center"/>
          </w:tcPr>
          <w:p w14:paraId="6807BA43">
            <w:pPr>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套</w:t>
            </w:r>
          </w:p>
        </w:tc>
        <w:tc>
          <w:tcPr>
            <w:tcW w:w="650" w:type="dxa"/>
            <w:shd w:val="clear" w:color="auto" w:fill="auto"/>
            <w:vAlign w:val="center"/>
          </w:tcPr>
          <w:p w14:paraId="7FC62305">
            <w:pPr>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2</w:t>
            </w:r>
          </w:p>
        </w:tc>
      </w:tr>
      <w:tr w14:paraId="1E8C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20" w:type="dxa"/>
            <w:vAlign w:val="center"/>
          </w:tcPr>
          <w:p w14:paraId="5F3D76D8">
            <w:pPr>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val="en-US" w:eastAsia="zh-CN"/>
              </w:rPr>
              <w:t>4</w:t>
            </w:r>
          </w:p>
        </w:tc>
        <w:tc>
          <w:tcPr>
            <w:tcW w:w="4031" w:type="dxa"/>
            <w:vAlign w:val="center"/>
          </w:tcPr>
          <w:p w14:paraId="6B082704">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智能体前屈测试仪（四人同测）</w:t>
            </w:r>
          </w:p>
        </w:tc>
        <w:tc>
          <w:tcPr>
            <w:tcW w:w="1206" w:type="dxa"/>
            <w:vAlign w:val="center"/>
          </w:tcPr>
          <w:p w14:paraId="0BD3934D">
            <w:pPr>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领康</w:t>
            </w:r>
          </w:p>
        </w:tc>
        <w:tc>
          <w:tcPr>
            <w:tcW w:w="1406" w:type="dxa"/>
            <w:vMerge w:val="continue"/>
            <w:vAlign w:val="center"/>
          </w:tcPr>
          <w:p w14:paraId="70D865DF">
            <w:pPr>
              <w:jc w:val="center"/>
              <w:rPr>
                <w:rFonts w:ascii="仿宋" w:hAnsi="仿宋" w:eastAsia="仿宋" w:cs="宋体"/>
                <w:color w:val="auto"/>
                <w:kern w:val="0"/>
                <w:sz w:val="24"/>
                <w:szCs w:val="24"/>
              </w:rPr>
            </w:pPr>
          </w:p>
        </w:tc>
        <w:tc>
          <w:tcPr>
            <w:tcW w:w="650" w:type="dxa"/>
            <w:vAlign w:val="center"/>
          </w:tcPr>
          <w:p w14:paraId="04800153">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套</w:t>
            </w:r>
          </w:p>
        </w:tc>
        <w:tc>
          <w:tcPr>
            <w:tcW w:w="650" w:type="dxa"/>
            <w:shd w:val="clear" w:color="auto" w:fill="auto"/>
            <w:vAlign w:val="center"/>
          </w:tcPr>
          <w:p w14:paraId="48ABC7D5">
            <w:pPr>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1</w:t>
            </w:r>
          </w:p>
        </w:tc>
      </w:tr>
      <w:tr w14:paraId="5E42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20" w:type="dxa"/>
            <w:vAlign w:val="center"/>
          </w:tcPr>
          <w:p w14:paraId="041F9AF2">
            <w:pPr>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val="en-US" w:eastAsia="zh-CN"/>
              </w:rPr>
              <w:t>5</w:t>
            </w:r>
          </w:p>
        </w:tc>
        <w:tc>
          <w:tcPr>
            <w:tcW w:w="4031" w:type="dxa"/>
            <w:vAlign w:val="center"/>
          </w:tcPr>
          <w:p w14:paraId="29626AB0">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智能肺活量单机测试仪（四人同测）</w:t>
            </w:r>
          </w:p>
        </w:tc>
        <w:tc>
          <w:tcPr>
            <w:tcW w:w="1206" w:type="dxa"/>
            <w:vAlign w:val="center"/>
          </w:tcPr>
          <w:p w14:paraId="1FA81A76">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领康</w:t>
            </w:r>
          </w:p>
        </w:tc>
        <w:tc>
          <w:tcPr>
            <w:tcW w:w="1406" w:type="dxa"/>
            <w:vMerge w:val="continue"/>
            <w:vAlign w:val="center"/>
          </w:tcPr>
          <w:p w14:paraId="2A4DA5E0">
            <w:pPr>
              <w:jc w:val="center"/>
              <w:rPr>
                <w:rFonts w:ascii="仿宋" w:hAnsi="仿宋" w:eastAsia="仿宋" w:cs="宋体"/>
                <w:color w:val="auto"/>
                <w:kern w:val="0"/>
                <w:sz w:val="24"/>
                <w:szCs w:val="24"/>
              </w:rPr>
            </w:pPr>
          </w:p>
        </w:tc>
        <w:tc>
          <w:tcPr>
            <w:tcW w:w="650" w:type="dxa"/>
            <w:vAlign w:val="center"/>
          </w:tcPr>
          <w:p w14:paraId="5FB48352">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套</w:t>
            </w:r>
          </w:p>
        </w:tc>
        <w:tc>
          <w:tcPr>
            <w:tcW w:w="650" w:type="dxa"/>
            <w:shd w:val="clear" w:color="auto" w:fill="auto"/>
            <w:vAlign w:val="center"/>
          </w:tcPr>
          <w:p w14:paraId="6E1A69AB">
            <w:pPr>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2</w:t>
            </w:r>
          </w:p>
        </w:tc>
      </w:tr>
    </w:tbl>
    <w:p w14:paraId="03E0E8EA">
      <w:pPr>
        <w:ind w:firstLine="422" w:firstLineChars="200"/>
        <w:jc w:val="left"/>
        <w:rPr>
          <w:rFonts w:ascii="仿宋" w:hAnsi="仿宋" w:eastAsia="仿宋" w:cs="宋体"/>
          <w:color w:val="auto"/>
          <w:kern w:val="0"/>
          <w:sz w:val="24"/>
        </w:rPr>
      </w:pPr>
      <w:r>
        <w:rPr>
          <w:rFonts w:hint="eastAsia" w:ascii="仿宋" w:hAnsi="仿宋" w:eastAsia="仿宋"/>
          <w:b/>
          <w:color w:val="auto"/>
          <w:szCs w:val="21"/>
        </w:rPr>
        <w:t>注</w:t>
      </w:r>
      <w:r>
        <w:rPr>
          <w:rFonts w:hint="eastAsia" w:ascii="仿宋" w:hAnsi="仿宋" w:eastAsia="仿宋"/>
          <w:b/>
          <w:color w:val="auto"/>
          <w:szCs w:val="21"/>
          <w:lang w:eastAsia="zh-CN"/>
        </w:rPr>
        <w:t>：</w:t>
      </w:r>
      <w:r>
        <w:rPr>
          <w:rFonts w:hint="eastAsia" w:ascii="仿宋" w:hAnsi="仿宋" w:eastAsia="仿宋" w:cs="仿宋_GB2312"/>
          <w:b/>
          <w:color w:val="auto"/>
          <w:szCs w:val="21"/>
        </w:rPr>
        <w:t>投标产品须响应或优于规格参数要求，可</w:t>
      </w:r>
      <w:r>
        <w:rPr>
          <w:rFonts w:hint="eastAsia" w:ascii="仿宋" w:hAnsi="仿宋" w:eastAsia="仿宋" w:cs="仿宋_GB2312"/>
          <w:b/>
          <w:color w:val="auto"/>
          <w:szCs w:val="21"/>
          <w:lang w:val="en-US" w:eastAsia="zh-CN"/>
        </w:rPr>
        <w:t>参照</w:t>
      </w:r>
      <w:r>
        <w:rPr>
          <w:rFonts w:hint="eastAsia" w:ascii="仿宋" w:hAnsi="仿宋" w:eastAsia="仿宋" w:cs="仿宋_GB2312"/>
          <w:b/>
          <w:color w:val="auto"/>
          <w:szCs w:val="21"/>
        </w:rPr>
        <w:t>推荐品牌</w:t>
      </w:r>
      <w:r>
        <w:rPr>
          <w:rFonts w:hint="eastAsia" w:ascii="仿宋" w:hAnsi="仿宋" w:eastAsia="仿宋" w:cs="仿宋_GB2312"/>
          <w:b/>
          <w:color w:val="auto"/>
          <w:szCs w:val="21"/>
          <w:lang w:val="en-US" w:eastAsia="zh-CN"/>
        </w:rPr>
        <w:t>或选用同档次品牌</w:t>
      </w:r>
      <w:r>
        <w:rPr>
          <w:rFonts w:hint="eastAsia" w:ascii="仿宋" w:hAnsi="仿宋" w:eastAsia="仿宋" w:cs="仿宋_GB2312"/>
          <w:b/>
          <w:color w:val="auto"/>
          <w:szCs w:val="21"/>
        </w:rPr>
        <w:t>作为投标品牌</w:t>
      </w:r>
      <w:r>
        <w:rPr>
          <w:rFonts w:hint="eastAsia" w:ascii="仿宋" w:hAnsi="仿宋" w:eastAsia="仿宋"/>
          <w:b/>
          <w:color w:val="auto"/>
          <w:szCs w:val="21"/>
        </w:rPr>
        <w:t xml:space="preserve">。  </w:t>
      </w:r>
    </w:p>
    <w:p w14:paraId="735C4ECE">
      <w:pPr>
        <w:ind w:firstLine="472" w:firstLineChars="196"/>
        <w:rPr>
          <w:rFonts w:ascii="仿宋" w:hAnsi="仿宋" w:eastAsia="仿宋"/>
          <w:b/>
          <w:bCs/>
          <w:color w:val="auto"/>
          <w:sz w:val="24"/>
        </w:rPr>
      </w:pPr>
      <w:r>
        <w:rPr>
          <w:rFonts w:hint="eastAsia" w:ascii="仿宋" w:hAnsi="仿宋" w:eastAsia="仿宋"/>
          <w:b/>
          <w:bCs/>
          <w:color w:val="auto"/>
          <w:sz w:val="24"/>
        </w:rPr>
        <w:t>二、投标文件要求</w:t>
      </w:r>
    </w:p>
    <w:p w14:paraId="3CE49337">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投标人的投标文件中应包含以下内容（投标文件密封，一式两份，一正一副，胶装成册。所有证件均须真实、有效，复印件均须加盖公章，</w:t>
      </w:r>
      <w:r>
        <w:rPr>
          <w:rFonts w:hint="eastAsia" w:ascii="仿宋" w:hAnsi="仿宋" w:eastAsia="仿宋"/>
          <w:b/>
          <w:bCs/>
          <w:color w:val="auto"/>
          <w:sz w:val="24"/>
        </w:rPr>
        <w:t>缺少以下任意一项内容即作无效标处理</w:t>
      </w:r>
      <w:r>
        <w:rPr>
          <w:rFonts w:hint="eastAsia" w:ascii="仿宋" w:hAnsi="仿宋" w:eastAsia="仿宋"/>
          <w:color w:val="auto"/>
          <w:sz w:val="24"/>
        </w:rPr>
        <w:t>）：</w:t>
      </w:r>
    </w:p>
    <w:p w14:paraId="2E0A95CB">
      <w:pPr>
        <w:ind w:firstLine="480" w:firstLineChars="200"/>
        <w:jc w:val="left"/>
        <w:rPr>
          <w:rFonts w:ascii="仿宋" w:hAnsi="仿宋" w:eastAsia="仿宋" w:cs="宋体"/>
          <w:color w:val="auto"/>
          <w:sz w:val="24"/>
        </w:rPr>
      </w:pPr>
      <w:r>
        <w:rPr>
          <w:rFonts w:ascii="仿宋" w:hAnsi="仿宋" w:eastAsia="仿宋"/>
          <w:color w:val="auto"/>
          <w:sz w:val="24"/>
        </w:rPr>
        <w:t>1.</w:t>
      </w:r>
      <w:r>
        <w:rPr>
          <w:rFonts w:hint="eastAsia" w:ascii="仿宋" w:hAnsi="仿宋" w:eastAsia="仿宋"/>
          <w:color w:val="auto"/>
          <w:sz w:val="24"/>
        </w:rPr>
        <w:t>投标报价清单</w:t>
      </w:r>
      <w:r>
        <w:rPr>
          <w:rFonts w:ascii="仿宋" w:hAnsi="仿宋" w:eastAsia="仿宋"/>
          <w:color w:val="auto"/>
          <w:sz w:val="24"/>
        </w:rPr>
        <w:t>(</w:t>
      </w:r>
      <w:r>
        <w:rPr>
          <w:rFonts w:hint="eastAsia" w:ascii="仿宋" w:hAnsi="仿宋" w:eastAsia="仿宋" w:cs="仿宋_GB2312"/>
          <w:color w:val="auto"/>
          <w:sz w:val="24"/>
        </w:rPr>
        <w:t>含货物费、运输费、安装调试费、保险费、服务费、税费等全部费用。</w:t>
      </w:r>
      <w:r>
        <w:rPr>
          <w:rFonts w:hint="eastAsia" w:ascii="仿宋" w:hAnsi="仿宋" w:eastAsia="仿宋"/>
          <w:color w:val="auto"/>
          <w:sz w:val="24"/>
        </w:rPr>
        <w:t>投标报价高于采购预算者视为无效报价。报价以人民币计，并以大写为准</w:t>
      </w:r>
      <w:r>
        <w:rPr>
          <w:rFonts w:ascii="仿宋" w:hAnsi="仿宋" w:eastAsia="仿宋"/>
          <w:color w:val="auto"/>
          <w:sz w:val="24"/>
        </w:rPr>
        <w:t>)</w:t>
      </w:r>
      <w:r>
        <w:rPr>
          <w:rFonts w:hint="eastAsia" w:ascii="仿宋" w:hAnsi="仿宋" w:eastAsia="仿宋" w:cs="宋体"/>
          <w:color w:val="auto"/>
          <w:sz w:val="24"/>
        </w:rPr>
        <w:t>。</w:t>
      </w:r>
      <w:r>
        <w:rPr>
          <w:rFonts w:hint="eastAsia" w:ascii="仿宋" w:hAnsi="仿宋" w:eastAsia="仿宋" w:cs="仿宋_GB2312"/>
          <w:b/>
          <w:bCs/>
          <w:color w:val="auto"/>
          <w:sz w:val="24"/>
        </w:rPr>
        <w:t>投标报价清单见附件1；</w:t>
      </w:r>
    </w:p>
    <w:p w14:paraId="37BBB2FE">
      <w:pPr>
        <w:ind w:firstLine="480" w:firstLineChars="20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有效的营业执照副本复印件、税务登记证副本复印件；或“三证合一”营业执照副本复印件；或“五证合一”营业执照副本复印件；</w:t>
      </w:r>
    </w:p>
    <w:p w14:paraId="394FB387">
      <w:pPr>
        <w:ind w:firstLine="480" w:firstLineChars="20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s="仿宋_GB2312"/>
          <w:color w:val="auto"/>
          <w:sz w:val="24"/>
        </w:rPr>
        <w:t>投标人开户银行、户名、账号；</w:t>
      </w:r>
    </w:p>
    <w:p w14:paraId="0CBAEC19">
      <w:pPr>
        <w:pStyle w:val="5"/>
        <w:ind w:firstLine="480" w:firstLineChars="200"/>
        <w:rPr>
          <w:rFonts w:ascii="仿宋" w:hAnsi="仿宋" w:eastAsia="仿宋"/>
          <w:color w:val="auto"/>
          <w:sz w:val="24"/>
        </w:rPr>
      </w:pPr>
      <w:r>
        <w:rPr>
          <w:rFonts w:hint="eastAsia" w:ascii="仿宋" w:hAnsi="仿宋" w:eastAsia="仿宋"/>
          <w:color w:val="auto"/>
          <w:sz w:val="24"/>
        </w:rPr>
        <w:t>4.投标代表身份证复印件；如非法定代表人投标，另提供法定代表人授权委托书原件、法定代表人身份证复印件；投标代表需提供在本单位近三个月缴纳社保的凭证；</w:t>
      </w:r>
    </w:p>
    <w:p w14:paraId="25972ACF">
      <w:pPr>
        <w:ind w:firstLine="480" w:firstLineChars="200"/>
        <w:jc w:val="left"/>
        <w:rPr>
          <w:rFonts w:ascii="仿宋" w:hAnsi="仿宋" w:eastAsia="仿宋"/>
          <w:color w:val="auto"/>
          <w:sz w:val="24"/>
        </w:rPr>
      </w:pPr>
      <w:r>
        <w:rPr>
          <w:rFonts w:hint="eastAsia" w:ascii="仿宋" w:hAnsi="仿宋" w:eastAsia="仿宋"/>
          <w:color w:val="auto"/>
          <w:sz w:val="24"/>
        </w:rPr>
        <w:t>5.投标产品质量及售后服务承诺书；</w:t>
      </w:r>
    </w:p>
    <w:p w14:paraId="5C0D311E">
      <w:pPr>
        <w:spacing w:line="340" w:lineRule="exact"/>
        <w:ind w:firstLine="480" w:firstLineChars="200"/>
        <w:jc w:val="left"/>
        <w:rPr>
          <w:rFonts w:hint="eastAsia" w:ascii="仿宋" w:hAnsi="仿宋" w:eastAsia="仿宋"/>
          <w:color w:val="0000FF"/>
          <w:sz w:val="24"/>
        </w:rPr>
      </w:pPr>
      <w:r>
        <w:rPr>
          <w:rFonts w:hint="eastAsia" w:ascii="仿宋" w:hAnsi="仿宋" w:eastAsia="仿宋"/>
          <w:color w:val="auto"/>
          <w:sz w:val="24"/>
        </w:rPr>
        <w:t>6.</w:t>
      </w:r>
      <w:r>
        <w:rPr>
          <w:rFonts w:hint="eastAsia" w:ascii="仿宋" w:hAnsi="仿宋" w:eastAsia="仿宋"/>
          <w:color w:val="auto"/>
          <w:sz w:val="24"/>
          <w:lang w:val="en-US" w:eastAsia="zh-CN"/>
        </w:rPr>
        <w:t>投标产品对接并实时传输测试数据至学校已有体测系统承诺书（投标前可现场勘查，联系人：彭老师，联系电话：19858828983）；</w:t>
      </w:r>
    </w:p>
    <w:p w14:paraId="291767A8">
      <w:pPr>
        <w:ind w:firstLine="480" w:firstLineChars="200"/>
        <w:jc w:val="left"/>
        <w:rPr>
          <w:rFonts w:ascii="仿宋" w:hAnsi="仿宋" w:eastAsia="仿宋"/>
          <w:color w:val="auto"/>
          <w:sz w:val="24"/>
        </w:rPr>
      </w:pPr>
      <w:r>
        <w:rPr>
          <w:rFonts w:hint="eastAsia" w:ascii="仿宋" w:hAnsi="仿宋" w:eastAsia="仿宋"/>
          <w:color w:val="auto"/>
          <w:sz w:val="24"/>
          <w:lang w:val="en-US" w:eastAsia="zh-CN"/>
        </w:rPr>
        <w:t>7.</w:t>
      </w:r>
      <w:r>
        <w:rPr>
          <w:rFonts w:hint="eastAsia" w:ascii="仿宋" w:hAnsi="仿宋" w:eastAsia="仿宋"/>
          <w:color w:val="auto"/>
          <w:sz w:val="24"/>
        </w:rPr>
        <w:t>清单中所有投标产品的彩图及产品说明书（或简介）；</w:t>
      </w:r>
    </w:p>
    <w:p w14:paraId="7C865F14">
      <w:pPr>
        <w:ind w:firstLine="480" w:firstLineChars="200"/>
        <w:jc w:val="left"/>
        <w:rPr>
          <w:rFonts w:ascii="仿宋" w:hAnsi="仿宋" w:eastAsia="仿宋"/>
          <w:color w:val="auto"/>
          <w:sz w:val="24"/>
        </w:rPr>
      </w:pPr>
      <w:r>
        <w:rPr>
          <w:rFonts w:hint="eastAsia" w:ascii="仿宋" w:hAnsi="仿宋" w:eastAsia="仿宋"/>
          <w:color w:val="auto"/>
          <w:sz w:val="24"/>
          <w:lang w:val="en-US" w:eastAsia="zh-CN"/>
        </w:rPr>
        <w:t>8</w:t>
      </w:r>
      <w:r>
        <w:rPr>
          <w:rFonts w:ascii="仿宋" w:hAnsi="仿宋" w:eastAsia="仿宋"/>
          <w:color w:val="auto"/>
          <w:sz w:val="24"/>
        </w:rPr>
        <w:t>.</w:t>
      </w:r>
      <w:r>
        <w:rPr>
          <w:rFonts w:hint="eastAsia" w:ascii="仿宋" w:hAnsi="仿宋" w:eastAsia="仿宋"/>
          <w:color w:val="auto"/>
          <w:sz w:val="24"/>
        </w:rPr>
        <w:t>投标产品的技术参数响应表（见附件3，根据技术参数需求表制作，技术参数存在负偏离作无效标处理）；</w:t>
      </w:r>
    </w:p>
    <w:p w14:paraId="61211D0B">
      <w:pPr>
        <w:ind w:firstLine="480" w:firstLineChars="200"/>
        <w:jc w:val="left"/>
        <w:rPr>
          <w:rFonts w:ascii="仿宋" w:hAnsi="仿宋" w:eastAsia="仿宋"/>
          <w:color w:val="auto"/>
          <w:sz w:val="24"/>
        </w:rPr>
      </w:pPr>
      <w:r>
        <w:rPr>
          <w:rFonts w:hint="eastAsia" w:ascii="仿宋" w:hAnsi="仿宋" w:eastAsia="仿宋"/>
          <w:color w:val="auto"/>
          <w:sz w:val="24"/>
          <w:lang w:val="en-US" w:eastAsia="zh-CN"/>
        </w:rPr>
        <w:t>9</w:t>
      </w:r>
      <w:r>
        <w:rPr>
          <w:rFonts w:hint="eastAsia" w:ascii="仿宋" w:hAnsi="仿宋" w:eastAsia="仿宋"/>
          <w:color w:val="auto"/>
          <w:sz w:val="24"/>
        </w:rPr>
        <w:t>.提供自采购公告发布之日起至开标截止时间止的“信用中国”网站（www.creditchina.gov.cn）、中国政府采购网（</w:t>
      </w:r>
      <w:r>
        <w:rPr>
          <w:rFonts w:ascii="仿宋" w:hAnsi="仿宋" w:eastAsia="仿宋"/>
          <w:color w:val="auto"/>
          <w:sz w:val="24"/>
        </w:rPr>
        <w:t>www.ccgp.gov.cn</w:t>
      </w:r>
      <w:r>
        <w:rPr>
          <w:rFonts w:hint="eastAsia" w:ascii="仿宋" w:hAnsi="仿宋" w:eastAsia="仿宋"/>
          <w:color w:val="auto"/>
          <w:sz w:val="24"/>
        </w:rPr>
        <w:t>）、</w:t>
      </w:r>
      <w:r>
        <w:rPr>
          <w:rFonts w:hint="eastAsia" w:ascii="仿宋" w:hAnsi="仿宋" w:eastAsia="仿宋" w:cs="仿宋_GB2312"/>
          <w:color w:val="auto"/>
          <w:sz w:val="24"/>
        </w:rPr>
        <w:t>“浙江政府采购网”（</w:t>
      </w:r>
      <w:r>
        <w:rPr>
          <w:rFonts w:ascii="仿宋" w:hAnsi="仿宋" w:eastAsia="仿宋" w:cs="仿宋_GB2312"/>
          <w:color w:val="auto"/>
          <w:sz w:val="24"/>
        </w:rPr>
        <w:t>zfcg.czt.zj.gov.cn</w:t>
      </w:r>
      <w:r>
        <w:rPr>
          <w:rFonts w:hint="eastAsia" w:ascii="仿宋" w:hAnsi="仿宋" w:eastAsia="仿宋" w:cs="仿宋_GB2312"/>
          <w:color w:val="auto"/>
          <w:sz w:val="24"/>
        </w:rPr>
        <w:t>）</w:t>
      </w:r>
      <w:r>
        <w:rPr>
          <w:rFonts w:hint="eastAsia" w:ascii="仿宋" w:hAnsi="仿宋" w:eastAsia="仿宋"/>
          <w:color w:val="auto"/>
          <w:sz w:val="24"/>
        </w:rPr>
        <w:t>投标人信用查询网页截图（至少提供2个）（以开标当日采购人核实的查询结果为准）；</w:t>
      </w:r>
    </w:p>
    <w:p w14:paraId="30C705AC">
      <w:pPr>
        <w:ind w:firstLine="480" w:firstLineChars="200"/>
        <w:jc w:val="left"/>
        <w:rPr>
          <w:rFonts w:ascii="仿宋" w:hAnsi="仿宋" w:eastAsia="仿宋"/>
          <w:color w:val="auto"/>
          <w:sz w:val="24"/>
        </w:rPr>
      </w:pPr>
      <w:r>
        <w:rPr>
          <w:rFonts w:hint="eastAsia" w:ascii="仿宋" w:hAnsi="仿宋" w:eastAsia="仿宋"/>
          <w:color w:val="auto"/>
          <w:sz w:val="24"/>
          <w:lang w:val="en-US" w:eastAsia="zh-CN"/>
        </w:rPr>
        <w:t>10</w:t>
      </w:r>
      <w:r>
        <w:rPr>
          <w:rFonts w:ascii="仿宋" w:hAnsi="仿宋" w:eastAsia="仿宋"/>
          <w:color w:val="auto"/>
          <w:sz w:val="24"/>
        </w:rPr>
        <w:t>.</w:t>
      </w:r>
      <w:r>
        <w:rPr>
          <w:rFonts w:hint="eastAsia" w:ascii="仿宋" w:hAnsi="仿宋" w:eastAsia="仿宋" w:cs="仿宋_GB2312"/>
          <w:color w:val="auto"/>
          <w:sz w:val="24"/>
        </w:rPr>
        <w:t>其他相关材料（采购需求中要求提供的材料，投标人认为需要提供的材料等）。</w:t>
      </w:r>
    </w:p>
    <w:p w14:paraId="021A64BD">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三、投标文件递交及开标时间：</w:t>
      </w:r>
    </w:p>
    <w:p w14:paraId="404BFEBF">
      <w:pPr>
        <w:spacing w:line="340" w:lineRule="exact"/>
        <w:ind w:firstLine="480" w:firstLineChars="200"/>
        <w:jc w:val="left"/>
        <w:rPr>
          <w:rFonts w:hint="default" w:ascii="仿宋" w:hAnsi="仿宋" w:eastAsia="仿宋"/>
          <w:color w:val="auto"/>
          <w:sz w:val="24"/>
          <w:lang w:val="en-US" w:eastAsia="zh-CN"/>
        </w:rPr>
      </w:pPr>
      <w:r>
        <w:rPr>
          <w:rFonts w:ascii="仿宋" w:hAnsi="仿宋" w:eastAsia="仿宋"/>
          <w:color w:val="auto"/>
          <w:sz w:val="24"/>
        </w:rPr>
        <w:t>1.</w:t>
      </w:r>
      <w:r>
        <w:rPr>
          <w:rFonts w:hint="eastAsia" w:ascii="仿宋" w:hAnsi="仿宋" w:eastAsia="仿宋"/>
          <w:color w:val="auto"/>
          <w:sz w:val="24"/>
          <w:lang w:val="en-US" w:eastAsia="zh-CN"/>
        </w:rPr>
        <w:t>投标文件递交时间：</w:t>
      </w:r>
      <w:r>
        <w:rPr>
          <w:rFonts w:hint="eastAsia" w:ascii="仿宋" w:hAnsi="仿宋" w:eastAsia="仿宋" w:cs="宋体"/>
          <w:bCs/>
          <w:color w:val="auto"/>
          <w:kern w:val="0"/>
          <w:sz w:val="24"/>
        </w:rPr>
        <w:t>2024年</w:t>
      </w:r>
      <w:r>
        <w:rPr>
          <w:rFonts w:hint="eastAsia" w:ascii="仿宋" w:hAnsi="仿宋" w:eastAsia="仿宋" w:cs="宋体"/>
          <w:bCs/>
          <w:color w:val="auto"/>
          <w:kern w:val="0"/>
          <w:sz w:val="24"/>
          <w:lang w:val="en-US" w:eastAsia="zh-CN"/>
        </w:rPr>
        <w:t>10</w:t>
      </w:r>
      <w:r>
        <w:rPr>
          <w:rFonts w:hint="eastAsia" w:ascii="仿宋" w:hAnsi="仿宋" w:eastAsia="仿宋" w:cs="宋体"/>
          <w:bCs/>
          <w:color w:val="auto"/>
          <w:kern w:val="0"/>
          <w:sz w:val="24"/>
        </w:rPr>
        <w:t>月</w:t>
      </w:r>
      <w:r>
        <w:rPr>
          <w:rFonts w:hint="eastAsia" w:ascii="仿宋" w:hAnsi="仿宋" w:eastAsia="仿宋" w:cs="宋体"/>
          <w:bCs/>
          <w:color w:val="auto"/>
          <w:kern w:val="0"/>
          <w:sz w:val="24"/>
          <w:lang w:val="en-US" w:eastAsia="zh-CN"/>
        </w:rPr>
        <w:t>23</w:t>
      </w:r>
      <w:r>
        <w:rPr>
          <w:rFonts w:hint="eastAsia" w:ascii="仿宋" w:hAnsi="仿宋" w:eastAsia="仿宋" w:cs="宋体"/>
          <w:bCs/>
          <w:color w:val="auto"/>
          <w:kern w:val="0"/>
          <w:sz w:val="24"/>
        </w:rPr>
        <w:t>日</w:t>
      </w:r>
      <w:r>
        <w:rPr>
          <w:rFonts w:hint="eastAsia" w:ascii="仿宋" w:hAnsi="仿宋" w:eastAsia="仿宋" w:cs="宋体"/>
          <w:bCs/>
          <w:color w:val="auto"/>
          <w:kern w:val="0"/>
          <w:sz w:val="24"/>
          <w:lang w:val="en-US" w:eastAsia="zh-CN"/>
        </w:rPr>
        <w:t>9</w:t>
      </w:r>
      <w:r>
        <w:rPr>
          <w:rFonts w:hint="eastAsia" w:ascii="仿宋" w:hAnsi="仿宋" w:eastAsia="仿宋" w:cs="宋体"/>
          <w:bCs/>
          <w:color w:val="auto"/>
          <w:kern w:val="0"/>
          <w:sz w:val="24"/>
        </w:rPr>
        <w:t>:</w:t>
      </w:r>
      <w:r>
        <w:rPr>
          <w:rFonts w:hint="eastAsia" w:ascii="仿宋" w:hAnsi="仿宋" w:eastAsia="仿宋" w:cs="宋体"/>
          <w:bCs/>
          <w:color w:val="auto"/>
          <w:kern w:val="0"/>
          <w:sz w:val="24"/>
          <w:lang w:val="en-US" w:eastAsia="zh-CN"/>
        </w:rPr>
        <w:t>0</w:t>
      </w:r>
      <w:r>
        <w:rPr>
          <w:rFonts w:hint="eastAsia" w:ascii="仿宋" w:hAnsi="仿宋" w:eastAsia="仿宋" w:cs="宋体"/>
          <w:bCs/>
          <w:color w:val="auto"/>
          <w:kern w:val="0"/>
          <w:sz w:val="24"/>
        </w:rPr>
        <w:t>0</w:t>
      </w:r>
      <w:r>
        <w:rPr>
          <w:rFonts w:hint="eastAsia" w:ascii="仿宋" w:hAnsi="仿宋" w:eastAsia="仿宋" w:cs="宋体"/>
          <w:bCs/>
          <w:color w:val="auto"/>
          <w:kern w:val="0"/>
          <w:sz w:val="24"/>
          <w:lang w:val="en-US" w:eastAsia="zh-CN"/>
        </w:rPr>
        <w:t>前</w:t>
      </w:r>
      <w:r>
        <w:rPr>
          <w:rFonts w:hint="eastAsia" w:ascii="仿宋" w:hAnsi="仿宋" w:eastAsia="仿宋" w:cs="宋体"/>
          <w:bCs/>
          <w:color w:val="auto"/>
          <w:kern w:val="0"/>
          <w:sz w:val="24"/>
        </w:rPr>
        <w:t>；</w:t>
      </w:r>
    </w:p>
    <w:p w14:paraId="3222B574">
      <w:pPr>
        <w:spacing w:line="340" w:lineRule="exact"/>
        <w:ind w:firstLine="480" w:firstLineChars="200"/>
        <w:jc w:val="left"/>
        <w:rPr>
          <w:rFonts w:ascii="仿宋" w:hAnsi="仿宋" w:eastAsia="仿宋"/>
          <w:b/>
          <w:color w:val="auto"/>
          <w:sz w:val="24"/>
          <w:u w:val="single"/>
        </w:rPr>
      </w:pPr>
      <w:r>
        <w:rPr>
          <w:rFonts w:hint="eastAsia" w:ascii="仿宋" w:hAnsi="仿宋" w:eastAsia="仿宋"/>
          <w:color w:val="auto"/>
          <w:sz w:val="24"/>
          <w:lang w:val="en-US" w:eastAsia="zh-CN"/>
        </w:rPr>
        <w:t>2.</w:t>
      </w:r>
      <w:r>
        <w:rPr>
          <w:rFonts w:hint="eastAsia" w:ascii="仿宋" w:hAnsi="仿宋" w:eastAsia="仿宋"/>
          <w:color w:val="auto"/>
          <w:sz w:val="24"/>
        </w:rPr>
        <w:t>开标时间：</w:t>
      </w:r>
      <w:r>
        <w:rPr>
          <w:rFonts w:hint="eastAsia" w:ascii="仿宋" w:hAnsi="仿宋" w:eastAsia="仿宋" w:cs="宋体"/>
          <w:bCs/>
          <w:color w:val="auto"/>
          <w:kern w:val="0"/>
          <w:sz w:val="24"/>
        </w:rPr>
        <w:t>2024年</w:t>
      </w:r>
      <w:r>
        <w:rPr>
          <w:rFonts w:hint="eastAsia" w:ascii="仿宋" w:hAnsi="仿宋" w:eastAsia="仿宋" w:cs="宋体"/>
          <w:bCs/>
          <w:color w:val="auto"/>
          <w:kern w:val="0"/>
          <w:sz w:val="24"/>
          <w:lang w:val="en-US" w:eastAsia="zh-CN"/>
        </w:rPr>
        <w:t>10</w:t>
      </w:r>
      <w:r>
        <w:rPr>
          <w:rFonts w:hint="eastAsia" w:ascii="仿宋" w:hAnsi="仿宋" w:eastAsia="仿宋" w:cs="宋体"/>
          <w:bCs/>
          <w:color w:val="auto"/>
          <w:kern w:val="0"/>
          <w:sz w:val="24"/>
        </w:rPr>
        <w:t>月</w:t>
      </w:r>
      <w:r>
        <w:rPr>
          <w:rFonts w:hint="eastAsia" w:ascii="仿宋" w:hAnsi="仿宋" w:eastAsia="仿宋" w:cs="宋体"/>
          <w:bCs/>
          <w:color w:val="auto"/>
          <w:kern w:val="0"/>
          <w:sz w:val="24"/>
          <w:lang w:val="en-US" w:eastAsia="zh-CN"/>
        </w:rPr>
        <w:t>23</w:t>
      </w:r>
      <w:r>
        <w:rPr>
          <w:rFonts w:hint="eastAsia" w:ascii="仿宋" w:hAnsi="仿宋" w:eastAsia="仿宋" w:cs="宋体"/>
          <w:bCs/>
          <w:color w:val="auto"/>
          <w:kern w:val="0"/>
          <w:sz w:val="24"/>
        </w:rPr>
        <w:t>日</w:t>
      </w:r>
      <w:r>
        <w:rPr>
          <w:rFonts w:hint="eastAsia" w:ascii="仿宋" w:hAnsi="仿宋" w:eastAsia="仿宋" w:cs="宋体"/>
          <w:bCs/>
          <w:color w:val="auto"/>
          <w:kern w:val="0"/>
          <w:sz w:val="24"/>
          <w:lang w:val="en-US" w:eastAsia="zh-CN"/>
        </w:rPr>
        <w:t>9</w:t>
      </w:r>
      <w:r>
        <w:rPr>
          <w:rFonts w:hint="eastAsia" w:ascii="仿宋" w:hAnsi="仿宋" w:eastAsia="仿宋" w:cs="宋体"/>
          <w:bCs/>
          <w:color w:val="auto"/>
          <w:kern w:val="0"/>
          <w:sz w:val="24"/>
        </w:rPr>
        <w:t>:</w:t>
      </w:r>
      <w:r>
        <w:rPr>
          <w:rFonts w:hint="eastAsia" w:ascii="仿宋" w:hAnsi="仿宋" w:eastAsia="仿宋" w:cs="宋体"/>
          <w:bCs/>
          <w:color w:val="auto"/>
          <w:kern w:val="0"/>
          <w:sz w:val="24"/>
          <w:lang w:val="en-US" w:eastAsia="zh-CN"/>
        </w:rPr>
        <w:t>0</w:t>
      </w:r>
      <w:r>
        <w:rPr>
          <w:rFonts w:hint="eastAsia" w:ascii="仿宋" w:hAnsi="仿宋" w:eastAsia="仿宋" w:cs="宋体"/>
          <w:bCs/>
          <w:color w:val="auto"/>
          <w:kern w:val="0"/>
          <w:sz w:val="24"/>
        </w:rPr>
        <w:t>0；</w:t>
      </w:r>
    </w:p>
    <w:p w14:paraId="69F21EA5">
      <w:pPr>
        <w:spacing w:line="340" w:lineRule="exact"/>
        <w:ind w:left="147" w:leftChars="70" w:firstLine="360" w:firstLineChars="150"/>
        <w:jc w:val="left"/>
        <w:rPr>
          <w:rFonts w:ascii="仿宋" w:hAnsi="仿宋" w:eastAsia="仿宋"/>
          <w:color w:val="auto"/>
          <w:sz w:val="24"/>
        </w:rPr>
      </w:pPr>
      <w:r>
        <w:rPr>
          <w:rFonts w:hint="eastAsia" w:ascii="仿宋" w:hAnsi="仿宋" w:eastAsia="仿宋"/>
          <w:color w:val="auto"/>
          <w:sz w:val="24"/>
          <w:lang w:val="en-US" w:eastAsia="zh-CN"/>
        </w:rPr>
        <w:t>3</w:t>
      </w:r>
      <w:r>
        <w:rPr>
          <w:rFonts w:ascii="仿宋" w:hAnsi="仿宋" w:eastAsia="仿宋"/>
          <w:color w:val="auto"/>
          <w:sz w:val="24"/>
        </w:rPr>
        <w:t>.</w:t>
      </w:r>
      <w:r>
        <w:rPr>
          <w:rFonts w:hint="eastAsia" w:ascii="仿宋" w:hAnsi="仿宋" w:eastAsia="仿宋"/>
          <w:color w:val="auto"/>
          <w:sz w:val="24"/>
        </w:rPr>
        <w:t>开标地点：湖州市二环东路</w:t>
      </w:r>
      <w:r>
        <w:rPr>
          <w:rFonts w:ascii="仿宋" w:hAnsi="仿宋" w:eastAsia="仿宋"/>
          <w:color w:val="auto"/>
          <w:sz w:val="24"/>
        </w:rPr>
        <w:t>759</w:t>
      </w:r>
      <w:r>
        <w:rPr>
          <w:rFonts w:hint="eastAsia" w:ascii="仿宋" w:hAnsi="仿宋" w:eastAsia="仿宋"/>
          <w:color w:val="auto"/>
          <w:sz w:val="24"/>
        </w:rPr>
        <w:t>号湖州师范学院东校区明达楼</w:t>
      </w:r>
      <w:r>
        <w:rPr>
          <w:rFonts w:ascii="仿宋" w:hAnsi="仿宋" w:eastAsia="仿宋"/>
          <w:color w:val="auto"/>
          <w:sz w:val="24"/>
        </w:rPr>
        <w:t>20</w:t>
      </w:r>
      <w:r>
        <w:rPr>
          <w:rFonts w:hint="eastAsia" w:ascii="仿宋" w:hAnsi="仿宋" w:eastAsia="仿宋"/>
          <w:color w:val="auto"/>
          <w:sz w:val="24"/>
        </w:rPr>
        <w:t>4室；</w:t>
      </w:r>
    </w:p>
    <w:p w14:paraId="6D4B7374">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lang w:val="en-US" w:eastAsia="zh-CN"/>
        </w:rPr>
        <w:t>4</w:t>
      </w:r>
      <w:r>
        <w:rPr>
          <w:rFonts w:ascii="仿宋" w:hAnsi="仿宋" w:eastAsia="仿宋"/>
          <w:color w:val="auto"/>
          <w:sz w:val="24"/>
        </w:rPr>
        <w:t>.</w:t>
      </w:r>
      <w:r>
        <w:rPr>
          <w:rFonts w:hint="eastAsia" w:ascii="仿宋" w:hAnsi="仿宋" w:eastAsia="仿宋"/>
          <w:color w:val="auto"/>
          <w:sz w:val="24"/>
        </w:rPr>
        <w:t>联系人：张老师；</w:t>
      </w:r>
    </w:p>
    <w:p w14:paraId="72C10930">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lang w:val="en-US" w:eastAsia="zh-CN"/>
        </w:rPr>
        <w:t>5</w:t>
      </w:r>
      <w:r>
        <w:rPr>
          <w:rFonts w:ascii="仿宋" w:hAnsi="仿宋" w:eastAsia="仿宋"/>
          <w:color w:val="auto"/>
          <w:sz w:val="24"/>
        </w:rPr>
        <w:t>.</w:t>
      </w:r>
      <w:r>
        <w:rPr>
          <w:rFonts w:hint="eastAsia" w:ascii="仿宋" w:hAnsi="仿宋" w:eastAsia="仿宋"/>
          <w:color w:val="auto"/>
          <w:sz w:val="24"/>
        </w:rPr>
        <w:t>电话：</w:t>
      </w:r>
      <w:r>
        <w:rPr>
          <w:rFonts w:ascii="仿宋" w:hAnsi="仿宋" w:eastAsia="仿宋"/>
          <w:color w:val="auto"/>
          <w:sz w:val="24"/>
        </w:rPr>
        <w:t>0572-232</w:t>
      </w:r>
      <w:r>
        <w:rPr>
          <w:rFonts w:hint="eastAsia" w:ascii="仿宋" w:hAnsi="仿宋" w:eastAsia="仿宋"/>
          <w:color w:val="auto"/>
          <w:sz w:val="24"/>
        </w:rPr>
        <w:t>2188。</w:t>
      </w:r>
    </w:p>
    <w:p w14:paraId="0E4216F1">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四、中标办法</w:t>
      </w:r>
    </w:p>
    <w:p w14:paraId="7836117B">
      <w:pPr>
        <w:ind w:firstLine="480" w:firstLineChars="200"/>
        <w:jc w:val="left"/>
        <w:rPr>
          <w:rFonts w:ascii="仿宋" w:hAnsi="仿宋" w:eastAsia="仿宋"/>
          <w:color w:val="auto"/>
          <w:sz w:val="24"/>
        </w:rPr>
      </w:pPr>
      <w:r>
        <w:rPr>
          <w:rFonts w:hint="eastAsia" w:ascii="仿宋" w:hAnsi="仿宋" w:eastAsia="仿宋"/>
          <w:color w:val="auto"/>
          <w:sz w:val="24"/>
        </w:rPr>
        <w:t>本项目根据投标报价、货物需求响应、服务承诺等确定拟中标单位。在货物需求响应、服务承诺等条件符合的条件下，报价最低的单位作为第一成交候选人，次低报价的单位作为第二成交候选人，以此类推。</w:t>
      </w:r>
    </w:p>
    <w:p w14:paraId="5967D198">
      <w:pPr>
        <w:ind w:firstLine="480" w:firstLineChars="200"/>
        <w:jc w:val="left"/>
        <w:rPr>
          <w:rFonts w:ascii="仿宋" w:hAnsi="仿宋" w:eastAsia="仿宋"/>
          <w:color w:val="auto"/>
          <w:sz w:val="24"/>
        </w:rPr>
      </w:pPr>
      <w:r>
        <w:rPr>
          <w:rFonts w:hint="eastAsia" w:ascii="仿宋" w:hAnsi="仿宋" w:eastAsia="仿宋"/>
          <w:color w:val="auto"/>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询价。</w:t>
      </w:r>
    </w:p>
    <w:p w14:paraId="00D9008B">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五、付款方式</w:t>
      </w:r>
    </w:p>
    <w:p w14:paraId="5BFA509D">
      <w:pPr>
        <w:adjustRightInd w:val="0"/>
        <w:snapToGrid w:val="0"/>
        <w:spacing w:line="260" w:lineRule="exact"/>
        <w:ind w:firstLine="470" w:firstLineChars="196"/>
        <w:jc w:val="left"/>
        <w:rPr>
          <w:rFonts w:ascii="仿宋" w:hAnsi="仿宋" w:eastAsia="仿宋"/>
          <w:color w:val="auto"/>
          <w:sz w:val="24"/>
        </w:rPr>
      </w:pPr>
      <w:r>
        <w:rPr>
          <w:rFonts w:hint="eastAsia" w:ascii="仿宋" w:hAnsi="仿宋" w:eastAsia="仿宋" w:cs="仿宋"/>
          <w:color w:val="auto"/>
          <w:sz w:val="24"/>
        </w:rPr>
        <w:t>中标人完成本项目并经采购人验收合格后，</w:t>
      </w:r>
      <w:r>
        <w:rPr>
          <w:rFonts w:hint="eastAsia" w:ascii="仿宋" w:hAnsi="仿宋" w:eastAsia="仿宋"/>
          <w:color w:val="auto"/>
          <w:sz w:val="24"/>
        </w:rPr>
        <w:t>中标人依法依规开具全额发票，采购人按合同金额原则上于14个工作日内（如遇特殊情况顺延）一次性全额支付款项。</w:t>
      </w:r>
    </w:p>
    <w:p w14:paraId="0A913F82">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六、交货时间及地点</w:t>
      </w:r>
    </w:p>
    <w:p w14:paraId="6984180E">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1.交货时间：</w:t>
      </w:r>
      <w:r>
        <w:rPr>
          <w:rFonts w:hint="eastAsia" w:ascii="仿宋" w:hAnsi="仿宋" w:eastAsia="仿宋"/>
          <w:bCs/>
          <w:color w:val="auto"/>
          <w:sz w:val="24"/>
        </w:rPr>
        <w:t>合同签订后30日内供货并完成安装调试，供货时提供所有产品的说明书、合格证、保修凭证</w:t>
      </w:r>
      <w:r>
        <w:rPr>
          <w:rFonts w:hint="eastAsia" w:ascii="仿宋" w:hAnsi="仿宋" w:eastAsia="仿宋"/>
          <w:color w:val="auto"/>
          <w:sz w:val="24"/>
        </w:rPr>
        <w:t>。</w:t>
      </w:r>
    </w:p>
    <w:p w14:paraId="25B5D9B7">
      <w:pPr>
        <w:spacing w:line="340" w:lineRule="exact"/>
        <w:ind w:firstLine="480" w:firstLineChars="200"/>
        <w:jc w:val="left"/>
        <w:rPr>
          <w:rFonts w:hint="default" w:ascii="仿宋" w:hAnsi="仿宋" w:eastAsia="仿宋"/>
          <w:color w:val="auto"/>
          <w:sz w:val="24"/>
          <w:lang w:val="en-US" w:eastAsia="zh-CN"/>
        </w:rPr>
      </w:pPr>
      <w:r>
        <w:rPr>
          <w:rFonts w:hint="eastAsia" w:ascii="仿宋" w:hAnsi="仿宋" w:eastAsia="仿宋"/>
          <w:color w:val="auto"/>
          <w:sz w:val="24"/>
        </w:rPr>
        <w:t>2.</w:t>
      </w:r>
      <w:r>
        <w:rPr>
          <w:rFonts w:hint="eastAsia" w:ascii="仿宋" w:hAnsi="仿宋" w:eastAsia="仿宋"/>
          <w:color w:val="auto"/>
          <w:sz w:val="24"/>
          <w:lang w:val="en-US" w:eastAsia="zh-CN"/>
        </w:rPr>
        <w:t>安装调试要求：安装调试完成后，测试设备须对接并实时传输测试数据至学校已有的体测系统。</w:t>
      </w:r>
    </w:p>
    <w:p w14:paraId="582389D7">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lang w:val="en-US" w:eastAsia="zh-CN"/>
        </w:rPr>
        <w:t>3.</w:t>
      </w:r>
      <w:r>
        <w:rPr>
          <w:rFonts w:hint="eastAsia" w:ascii="仿宋" w:hAnsi="仿宋" w:eastAsia="仿宋"/>
          <w:color w:val="auto"/>
          <w:sz w:val="24"/>
        </w:rPr>
        <w:t>交货地点：湖州师范学院指定地点。</w:t>
      </w:r>
    </w:p>
    <w:p w14:paraId="15189187">
      <w:pPr>
        <w:spacing w:line="340" w:lineRule="exact"/>
        <w:ind w:firstLine="472" w:firstLineChars="196"/>
        <w:jc w:val="left"/>
        <w:rPr>
          <w:rFonts w:ascii="仿宋" w:hAnsi="仿宋" w:eastAsia="仿宋"/>
          <w:color w:val="auto"/>
          <w:sz w:val="24"/>
        </w:rPr>
      </w:pPr>
      <w:r>
        <w:rPr>
          <w:rFonts w:hint="eastAsia" w:ascii="仿宋" w:hAnsi="仿宋" w:eastAsia="仿宋"/>
          <w:b/>
          <w:bCs/>
          <w:color w:val="auto"/>
          <w:sz w:val="24"/>
        </w:rPr>
        <w:t>七、售后服务</w:t>
      </w:r>
    </w:p>
    <w:p w14:paraId="293F1C53">
      <w:pPr>
        <w:ind w:firstLine="480" w:firstLineChars="200"/>
        <w:jc w:val="left"/>
        <w:rPr>
          <w:rFonts w:ascii="仿宋" w:hAnsi="仿宋" w:eastAsia="仿宋"/>
          <w:color w:val="auto"/>
          <w:sz w:val="24"/>
        </w:rPr>
      </w:pPr>
      <w:r>
        <w:rPr>
          <w:rFonts w:hint="eastAsia" w:ascii="仿宋" w:hAnsi="仿宋" w:eastAsia="仿宋"/>
          <w:color w:val="auto"/>
          <w:sz w:val="24"/>
        </w:rPr>
        <w:t>自验收合格之日起，质保期</w:t>
      </w:r>
      <w:r>
        <w:rPr>
          <w:rFonts w:hint="eastAsia" w:ascii="仿宋" w:hAnsi="仿宋" w:eastAsia="仿宋"/>
          <w:color w:val="auto"/>
          <w:sz w:val="24"/>
          <w:lang w:val="en-US" w:eastAsia="zh-CN"/>
        </w:rPr>
        <w:t>3</w:t>
      </w:r>
      <w:r>
        <w:rPr>
          <w:rFonts w:hint="eastAsia" w:ascii="仿宋" w:hAnsi="仿宋" w:eastAsia="仿宋"/>
          <w:color w:val="auto"/>
          <w:sz w:val="24"/>
        </w:rPr>
        <w:t>年；质保期内出现故障，中标人应在接到故障报修请求后，于30分钟内响应，2小时内提出解决方案，</w:t>
      </w:r>
      <w:r>
        <w:rPr>
          <w:rFonts w:hint="eastAsia" w:ascii="仿宋" w:hAnsi="仿宋" w:eastAsia="仿宋"/>
          <w:color w:val="auto"/>
          <w:sz w:val="24"/>
          <w:lang w:val="en-US" w:eastAsia="zh-CN"/>
        </w:rPr>
        <w:t>12</w:t>
      </w:r>
      <w:r>
        <w:rPr>
          <w:rFonts w:hint="eastAsia" w:ascii="仿宋" w:hAnsi="仿宋" w:eastAsia="仿宋"/>
          <w:color w:val="auto"/>
          <w:sz w:val="24"/>
        </w:rPr>
        <w:t>小时内到达现场进行维修，</w:t>
      </w:r>
      <w:r>
        <w:rPr>
          <w:rFonts w:hint="eastAsia" w:ascii="仿宋" w:hAnsi="仿宋" w:eastAsia="仿宋"/>
          <w:color w:val="auto"/>
          <w:sz w:val="24"/>
          <w:lang w:val="en-US" w:eastAsia="zh-CN"/>
        </w:rPr>
        <w:t>24</w:t>
      </w:r>
      <w:r>
        <w:rPr>
          <w:rFonts w:hint="eastAsia" w:ascii="仿宋" w:hAnsi="仿宋" w:eastAsia="仿宋"/>
          <w:color w:val="auto"/>
          <w:sz w:val="24"/>
        </w:rPr>
        <w:t>不能完成修复的，必须采取提供备品、备件或备机等措施以保证采购人正常使用。</w:t>
      </w:r>
      <w:r>
        <w:rPr>
          <w:rFonts w:hint="eastAsia" w:ascii="仿宋" w:hAnsi="仿宋" w:eastAsia="仿宋"/>
          <w:color w:val="auto"/>
          <w:sz w:val="24"/>
          <w:lang w:val="en-US" w:eastAsia="zh-CN"/>
        </w:rPr>
        <w:t>质保期内，每学期免费现场培训学校老师或学生人员使用体测设备；测试期间，免费每周派人现场指导设备测试；非体测活动期间使用设备时，若采购人有需要，中标人需派技术人员协助设备布置。</w:t>
      </w:r>
      <w:r>
        <w:rPr>
          <w:rFonts w:hint="eastAsia" w:ascii="仿宋" w:hAnsi="仿宋" w:eastAsia="仿宋"/>
          <w:color w:val="auto"/>
          <w:sz w:val="24"/>
        </w:rPr>
        <w:t>质保期后，中标人继续提供维保服务，仅收取零配件成本费。中标人应对采购人的维修人员提供培训，使其能对设备进行日常的维护保养及能对一般故障进行维修。中标人应对采购人的操作人员提供操作培训，并使其能熟练操作。</w:t>
      </w:r>
    </w:p>
    <w:p w14:paraId="5003811F">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八、产品质量保证</w:t>
      </w:r>
    </w:p>
    <w:p w14:paraId="7DED1974">
      <w:pPr>
        <w:spacing w:line="34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14:paraId="3DAC7658">
      <w:pPr>
        <w:spacing w:line="340" w:lineRule="exact"/>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中标人供应的产品如不符合招标文件和合同要求，采购人有权无条件退货，责任全部由中标人承担。</w:t>
      </w:r>
    </w:p>
    <w:p w14:paraId="1E59A4FE">
      <w:pPr>
        <w:spacing w:line="340" w:lineRule="exact"/>
        <w:ind w:firstLine="482" w:firstLineChars="200"/>
        <w:jc w:val="left"/>
        <w:rPr>
          <w:rFonts w:ascii="仿宋" w:hAnsi="仿宋" w:eastAsia="仿宋"/>
          <w:b/>
          <w:color w:val="auto"/>
          <w:sz w:val="24"/>
        </w:rPr>
      </w:pPr>
    </w:p>
    <w:p w14:paraId="5A0AEE36">
      <w:pPr>
        <w:spacing w:line="340" w:lineRule="exact"/>
        <w:ind w:firstLine="482" w:firstLineChars="200"/>
        <w:jc w:val="left"/>
        <w:rPr>
          <w:rFonts w:ascii="仿宋" w:hAnsi="仿宋" w:eastAsia="仿宋"/>
          <w:b/>
          <w:color w:val="auto"/>
          <w:sz w:val="24"/>
        </w:rPr>
      </w:pPr>
      <w:r>
        <w:rPr>
          <w:rFonts w:hint="eastAsia" w:ascii="仿宋" w:hAnsi="仿宋" w:eastAsia="仿宋"/>
          <w:b/>
          <w:color w:val="auto"/>
          <w:sz w:val="24"/>
        </w:rPr>
        <w:t>附件1</w:t>
      </w:r>
      <w:r>
        <w:rPr>
          <w:rFonts w:ascii="仿宋" w:hAnsi="仿宋" w:eastAsia="仿宋"/>
          <w:b/>
          <w:color w:val="auto"/>
          <w:sz w:val="24"/>
        </w:rPr>
        <w:t>.</w:t>
      </w:r>
      <w:r>
        <w:rPr>
          <w:rFonts w:hint="eastAsia" w:ascii="仿宋" w:hAnsi="仿宋" w:eastAsia="仿宋"/>
          <w:b/>
          <w:color w:val="auto"/>
          <w:sz w:val="24"/>
        </w:rPr>
        <w:t>投标报价清单</w:t>
      </w:r>
    </w:p>
    <w:p w14:paraId="56ADB5D7">
      <w:pPr>
        <w:pStyle w:val="5"/>
        <w:ind w:firstLine="482" w:firstLineChars="200"/>
        <w:rPr>
          <w:rFonts w:eastAsia="仿宋"/>
          <w:color w:val="auto"/>
        </w:rPr>
      </w:pPr>
      <w:r>
        <w:rPr>
          <w:rFonts w:hint="eastAsia" w:ascii="仿宋" w:hAnsi="仿宋" w:eastAsia="仿宋"/>
          <w:b/>
          <w:color w:val="auto"/>
          <w:sz w:val="24"/>
        </w:rPr>
        <w:t>附件2</w:t>
      </w:r>
      <w:r>
        <w:rPr>
          <w:rFonts w:ascii="仿宋" w:hAnsi="仿宋" w:eastAsia="仿宋"/>
          <w:b/>
          <w:color w:val="auto"/>
          <w:sz w:val="24"/>
        </w:rPr>
        <w:t>.</w:t>
      </w:r>
      <w:r>
        <w:rPr>
          <w:rFonts w:hint="eastAsia" w:ascii="仿宋" w:hAnsi="仿宋" w:eastAsia="仿宋"/>
          <w:b/>
          <w:color w:val="auto"/>
          <w:sz w:val="24"/>
        </w:rPr>
        <w:t>技术参数需求表</w:t>
      </w:r>
    </w:p>
    <w:p w14:paraId="72112A14">
      <w:pPr>
        <w:pStyle w:val="4"/>
        <w:ind w:firstLine="482" w:firstLineChars="200"/>
        <w:rPr>
          <w:rFonts w:eastAsia="仿宋"/>
          <w:color w:val="auto"/>
        </w:rPr>
      </w:pPr>
      <w:r>
        <w:rPr>
          <w:rFonts w:hint="eastAsia" w:ascii="仿宋" w:hAnsi="仿宋" w:eastAsia="仿宋"/>
          <w:b/>
          <w:color w:val="auto"/>
          <w:sz w:val="24"/>
        </w:rPr>
        <w:t>附件3</w:t>
      </w:r>
      <w:r>
        <w:rPr>
          <w:rFonts w:ascii="仿宋" w:hAnsi="仿宋" w:eastAsia="仿宋"/>
          <w:b/>
          <w:color w:val="auto"/>
          <w:sz w:val="24"/>
        </w:rPr>
        <w:t>.</w:t>
      </w:r>
      <w:r>
        <w:rPr>
          <w:rFonts w:hint="eastAsia" w:ascii="仿宋" w:hAnsi="仿宋" w:eastAsia="仿宋"/>
          <w:b/>
          <w:color w:val="auto"/>
          <w:sz w:val="24"/>
        </w:rPr>
        <w:t>技术参数响应表</w:t>
      </w:r>
    </w:p>
    <w:p w14:paraId="582BB7B9">
      <w:pPr>
        <w:spacing w:before="100" w:line="340" w:lineRule="exact"/>
        <w:ind w:firstLine="4819" w:firstLineChars="2000"/>
        <w:jc w:val="right"/>
        <w:rPr>
          <w:rFonts w:ascii="仿宋" w:hAnsi="仿宋" w:eastAsia="仿宋"/>
          <w:b/>
          <w:color w:val="auto"/>
          <w:sz w:val="24"/>
        </w:rPr>
      </w:pPr>
    </w:p>
    <w:p w14:paraId="1BF3579E">
      <w:pPr>
        <w:spacing w:before="100" w:line="340" w:lineRule="exact"/>
        <w:ind w:firstLine="4819" w:firstLineChars="2000"/>
        <w:jc w:val="right"/>
        <w:rPr>
          <w:rFonts w:ascii="仿宋" w:hAnsi="仿宋" w:eastAsia="仿宋"/>
          <w:b/>
          <w:color w:val="auto"/>
          <w:sz w:val="24"/>
        </w:rPr>
      </w:pPr>
      <w:r>
        <w:rPr>
          <w:rFonts w:hint="eastAsia" w:ascii="仿宋" w:hAnsi="仿宋" w:eastAsia="仿宋"/>
          <w:b/>
          <w:color w:val="auto"/>
          <w:sz w:val="24"/>
        </w:rPr>
        <w:t>湖州师范学院采购中心</w:t>
      </w:r>
    </w:p>
    <w:p w14:paraId="69E7023D">
      <w:pPr>
        <w:spacing w:before="100" w:line="340" w:lineRule="exact"/>
        <w:ind w:firstLine="5440" w:firstLineChars="2258"/>
        <w:jc w:val="right"/>
        <w:rPr>
          <w:rFonts w:hint="eastAsia" w:ascii="仿宋" w:hAnsi="仿宋" w:eastAsia="仿宋"/>
          <w:b/>
          <w:color w:val="auto"/>
          <w:sz w:val="24"/>
        </w:rPr>
      </w:pPr>
      <w:r>
        <w:rPr>
          <w:rFonts w:hint="eastAsia" w:ascii="仿宋" w:hAnsi="仿宋" w:eastAsia="仿宋"/>
          <w:b/>
          <w:color w:val="auto"/>
          <w:sz w:val="24"/>
        </w:rPr>
        <w:t>2024年</w:t>
      </w:r>
      <w:r>
        <w:rPr>
          <w:rFonts w:hint="eastAsia" w:ascii="仿宋" w:hAnsi="仿宋" w:eastAsia="仿宋"/>
          <w:b/>
          <w:color w:val="auto"/>
          <w:sz w:val="24"/>
          <w:lang w:val="en-US" w:eastAsia="zh-CN"/>
        </w:rPr>
        <w:t>10</w:t>
      </w:r>
      <w:r>
        <w:rPr>
          <w:rFonts w:hint="eastAsia" w:ascii="仿宋" w:hAnsi="仿宋" w:eastAsia="仿宋"/>
          <w:b/>
          <w:color w:val="auto"/>
          <w:sz w:val="24"/>
        </w:rPr>
        <w:t>月</w:t>
      </w:r>
      <w:r>
        <w:rPr>
          <w:rFonts w:hint="eastAsia" w:ascii="仿宋" w:hAnsi="仿宋" w:eastAsia="仿宋"/>
          <w:b/>
          <w:color w:val="auto"/>
          <w:sz w:val="24"/>
          <w:lang w:val="en-US" w:eastAsia="zh-CN"/>
        </w:rPr>
        <w:t>16</w:t>
      </w:r>
      <w:r>
        <w:rPr>
          <w:rFonts w:hint="eastAsia" w:ascii="仿宋" w:hAnsi="仿宋" w:eastAsia="仿宋"/>
          <w:b/>
          <w:color w:val="auto"/>
          <w:sz w:val="24"/>
        </w:rPr>
        <w:t>日</w:t>
      </w:r>
    </w:p>
    <w:p w14:paraId="38DE7F6B">
      <w:pPr>
        <w:widowControl/>
        <w:jc w:val="left"/>
        <w:rPr>
          <w:rFonts w:ascii="仿宋" w:hAnsi="仿宋" w:eastAsia="仿宋"/>
          <w:b/>
          <w:color w:val="auto"/>
          <w:sz w:val="24"/>
        </w:rPr>
      </w:pPr>
      <w:r>
        <w:rPr>
          <w:rFonts w:hint="eastAsia" w:ascii="仿宋" w:hAnsi="仿宋" w:eastAsia="仿宋"/>
          <w:b/>
          <w:color w:val="auto"/>
          <w:sz w:val="24"/>
        </w:rPr>
        <w:t>附件1</w:t>
      </w:r>
    </w:p>
    <w:p w14:paraId="65269AC7">
      <w:pPr>
        <w:spacing w:before="100" w:line="340" w:lineRule="exact"/>
        <w:ind w:firstLine="723" w:firstLineChars="200"/>
        <w:jc w:val="center"/>
        <w:rPr>
          <w:rFonts w:ascii="仿宋" w:hAnsi="仿宋" w:eastAsia="仿宋"/>
          <w:b/>
          <w:color w:val="auto"/>
          <w:sz w:val="36"/>
          <w:szCs w:val="36"/>
        </w:rPr>
      </w:pPr>
      <w:r>
        <w:rPr>
          <w:rFonts w:hint="eastAsia" w:ascii="仿宋" w:hAnsi="仿宋" w:eastAsia="仿宋"/>
          <w:b/>
          <w:color w:val="auto"/>
          <w:sz w:val="36"/>
          <w:szCs w:val="36"/>
        </w:rPr>
        <w:t>投标报价清单</w:t>
      </w:r>
    </w:p>
    <w:p w14:paraId="585B5C73">
      <w:pPr>
        <w:spacing w:before="100" w:line="340" w:lineRule="exact"/>
        <w:ind w:firstLine="723" w:firstLineChars="200"/>
        <w:jc w:val="center"/>
        <w:rPr>
          <w:rFonts w:ascii="仿宋" w:hAnsi="仿宋" w:eastAsia="仿宋"/>
          <w:b/>
          <w:color w:val="auto"/>
          <w:sz w:val="36"/>
          <w:szCs w:val="36"/>
        </w:rPr>
      </w:pPr>
    </w:p>
    <w:p w14:paraId="34D3BA58">
      <w:pPr>
        <w:spacing w:line="340" w:lineRule="exact"/>
        <w:jc w:val="left"/>
        <w:rPr>
          <w:rFonts w:ascii="仿宋" w:hAnsi="仿宋" w:eastAsia="仿宋" w:cs="宋体"/>
          <w:color w:val="auto"/>
          <w:kern w:val="0"/>
          <w:sz w:val="24"/>
        </w:rPr>
      </w:pPr>
      <w:r>
        <w:rPr>
          <w:rFonts w:hint="eastAsia" w:ascii="仿宋" w:hAnsi="仿宋" w:eastAsia="仿宋"/>
          <w:b/>
          <w:color w:val="auto"/>
          <w:sz w:val="24"/>
        </w:rPr>
        <w:t>项目名称：</w:t>
      </w:r>
      <w:r>
        <w:rPr>
          <w:rFonts w:hint="eastAsia" w:ascii="仿宋" w:hAnsi="仿宋" w:eastAsia="仿宋" w:cs="宋体"/>
          <w:color w:val="auto"/>
          <w:kern w:val="0"/>
          <w:sz w:val="24"/>
          <w:lang w:eastAsia="zh-CN"/>
        </w:rPr>
        <w:t>湖州师范学院体育学院大学生体质健康测试设备采购项目</w:t>
      </w:r>
    </w:p>
    <w:p w14:paraId="4E2CD739">
      <w:pPr>
        <w:spacing w:line="340" w:lineRule="exact"/>
        <w:jc w:val="left"/>
        <w:rPr>
          <w:rFonts w:hint="eastAsia" w:ascii="仿宋" w:hAnsi="仿宋" w:eastAsia="仿宋"/>
          <w:color w:val="auto"/>
          <w:sz w:val="24"/>
          <w:lang w:eastAsia="zh-CN"/>
        </w:rPr>
      </w:pPr>
      <w:r>
        <w:rPr>
          <w:rFonts w:hint="eastAsia" w:ascii="仿宋" w:hAnsi="仿宋" w:eastAsia="仿宋"/>
          <w:b/>
          <w:color w:val="auto"/>
          <w:sz w:val="24"/>
        </w:rPr>
        <w:t>项目编号：</w:t>
      </w:r>
      <w:r>
        <w:rPr>
          <w:rFonts w:hint="eastAsia" w:ascii="仿宋" w:hAnsi="仿宋" w:eastAsia="仿宋"/>
          <w:color w:val="auto"/>
          <w:sz w:val="24"/>
          <w:lang w:eastAsia="zh-CN"/>
        </w:rPr>
        <w:t>XZ2024-094</w:t>
      </w:r>
    </w:p>
    <w:tbl>
      <w:tblPr>
        <w:tblStyle w:val="11"/>
        <w:tblW w:w="10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3496"/>
        <w:gridCol w:w="1247"/>
        <w:gridCol w:w="743"/>
        <w:gridCol w:w="790"/>
        <w:gridCol w:w="1525"/>
        <w:gridCol w:w="1599"/>
      </w:tblGrid>
      <w:tr w14:paraId="7551E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exact"/>
          <w:jc w:val="center"/>
        </w:trPr>
        <w:tc>
          <w:tcPr>
            <w:tcW w:w="650" w:type="dxa"/>
            <w:noWrap/>
            <w:vAlign w:val="center"/>
          </w:tcPr>
          <w:p w14:paraId="5568862B">
            <w:pPr>
              <w:pStyle w:val="10"/>
              <w:widowControl/>
              <w:spacing w:before="0" w:beforeAutospacing="0" w:after="0" w:afterAutospacing="0" w:line="440" w:lineRule="exact"/>
              <w:jc w:val="center"/>
              <w:rPr>
                <w:rFonts w:ascii="仿宋" w:hAnsi="仿宋" w:eastAsia="仿宋" w:cs="仿宋"/>
                <w:b/>
                <w:color w:val="auto"/>
                <w:sz w:val="21"/>
                <w:szCs w:val="21"/>
              </w:rPr>
            </w:pPr>
            <w:r>
              <w:rPr>
                <w:rFonts w:hint="eastAsia" w:ascii="仿宋" w:hAnsi="仿宋" w:eastAsia="仿宋" w:cs="仿宋"/>
                <w:b/>
                <w:color w:val="auto"/>
                <w:sz w:val="21"/>
                <w:szCs w:val="21"/>
              </w:rPr>
              <w:t>序号</w:t>
            </w:r>
          </w:p>
        </w:tc>
        <w:tc>
          <w:tcPr>
            <w:tcW w:w="3496" w:type="dxa"/>
            <w:noWrap/>
            <w:vAlign w:val="center"/>
          </w:tcPr>
          <w:p w14:paraId="6B8FDE0C">
            <w:pPr>
              <w:pStyle w:val="10"/>
              <w:widowControl/>
              <w:spacing w:before="0" w:beforeAutospacing="0" w:after="0" w:afterAutospacing="0" w:line="440" w:lineRule="exact"/>
              <w:jc w:val="center"/>
              <w:rPr>
                <w:rFonts w:ascii="仿宋" w:hAnsi="仿宋" w:eastAsia="仿宋" w:cs="仿宋"/>
                <w:b/>
                <w:color w:val="auto"/>
                <w:sz w:val="21"/>
                <w:szCs w:val="21"/>
              </w:rPr>
            </w:pPr>
            <w:r>
              <w:rPr>
                <w:rFonts w:hint="eastAsia" w:ascii="仿宋" w:hAnsi="仿宋" w:eastAsia="仿宋" w:cs="仿宋"/>
                <w:b/>
                <w:color w:val="auto"/>
                <w:sz w:val="21"/>
                <w:szCs w:val="21"/>
              </w:rPr>
              <w:t>名称</w:t>
            </w:r>
          </w:p>
        </w:tc>
        <w:tc>
          <w:tcPr>
            <w:tcW w:w="1247" w:type="dxa"/>
            <w:noWrap/>
            <w:vAlign w:val="center"/>
          </w:tcPr>
          <w:p w14:paraId="275630A8">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ascii="仿宋" w:hAnsi="仿宋" w:eastAsia="仿宋" w:cs="仿宋"/>
                <w:b/>
                <w:color w:val="auto"/>
                <w:sz w:val="21"/>
                <w:szCs w:val="21"/>
              </w:rPr>
            </w:pPr>
            <w:r>
              <w:rPr>
                <w:rFonts w:hint="eastAsia" w:ascii="仿宋" w:hAnsi="仿宋" w:eastAsia="仿宋" w:cs="仿宋"/>
                <w:b/>
                <w:color w:val="auto"/>
                <w:sz w:val="21"/>
                <w:szCs w:val="21"/>
                <w:lang w:val="en-US" w:eastAsia="zh-CN"/>
              </w:rPr>
              <w:t>投标</w:t>
            </w:r>
            <w:r>
              <w:rPr>
                <w:rFonts w:hint="eastAsia" w:ascii="仿宋" w:hAnsi="仿宋" w:eastAsia="仿宋" w:cs="仿宋"/>
                <w:b/>
                <w:color w:val="auto"/>
                <w:sz w:val="21"/>
                <w:szCs w:val="21"/>
              </w:rPr>
              <w:t>品牌型号</w:t>
            </w:r>
          </w:p>
        </w:tc>
        <w:tc>
          <w:tcPr>
            <w:tcW w:w="743" w:type="dxa"/>
            <w:noWrap/>
            <w:vAlign w:val="center"/>
          </w:tcPr>
          <w:p w14:paraId="093DC41F">
            <w:pPr>
              <w:pStyle w:val="10"/>
              <w:widowControl/>
              <w:spacing w:before="0" w:beforeAutospacing="0" w:after="0" w:afterAutospacing="0" w:line="440" w:lineRule="exact"/>
              <w:jc w:val="center"/>
              <w:rPr>
                <w:rFonts w:ascii="仿宋" w:hAnsi="仿宋" w:eastAsia="仿宋" w:cs="仿宋"/>
                <w:b/>
                <w:color w:val="auto"/>
                <w:sz w:val="21"/>
                <w:szCs w:val="21"/>
              </w:rPr>
            </w:pPr>
            <w:r>
              <w:rPr>
                <w:rFonts w:hint="eastAsia" w:ascii="仿宋" w:hAnsi="仿宋" w:eastAsia="仿宋" w:cs="仿宋"/>
                <w:b/>
                <w:color w:val="auto"/>
                <w:sz w:val="21"/>
                <w:szCs w:val="21"/>
              </w:rPr>
              <w:t>单位</w:t>
            </w:r>
          </w:p>
        </w:tc>
        <w:tc>
          <w:tcPr>
            <w:tcW w:w="790" w:type="dxa"/>
            <w:noWrap/>
            <w:vAlign w:val="center"/>
          </w:tcPr>
          <w:p w14:paraId="73372974">
            <w:pPr>
              <w:pStyle w:val="10"/>
              <w:widowControl/>
              <w:spacing w:before="0" w:beforeAutospacing="0" w:after="0" w:afterAutospacing="0" w:line="440" w:lineRule="exact"/>
              <w:jc w:val="center"/>
              <w:rPr>
                <w:rFonts w:ascii="仿宋" w:hAnsi="仿宋" w:eastAsia="仿宋" w:cs="仿宋"/>
                <w:b/>
                <w:color w:val="auto"/>
                <w:sz w:val="21"/>
                <w:szCs w:val="21"/>
              </w:rPr>
            </w:pPr>
            <w:r>
              <w:rPr>
                <w:rFonts w:hint="eastAsia" w:ascii="仿宋" w:hAnsi="仿宋" w:eastAsia="仿宋" w:cs="仿宋"/>
                <w:b/>
                <w:color w:val="auto"/>
                <w:sz w:val="21"/>
                <w:szCs w:val="21"/>
              </w:rPr>
              <w:t>数量</w:t>
            </w:r>
          </w:p>
        </w:tc>
        <w:tc>
          <w:tcPr>
            <w:tcW w:w="1525" w:type="dxa"/>
            <w:noWrap/>
            <w:vAlign w:val="center"/>
          </w:tcPr>
          <w:p w14:paraId="2D877364">
            <w:pPr>
              <w:pStyle w:val="10"/>
              <w:widowControl/>
              <w:spacing w:before="0" w:beforeAutospacing="0" w:after="0" w:afterAutospacing="0" w:line="440" w:lineRule="exact"/>
              <w:jc w:val="center"/>
              <w:rPr>
                <w:rFonts w:ascii="仿宋" w:hAnsi="仿宋" w:eastAsia="仿宋" w:cs="仿宋"/>
                <w:b/>
                <w:color w:val="auto"/>
                <w:sz w:val="21"/>
                <w:szCs w:val="21"/>
              </w:rPr>
            </w:pPr>
            <w:r>
              <w:rPr>
                <w:rFonts w:hint="eastAsia" w:ascii="仿宋" w:hAnsi="仿宋" w:eastAsia="仿宋" w:cs="仿宋"/>
                <w:b/>
                <w:color w:val="auto"/>
                <w:sz w:val="21"/>
                <w:szCs w:val="21"/>
              </w:rPr>
              <w:t>投标单价（元）</w:t>
            </w:r>
          </w:p>
        </w:tc>
        <w:tc>
          <w:tcPr>
            <w:tcW w:w="1599" w:type="dxa"/>
            <w:noWrap/>
            <w:vAlign w:val="center"/>
          </w:tcPr>
          <w:p w14:paraId="44A1B6D1">
            <w:pPr>
              <w:pStyle w:val="10"/>
              <w:widowControl/>
              <w:spacing w:before="0" w:beforeAutospacing="0" w:after="0" w:afterAutospacing="0" w:line="440" w:lineRule="exact"/>
              <w:jc w:val="center"/>
              <w:rPr>
                <w:rFonts w:ascii="仿宋" w:hAnsi="仿宋" w:eastAsia="仿宋" w:cs="仿宋"/>
                <w:b/>
                <w:color w:val="auto"/>
                <w:sz w:val="21"/>
                <w:szCs w:val="21"/>
              </w:rPr>
            </w:pPr>
            <w:r>
              <w:rPr>
                <w:rFonts w:hint="eastAsia" w:ascii="仿宋" w:hAnsi="仿宋" w:eastAsia="仿宋" w:cs="仿宋"/>
                <w:b/>
                <w:color w:val="auto"/>
                <w:sz w:val="21"/>
                <w:szCs w:val="21"/>
              </w:rPr>
              <w:t>投标总价（元）</w:t>
            </w:r>
          </w:p>
        </w:tc>
      </w:tr>
      <w:tr w14:paraId="33AD6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exact"/>
          <w:jc w:val="center"/>
        </w:trPr>
        <w:tc>
          <w:tcPr>
            <w:tcW w:w="650" w:type="dxa"/>
            <w:noWrap/>
            <w:vAlign w:val="center"/>
          </w:tcPr>
          <w:p w14:paraId="43245F4F">
            <w:pPr>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3496" w:type="dxa"/>
            <w:noWrap/>
            <w:vAlign w:val="center"/>
          </w:tcPr>
          <w:p w14:paraId="7255D26A">
            <w:pPr>
              <w:jc w:val="center"/>
              <w:rPr>
                <w:rFonts w:ascii="仿宋" w:hAnsi="仿宋" w:eastAsia="仿宋" w:cs="宋体"/>
                <w:color w:val="auto"/>
                <w:kern w:val="0"/>
                <w:szCs w:val="21"/>
              </w:rPr>
            </w:pPr>
            <w:r>
              <w:rPr>
                <w:rFonts w:hint="eastAsia" w:ascii="仿宋" w:hAnsi="仿宋" w:eastAsia="仿宋" w:cs="宋体"/>
                <w:color w:val="auto"/>
                <w:kern w:val="0"/>
                <w:szCs w:val="21"/>
                <w:lang w:val="en-US" w:eastAsia="zh-CN"/>
              </w:rPr>
              <w:t>体质健康测试主机</w:t>
            </w:r>
          </w:p>
        </w:tc>
        <w:tc>
          <w:tcPr>
            <w:tcW w:w="1247" w:type="dxa"/>
            <w:noWrap/>
            <w:vAlign w:val="center"/>
          </w:tcPr>
          <w:p w14:paraId="216FFFAD">
            <w:pPr>
              <w:spacing w:line="440" w:lineRule="exact"/>
              <w:jc w:val="center"/>
              <w:rPr>
                <w:rFonts w:ascii="仿宋" w:hAnsi="仿宋" w:eastAsia="仿宋" w:cs="宋体"/>
                <w:color w:val="auto"/>
                <w:kern w:val="0"/>
                <w:szCs w:val="21"/>
              </w:rPr>
            </w:pPr>
          </w:p>
        </w:tc>
        <w:tc>
          <w:tcPr>
            <w:tcW w:w="743" w:type="dxa"/>
            <w:noWrap/>
            <w:vAlign w:val="center"/>
          </w:tcPr>
          <w:p w14:paraId="68CE06AD">
            <w:pPr>
              <w:jc w:val="center"/>
              <w:rPr>
                <w:rFonts w:ascii="仿宋" w:hAnsi="仿宋" w:eastAsia="仿宋" w:cs="宋体"/>
                <w:color w:val="auto"/>
                <w:kern w:val="0"/>
                <w:szCs w:val="21"/>
              </w:rPr>
            </w:pPr>
            <w:r>
              <w:rPr>
                <w:rFonts w:hint="eastAsia" w:ascii="仿宋" w:hAnsi="仿宋" w:eastAsia="仿宋" w:cs="宋体"/>
                <w:color w:val="auto"/>
                <w:kern w:val="0"/>
                <w:szCs w:val="21"/>
                <w:lang w:val="en-US" w:eastAsia="zh-CN"/>
              </w:rPr>
              <w:t>套</w:t>
            </w:r>
          </w:p>
        </w:tc>
        <w:tc>
          <w:tcPr>
            <w:tcW w:w="790" w:type="dxa"/>
            <w:noWrap/>
            <w:vAlign w:val="center"/>
          </w:tcPr>
          <w:p w14:paraId="60B7CAE7">
            <w:pPr>
              <w:jc w:val="center"/>
              <w:rPr>
                <w:rFonts w:ascii="仿宋" w:hAnsi="仿宋" w:eastAsia="仿宋" w:cs="宋体"/>
                <w:color w:val="auto"/>
                <w:kern w:val="0"/>
                <w:szCs w:val="21"/>
              </w:rPr>
            </w:pPr>
            <w:r>
              <w:rPr>
                <w:rFonts w:hint="eastAsia" w:ascii="仿宋" w:hAnsi="仿宋" w:eastAsia="仿宋" w:cs="宋体"/>
                <w:color w:val="auto"/>
                <w:kern w:val="0"/>
                <w:szCs w:val="21"/>
                <w:highlight w:val="none"/>
                <w:lang w:val="en-US" w:eastAsia="zh-CN"/>
              </w:rPr>
              <w:t>6</w:t>
            </w:r>
          </w:p>
        </w:tc>
        <w:tc>
          <w:tcPr>
            <w:tcW w:w="1525" w:type="dxa"/>
            <w:noWrap/>
            <w:vAlign w:val="center"/>
          </w:tcPr>
          <w:p w14:paraId="52925DBF">
            <w:pPr>
              <w:spacing w:line="440" w:lineRule="exact"/>
              <w:jc w:val="center"/>
              <w:rPr>
                <w:rFonts w:ascii="仿宋" w:hAnsi="仿宋" w:eastAsia="仿宋" w:cs="宋体"/>
                <w:color w:val="auto"/>
                <w:kern w:val="0"/>
                <w:szCs w:val="21"/>
              </w:rPr>
            </w:pPr>
          </w:p>
        </w:tc>
        <w:tc>
          <w:tcPr>
            <w:tcW w:w="1599" w:type="dxa"/>
            <w:noWrap/>
            <w:vAlign w:val="center"/>
          </w:tcPr>
          <w:p w14:paraId="2C8849E2">
            <w:pPr>
              <w:spacing w:line="440" w:lineRule="exact"/>
              <w:jc w:val="center"/>
              <w:rPr>
                <w:rFonts w:ascii="仿宋" w:hAnsi="仿宋" w:eastAsia="仿宋" w:cs="宋体"/>
                <w:color w:val="auto"/>
                <w:kern w:val="0"/>
                <w:szCs w:val="21"/>
              </w:rPr>
            </w:pPr>
          </w:p>
        </w:tc>
      </w:tr>
      <w:tr w14:paraId="78451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exact"/>
          <w:jc w:val="center"/>
        </w:trPr>
        <w:tc>
          <w:tcPr>
            <w:tcW w:w="650" w:type="dxa"/>
            <w:noWrap/>
            <w:vAlign w:val="center"/>
          </w:tcPr>
          <w:p w14:paraId="04683132">
            <w:pPr>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3496" w:type="dxa"/>
            <w:noWrap/>
            <w:vAlign w:val="center"/>
          </w:tcPr>
          <w:p w14:paraId="25D6D161">
            <w:pPr>
              <w:jc w:val="center"/>
              <w:rPr>
                <w:rFonts w:ascii="仿宋" w:hAnsi="仿宋" w:eastAsia="仿宋" w:cs="宋体"/>
                <w:color w:val="auto"/>
                <w:kern w:val="0"/>
                <w:szCs w:val="21"/>
              </w:rPr>
            </w:pPr>
            <w:r>
              <w:rPr>
                <w:rFonts w:hint="eastAsia" w:ascii="仿宋" w:hAnsi="仿宋" w:eastAsia="仿宋" w:cs="宋体"/>
                <w:color w:val="auto"/>
                <w:kern w:val="0"/>
                <w:szCs w:val="21"/>
              </w:rPr>
              <w:t>智能立定跳远测试仪（四人同测）</w:t>
            </w:r>
          </w:p>
        </w:tc>
        <w:tc>
          <w:tcPr>
            <w:tcW w:w="1247" w:type="dxa"/>
            <w:noWrap/>
            <w:vAlign w:val="center"/>
          </w:tcPr>
          <w:p w14:paraId="6E933581">
            <w:pPr>
              <w:spacing w:line="440" w:lineRule="exact"/>
              <w:jc w:val="center"/>
              <w:rPr>
                <w:rFonts w:ascii="仿宋" w:hAnsi="仿宋" w:eastAsia="仿宋" w:cs="宋体"/>
                <w:color w:val="auto"/>
                <w:kern w:val="0"/>
                <w:szCs w:val="21"/>
              </w:rPr>
            </w:pPr>
          </w:p>
        </w:tc>
        <w:tc>
          <w:tcPr>
            <w:tcW w:w="743" w:type="dxa"/>
            <w:noWrap/>
            <w:vAlign w:val="center"/>
          </w:tcPr>
          <w:p w14:paraId="4D7B02EA">
            <w:pPr>
              <w:jc w:val="center"/>
              <w:rPr>
                <w:rFonts w:ascii="仿宋" w:hAnsi="仿宋" w:eastAsia="仿宋" w:cs="宋体"/>
                <w:color w:val="auto"/>
                <w:kern w:val="0"/>
                <w:szCs w:val="21"/>
              </w:rPr>
            </w:pPr>
            <w:r>
              <w:rPr>
                <w:rFonts w:hint="eastAsia" w:ascii="仿宋" w:hAnsi="仿宋" w:eastAsia="仿宋" w:cs="宋体"/>
                <w:color w:val="auto"/>
                <w:kern w:val="0"/>
                <w:szCs w:val="21"/>
                <w:lang w:val="en-US" w:eastAsia="zh-CN"/>
              </w:rPr>
              <w:t>套</w:t>
            </w:r>
          </w:p>
        </w:tc>
        <w:tc>
          <w:tcPr>
            <w:tcW w:w="790" w:type="dxa"/>
            <w:noWrap/>
            <w:vAlign w:val="center"/>
          </w:tcPr>
          <w:p w14:paraId="2EF7AA46">
            <w:pPr>
              <w:jc w:val="center"/>
              <w:rPr>
                <w:rFonts w:ascii="仿宋" w:hAnsi="仿宋" w:eastAsia="仿宋" w:cs="宋体"/>
                <w:color w:val="auto"/>
                <w:kern w:val="0"/>
                <w:szCs w:val="21"/>
              </w:rPr>
            </w:pPr>
            <w:r>
              <w:rPr>
                <w:rFonts w:hint="eastAsia" w:ascii="仿宋" w:hAnsi="仿宋" w:eastAsia="仿宋" w:cs="宋体"/>
                <w:color w:val="auto"/>
                <w:kern w:val="0"/>
                <w:szCs w:val="21"/>
                <w:lang w:val="en-US" w:eastAsia="zh-CN"/>
              </w:rPr>
              <w:t>1</w:t>
            </w:r>
          </w:p>
        </w:tc>
        <w:tc>
          <w:tcPr>
            <w:tcW w:w="1525" w:type="dxa"/>
            <w:noWrap/>
            <w:vAlign w:val="center"/>
          </w:tcPr>
          <w:p w14:paraId="34B33BD1">
            <w:pPr>
              <w:spacing w:line="440" w:lineRule="exact"/>
              <w:jc w:val="center"/>
              <w:rPr>
                <w:rFonts w:ascii="仿宋" w:hAnsi="仿宋" w:eastAsia="仿宋" w:cs="宋体"/>
                <w:color w:val="auto"/>
                <w:kern w:val="0"/>
                <w:szCs w:val="21"/>
              </w:rPr>
            </w:pPr>
          </w:p>
        </w:tc>
        <w:tc>
          <w:tcPr>
            <w:tcW w:w="1599" w:type="dxa"/>
            <w:noWrap/>
            <w:vAlign w:val="center"/>
          </w:tcPr>
          <w:p w14:paraId="7F596FE0">
            <w:pPr>
              <w:spacing w:line="440" w:lineRule="exact"/>
              <w:jc w:val="center"/>
              <w:rPr>
                <w:rFonts w:ascii="仿宋" w:hAnsi="仿宋" w:eastAsia="仿宋" w:cs="宋体"/>
                <w:color w:val="auto"/>
                <w:kern w:val="0"/>
                <w:szCs w:val="21"/>
              </w:rPr>
            </w:pPr>
          </w:p>
        </w:tc>
      </w:tr>
      <w:tr w14:paraId="2AC7F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jc w:val="center"/>
        </w:trPr>
        <w:tc>
          <w:tcPr>
            <w:tcW w:w="650" w:type="dxa"/>
            <w:noWrap/>
            <w:vAlign w:val="center"/>
          </w:tcPr>
          <w:p w14:paraId="06BC38BF">
            <w:pPr>
              <w:jc w:val="center"/>
              <w:rPr>
                <w:rFonts w:ascii="仿宋" w:hAnsi="仿宋" w:eastAsia="仿宋" w:cs="宋体"/>
                <w:color w:val="auto"/>
                <w:kern w:val="0"/>
                <w:szCs w:val="21"/>
              </w:rPr>
            </w:pPr>
            <w:r>
              <w:rPr>
                <w:rFonts w:hint="eastAsia" w:ascii="仿宋" w:hAnsi="仿宋" w:eastAsia="仿宋" w:cs="宋体"/>
                <w:color w:val="auto"/>
                <w:kern w:val="0"/>
                <w:szCs w:val="21"/>
              </w:rPr>
              <w:t>3</w:t>
            </w:r>
          </w:p>
        </w:tc>
        <w:tc>
          <w:tcPr>
            <w:tcW w:w="3496" w:type="dxa"/>
            <w:noWrap/>
            <w:vAlign w:val="center"/>
          </w:tcPr>
          <w:p w14:paraId="09200B9A">
            <w:pPr>
              <w:jc w:val="center"/>
              <w:rPr>
                <w:rFonts w:ascii="仿宋" w:hAnsi="仿宋" w:eastAsia="仿宋" w:cs="宋体"/>
                <w:color w:val="auto"/>
                <w:kern w:val="0"/>
                <w:szCs w:val="21"/>
              </w:rPr>
            </w:pPr>
            <w:r>
              <w:rPr>
                <w:rFonts w:hint="eastAsia" w:ascii="仿宋" w:hAnsi="仿宋" w:eastAsia="仿宋" w:cs="宋体"/>
                <w:color w:val="auto"/>
                <w:kern w:val="0"/>
                <w:szCs w:val="21"/>
              </w:rPr>
              <w:t>智能仰卧起坐测试仪（四人同测）</w:t>
            </w:r>
          </w:p>
        </w:tc>
        <w:tc>
          <w:tcPr>
            <w:tcW w:w="1247" w:type="dxa"/>
            <w:noWrap/>
            <w:vAlign w:val="center"/>
          </w:tcPr>
          <w:p w14:paraId="09FF4C34">
            <w:pPr>
              <w:spacing w:line="440" w:lineRule="exact"/>
              <w:jc w:val="center"/>
              <w:rPr>
                <w:rFonts w:ascii="仿宋" w:hAnsi="仿宋" w:eastAsia="仿宋" w:cs="宋体"/>
                <w:color w:val="auto"/>
                <w:kern w:val="0"/>
                <w:szCs w:val="21"/>
              </w:rPr>
            </w:pPr>
          </w:p>
        </w:tc>
        <w:tc>
          <w:tcPr>
            <w:tcW w:w="743" w:type="dxa"/>
            <w:noWrap/>
            <w:vAlign w:val="center"/>
          </w:tcPr>
          <w:p w14:paraId="3A20DD4C">
            <w:pPr>
              <w:jc w:val="center"/>
              <w:rPr>
                <w:rFonts w:ascii="仿宋" w:hAnsi="仿宋" w:eastAsia="仿宋" w:cs="宋体"/>
                <w:color w:val="auto"/>
                <w:kern w:val="0"/>
                <w:szCs w:val="21"/>
              </w:rPr>
            </w:pPr>
            <w:r>
              <w:rPr>
                <w:rFonts w:hint="eastAsia" w:ascii="仿宋" w:hAnsi="仿宋" w:eastAsia="仿宋" w:cs="宋体"/>
                <w:color w:val="auto"/>
                <w:kern w:val="0"/>
                <w:szCs w:val="21"/>
                <w:lang w:val="en-US" w:eastAsia="zh-CN"/>
              </w:rPr>
              <w:t>套</w:t>
            </w:r>
          </w:p>
        </w:tc>
        <w:tc>
          <w:tcPr>
            <w:tcW w:w="790" w:type="dxa"/>
            <w:noWrap/>
            <w:vAlign w:val="center"/>
          </w:tcPr>
          <w:p w14:paraId="2C278BB0">
            <w:pPr>
              <w:jc w:val="center"/>
              <w:rPr>
                <w:rFonts w:ascii="仿宋" w:hAnsi="仿宋" w:eastAsia="仿宋" w:cs="宋体"/>
                <w:color w:val="auto"/>
                <w:kern w:val="0"/>
                <w:szCs w:val="21"/>
              </w:rPr>
            </w:pPr>
            <w:r>
              <w:rPr>
                <w:rFonts w:hint="eastAsia" w:ascii="仿宋" w:hAnsi="仿宋" w:eastAsia="仿宋" w:cs="宋体"/>
                <w:color w:val="auto"/>
                <w:kern w:val="0"/>
                <w:szCs w:val="21"/>
                <w:lang w:val="en-US" w:eastAsia="zh-CN"/>
              </w:rPr>
              <w:t>2</w:t>
            </w:r>
          </w:p>
        </w:tc>
        <w:tc>
          <w:tcPr>
            <w:tcW w:w="1525" w:type="dxa"/>
            <w:noWrap/>
            <w:vAlign w:val="center"/>
          </w:tcPr>
          <w:p w14:paraId="53D45C99">
            <w:pPr>
              <w:spacing w:line="440" w:lineRule="exact"/>
              <w:jc w:val="center"/>
              <w:rPr>
                <w:rFonts w:ascii="仿宋" w:hAnsi="仿宋" w:eastAsia="仿宋" w:cs="宋体"/>
                <w:color w:val="auto"/>
                <w:kern w:val="0"/>
                <w:szCs w:val="21"/>
              </w:rPr>
            </w:pPr>
          </w:p>
        </w:tc>
        <w:tc>
          <w:tcPr>
            <w:tcW w:w="1599" w:type="dxa"/>
            <w:noWrap/>
            <w:vAlign w:val="center"/>
          </w:tcPr>
          <w:p w14:paraId="5888AA86">
            <w:pPr>
              <w:spacing w:line="440" w:lineRule="exact"/>
              <w:jc w:val="center"/>
              <w:rPr>
                <w:rFonts w:ascii="仿宋" w:hAnsi="仿宋" w:eastAsia="仿宋" w:cs="宋体"/>
                <w:color w:val="auto"/>
                <w:kern w:val="0"/>
                <w:szCs w:val="21"/>
              </w:rPr>
            </w:pPr>
          </w:p>
        </w:tc>
      </w:tr>
      <w:tr w14:paraId="5DC1F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jc w:val="center"/>
        </w:trPr>
        <w:tc>
          <w:tcPr>
            <w:tcW w:w="650" w:type="dxa"/>
            <w:noWrap/>
            <w:vAlign w:val="center"/>
          </w:tcPr>
          <w:p w14:paraId="5B04E0DA">
            <w:pPr>
              <w:jc w:val="center"/>
              <w:rPr>
                <w:rFonts w:hint="eastAsia" w:ascii="仿宋" w:hAnsi="仿宋" w:eastAsia="仿宋" w:cs="宋体"/>
                <w:color w:val="auto"/>
                <w:kern w:val="0"/>
                <w:szCs w:val="21"/>
              </w:rPr>
            </w:pPr>
            <w:r>
              <w:rPr>
                <w:rFonts w:hint="eastAsia" w:ascii="仿宋" w:hAnsi="仿宋" w:eastAsia="仿宋" w:cs="宋体"/>
                <w:color w:val="auto"/>
                <w:kern w:val="0"/>
                <w:szCs w:val="21"/>
                <w:lang w:val="en-US" w:eastAsia="zh-CN"/>
              </w:rPr>
              <w:t>4</w:t>
            </w:r>
          </w:p>
        </w:tc>
        <w:tc>
          <w:tcPr>
            <w:tcW w:w="3496" w:type="dxa"/>
            <w:noWrap/>
            <w:vAlign w:val="center"/>
          </w:tcPr>
          <w:p w14:paraId="64941893">
            <w:pPr>
              <w:jc w:val="center"/>
              <w:rPr>
                <w:rFonts w:hint="eastAsia" w:ascii="仿宋" w:hAnsi="仿宋" w:eastAsia="仿宋" w:cs="宋体"/>
                <w:color w:val="auto"/>
                <w:kern w:val="0"/>
                <w:szCs w:val="21"/>
              </w:rPr>
            </w:pPr>
            <w:r>
              <w:rPr>
                <w:rFonts w:hint="eastAsia" w:ascii="仿宋" w:hAnsi="仿宋" w:eastAsia="仿宋" w:cs="宋体"/>
                <w:color w:val="auto"/>
                <w:kern w:val="0"/>
                <w:szCs w:val="21"/>
              </w:rPr>
              <w:t>智能体前屈测试仪（四人同测）</w:t>
            </w:r>
          </w:p>
        </w:tc>
        <w:tc>
          <w:tcPr>
            <w:tcW w:w="1247" w:type="dxa"/>
            <w:noWrap/>
            <w:vAlign w:val="center"/>
          </w:tcPr>
          <w:p w14:paraId="6E33B3E8">
            <w:pPr>
              <w:spacing w:line="440" w:lineRule="exact"/>
              <w:jc w:val="center"/>
              <w:rPr>
                <w:rFonts w:ascii="仿宋" w:hAnsi="仿宋" w:eastAsia="仿宋" w:cs="宋体"/>
                <w:color w:val="auto"/>
                <w:kern w:val="0"/>
                <w:szCs w:val="21"/>
              </w:rPr>
            </w:pPr>
          </w:p>
        </w:tc>
        <w:tc>
          <w:tcPr>
            <w:tcW w:w="743" w:type="dxa"/>
            <w:noWrap/>
            <w:vAlign w:val="center"/>
          </w:tcPr>
          <w:p w14:paraId="0CD39C8D">
            <w:pPr>
              <w:jc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套</w:t>
            </w:r>
          </w:p>
        </w:tc>
        <w:tc>
          <w:tcPr>
            <w:tcW w:w="790" w:type="dxa"/>
            <w:noWrap/>
            <w:vAlign w:val="center"/>
          </w:tcPr>
          <w:p w14:paraId="1D3666C2">
            <w:pPr>
              <w:jc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1</w:t>
            </w:r>
          </w:p>
        </w:tc>
        <w:tc>
          <w:tcPr>
            <w:tcW w:w="1525" w:type="dxa"/>
            <w:noWrap/>
            <w:vAlign w:val="center"/>
          </w:tcPr>
          <w:p w14:paraId="033EA98B">
            <w:pPr>
              <w:spacing w:line="440" w:lineRule="exact"/>
              <w:jc w:val="center"/>
              <w:rPr>
                <w:rFonts w:ascii="仿宋" w:hAnsi="仿宋" w:eastAsia="仿宋" w:cs="宋体"/>
                <w:color w:val="auto"/>
                <w:kern w:val="0"/>
                <w:szCs w:val="21"/>
              </w:rPr>
            </w:pPr>
          </w:p>
        </w:tc>
        <w:tc>
          <w:tcPr>
            <w:tcW w:w="1599" w:type="dxa"/>
            <w:noWrap/>
            <w:vAlign w:val="center"/>
          </w:tcPr>
          <w:p w14:paraId="2545C950">
            <w:pPr>
              <w:spacing w:line="440" w:lineRule="exact"/>
              <w:jc w:val="center"/>
              <w:rPr>
                <w:rFonts w:ascii="仿宋" w:hAnsi="仿宋" w:eastAsia="仿宋" w:cs="宋体"/>
                <w:color w:val="auto"/>
                <w:kern w:val="0"/>
                <w:szCs w:val="21"/>
              </w:rPr>
            </w:pPr>
          </w:p>
        </w:tc>
      </w:tr>
      <w:tr w14:paraId="60A3D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jc w:val="center"/>
        </w:trPr>
        <w:tc>
          <w:tcPr>
            <w:tcW w:w="650" w:type="dxa"/>
            <w:noWrap/>
            <w:vAlign w:val="center"/>
          </w:tcPr>
          <w:p w14:paraId="189FF052">
            <w:pPr>
              <w:jc w:val="center"/>
              <w:rPr>
                <w:rFonts w:hint="eastAsia" w:ascii="仿宋" w:hAnsi="仿宋" w:eastAsia="仿宋" w:cs="宋体"/>
                <w:color w:val="auto"/>
                <w:kern w:val="0"/>
                <w:szCs w:val="21"/>
              </w:rPr>
            </w:pPr>
            <w:r>
              <w:rPr>
                <w:rFonts w:hint="eastAsia" w:ascii="仿宋" w:hAnsi="仿宋" w:eastAsia="仿宋" w:cs="宋体"/>
                <w:color w:val="auto"/>
                <w:kern w:val="0"/>
                <w:szCs w:val="21"/>
                <w:lang w:val="en-US" w:eastAsia="zh-CN"/>
              </w:rPr>
              <w:t>5</w:t>
            </w:r>
          </w:p>
        </w:tc>
        <w:tc>
          <w:tcPr>
            <w:tcW w:w="3496" w:type="dxa"/>
            <w:noWrap/>
            <w:vAlign w:val="center"/>
          </w:tcPr>
          <w:p w14:paraId="2143B69F">
            <w:pPr>
              <w:jc w:val="center"/>
              <w:rPr>
                <w:rFonts w:hint="eastAsia" w:ascii="仿宋" w:hAnsi="仿宋" w:eastAsia="仿宋" w:cs="宋体"/>
                <w:color w:val="auto"/>
                <w:kern w:val="0"/>
                <w:szCs w:val="21"/>
              </w:rPr>
            </w:pPr>
            <w:r>
              <w:rPr>
                <w:rFonts w:hint="eastAsia" w:ascii="仿宋" w:hAnsi="仿宋" w:eastAsia="仿宋" w:cs="宋体"/>
                <w:color w:val="auto"/>
                <w:kern w:val="0"/>
                <w:szCs w:val="21"/>
              </w:rPr>
              <w:t>智能肺活量单机测试仪（四人同测）</w:t>
            </w:r>
          </w:p>
        </w:tc>
        <w:tc>
          <w:tcPr>
            <w:tcW w:w="1247" w:type="dxa"/>
            <w:noWrap/>
            <w:vAlign w:val="center"/>
          </w:tcPr>
          <w:p w14:paraId="1CEEEEA6">
            <w:pPr>
              <w:spacing w:line="440" w:lineRule="exact"/>
              <w:jc w:val="center"/>
              <w:rPr>
                <w:rFonts w:ascii="仿宋" w:hAnsi="仿宋" w:eastAsia="仿宋" w:cs="宋体"/>
                <w:color w:val="auto"/>
                <w:kern w:val="0"/>
                <w:szCs w:val="21"/>
              </w:rPr>
            </w:pPr>
          </w:p>
        </w:tc>
        <w:tc>
          <w:tcPr>
            <w:tcW w:w="743" w:type="dxa"/>
            <w:noWrap/>
            <w:vAlign w:val="center"/>
          </w:tcPr>
          <w:p w14:paraId="10B91665">
            <w:pPr>
              <w:jc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套</w:t>
            </w:r>
          </w:p>
        </w:tc>
        <w:tc>
          <w:tcPr>
            <w:tcW w:w="790" w:type="dxa"/>
            <w:noWrap/>
            <w:vAlign w:val="center"/>
          </w:tcPr>
          <w:p w14:paraId="14A1804E">
            <w:pPr>
              <w:jc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2</w:t>
            </w:r>
          </w:p>
        </w:tc>
        <w:tc>
          <w:tcPr>
            <w:tcW w:w="1525" w:type="dxa"/>
            <w:noWrap/>
            <w:vAlign w:val="center"/>
          </w:tcPr>
          <w:p w14:paraId="7C5362CA">
            <w:pPr>
              <w:spacing w:line="440" w:lineRule="exact"/>
              <w:jc w:val="center"/>
              <w:rPr>
                <w:rFonts w:ascii="仿宋" w:hAnsi="仿宋" w:eastAsia="仿宋" w:cs="宋体"/>
                <w:color w:val="auto"/>
                <w:kern w:val="0"/>
                <w:szCs w:val="21"/>
              </w:rPr>
            </w:pPr>
          </w:p>
        </w:tc>
        <w:tc>
          <w:tcPr>
            <w:tcW w:w="1599" w:type="dxa"/>
            <w:noWrap/>
            <w:vAlign w:val="center"/>
          </w:tcPr>
          <w:p w14:paraId="2DE3792E">
            <w:pPr>
              <w:spacing w:line="440" w:lineRule="exact"/>
              <w:jc w:val="center"/>
              <w:rPr>
                <w:rFonts w:ascii="仿宋" w:hAnsi="仿宋" w:eastAsia="仿宋" w:cs="宋体"/>
                <w:color w:val="auto"/>
                <w:kern w:val="0"/>
                <w:szCs w:val="21"/>
              </w:rPr>
            </w:pPr>
          </w:p>
        </w:tc>
      </w:tr>
      <w:tr w14:paraId="6E510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jc w:val="center"/>
        </w:trPr>
        <w:tc>
          <w:tcPr>
            <w:tcW w:w="4146" w:type="dxa"/>
            <w:gridSpan w:val="2"/>
            <w:noWrap/>
            <w:vAlign w:val="center"/>
          </w:tcPr>
          <w:p w14:paraId="63B323DC">
            <w:pPr>
              <w:pStyle w:val="10"/>
              <w:widowControl/>
              <w:spacing w:before="0" w:beforeAutospacing="0" w:after="0" w:afterAutospacing="0" w:line="440" w:lineRule="exact"/>
              <w:jc w:val="center"/>
              <w:rPr>
                <w:rFonts w:ascii="仿宋" w:hAnsi="仿宋" w:eastAsia="仿宋" w:cs="仿宋"/>
                <w:b/>
                <w:bCs/>
                <w:color w:val="auto"/>
                <w:sz w:val="21"/>
                <w:szCs w:val="21"/>
              </w:rPr>
            </w:pPr>
            <w:r>
              <w:rPr>
                <w:rStyle w:val="14"/>
                <w:rFonts w:hint="eastAsia" w:ascii="仿宋" w:hAnsi="仿宋" w:eastAsia="仿宋" w:cs="仿宋"/>
                <w:bCs/>
                <w:color w:val="auto"/>
                <w:sz w:val="21"/>
                <w:szCs w:val="21"/>
                <w:shd w:val="clear" w:color="auto" w:fill="FFFFFF"/>
              </w:rPr>
              <w:t>合计</w:t>
            </w:r>
          </w:p>
        </w:tc>
        <w:tc>
          <w:tcPr>
            <w:tcW w:w="5904" w:type="dxa"/>
            <w:gridSpan w:val="5"/>
            <w:noWrap/>
            <w:vAlign w:val="center"/>
          </w:tcPr>
          <w:p w14:paraId="4E57844E">
            <w:pPr>
              <w:pStyle w:val="10"/>
              <w:widowControl/>
              <w:tabs>
                <w:tab w:val="left" w:pos="1839"/>
              </w:tabs>
              <w:spacing w:before="0" w:beforeAutospacing="0" w:after="0" w:afterAutospacing="0" w:line="440" w:lineRule="exact"/>
              <w:jc w:val="center"/>
              <w:rPr>
                <w:rFonts w:ascii="仿宋" w:hAnsi="仿宋" w:eastAsia="仿宋" w:cs="仿宋"/>
                <w:b/>
                <w:bCs/>
                <w:color w:val="auto"/>
                <w:sz w:val="21"/>
                <w:szCs w:val="21"/>
              </w:rPr>
            </w:pPr>
            <w:r>
              <w:rPr>
                <w:rFonts w:hint="eastAsia" w:ascii="仿宋" w:hAnsi="仿宋" w:eastAsia="仿宋" w:cs="仿宋"/>
                <w:b/>
                <w:bCs/>
                <w:color w:val="auto"/>
                <w:sz w:val="21"/>
                <w:szCs w:val="21"/>
              </w:rPr>
              <w:t>人民币：元整（￥元）</w:t>
            </w:r>
          </w:p>
        </w:tc>
      </w:tr>
    </w:tbl>
    <w:p w14:paraId="14890638">
      <w:pPr>
        <w:spacing w:line="340" w:lineRule="exact"/>
        <w:jc w:val="left"/>
        <w:rPr>
          <w:rFonts w:ascii="仿宋" w:hAnsi="仿宋" w:eastAsia="仿宋"/>
          <w:b/>
          <w:color w:val="auto"/>
          <w:sz w:val="24"/>
        </w:rPr>
      </w:pPr>
    </w:p>
    <w:p w14:paraId="19D945D1">
      <w:pPr>
        <w:rPr>
          <w:rFonts w:ascii="仿宋" w:hAnsi="仿宋" w:eastAsia="仿宋" w:cs="仿宋_GB2312"/>
          <w:b/>
          <w:color w:val="auto"/>
          <w:szCs w:val="21"/>
        </w:rPr>
      </w:pPr>
      <w:r>
        <w:rPr>
          <w:rFonts w:hint="eastAsia" w:ascii="仿宋" w:hAnsi="仿宋" w:eastAsia="仿宋" w:cs="仿宋_GB2312"/>
          <w:b/>
          <w:color w:val="auto"/>
          <w:szCs w:val="21"/>
        </w:rPr>
        <w:t>注：1.以上投标报价包含货物费、运输费、安装调试费、服务费、税费等全部费用在内。</w:t>
      </w:r>
    </w:p>
    <w:p w14:paraId="11160035">
      <w:pPr>
        <w:ind w:firstLine="422" w:firstLineChars="200"/>
        <w:rPr>
          <w:rFonts w:ascii="仿宋" w:hAnsi="仿宋" w:eastAsia="仿宋" w:cs="仿宋_GB2312"/>
          <w:b/>
          <w:color w:val="auto"/>
          <w:szCs w:val="21"/>
        </w:rPr>
      </w:pPr>
      <w:r>
        <w:rPr>
          <w:rFonts w:hint="eastAsia" w:ascii="仿宋" w:hAnsi="仿宋" w:eastAsia="仿宋" w:cs="仿宋_GB2312"/>
          <w:b/>
          <w:color w:val="auto"/>
          <w:szCs w:val="21"/>
        </w:rPr>
        <w:t>2.投标产品须响应或优于规格参数要求，可</w:t>
      </w:r>
      <w:r>
        <w:rPr>
          <w:rFonts w:hint="eastAsia" w:ascii="仿宋" w:hAnsi="仿宋" w:eastAsia="仿宋" w:cs="仿宋_GB2312"/>
          <w:b/>
          <w:color w:val="auto"/>
          <w:szCs w:val="21"/>
          <w:lang w:val="en-US" w:eastAsia="zh-CN"/>
        </w:rPr>
        <w:t>参照</w:t>
      </w:r>
      <w:r>
        <w:rPr>
          <w:rFonts w:hint="eastAsia" w:ascii="仿宋" w:hAnsi="仿宋" w:eastAsia="仿宋" w:cs="仿宋_GB2312"/>
          <w:b/>
          <w:color w:val="auto"/>
          <w:szCs w:val="21"/>
        </w:rPr>
        <w:t>推荐品牌</w:t>
      </w:r>
      <w:r>
        <w:rPr>
          <w:rFonts w:hint="eastAsia" w:ascii="仿宋" w:hAnsi="仿宋" w:eastAsia="仿宋" w:cs="仿宋_GB2312"/>
          <w:b/>
          <w:color w:val="auto"/>
          <w:szCs w:val="21"/>
          <w:lang w:val="en-US" w:eastAsia="zh-CN"/>
        </w:rPr>
        <w:t>或选用同档次品牌</w:t>
      </w:r>
      <w:r>
        <w:rPr>
          <w:rFonts w:hint="eastAsia" w:ascii="仿宋" w:hAnsi="仿宋" w:eastAsia="仿宋" w:cs="仿宋_GB2312"/>
          <w:b/>
          <w:color w:val="auto"/>
          <w:szCs w:val="21"/>
        </w:rPr>
        <w:t>作为投标品牌</w:t>
      </w:r>
      <w:r>
        <w:rPr>
          <w:rFonts w:hint="eastAsia" w:ascii="仿宋" w:hAnsi="仿宋" w:eastAsia="仿宋"/>
          <w:b/>
          <w:color w:val="auto"/>
          <w:szCs w:val="21"/>
        </w:rPr>
        <w:t>。</w:t>
      </w:r>
    </w:p>
    <w:p w14:paraId="20F667BE">
      <w:pPr>
        <w:ind w:firstLine="422" w:firstLineChars="200"/>
        <w:rPr>
          <w:rFonts w:ascii="仿宋" w:hAnsi="仿宋" w:eastAsia="仿宋" w:cs="仿宋_GB2312"/>
          <w:b/>
          <w:color w:val="auto"/>
          <w:szCs w:val="21"/>
        </w:rPr>
      </w:pPr>
      <w:r>
        <w:rPr>
          <w:rFonts w:hint="eastAsia" w:ascii="仿宋" w:hAnsi="仿宋" w:eastAsia="仿宋" w:cs="仿宋_GB2312"/>
          <w:b/>
          <w:color w:val="auto"/>
          <w:szCs w:val="21"/>
        </w:rPr>
        <w:t>3.投标产品技术参数经认定与品牌型号或产品简介等不符的，或明显低于推荐品牌同档次质量的，作无效标处理。</w:t>
      </w:r>
    </w:p>
    <w:p w14:paraId="11F5ABC6">
      <w:pPr>
        <w:rPr>
          <w:rFonts w:ascii="仿宋" w:hAnsi="仿宋" w:eastAsia="仿宋" w:cs="仿宋_GB2312"/>
          <w:b/>
          <w:color w:val="auto"/>
          <w:szCs w:val="21"/>
        </w:rPr>
      </w:pPr>
    </w:p>
    <w:p w14:paraId="7EEA095F">
      <w:pPr>
        <w:widowControl/>
        <w:jc w:val="left"/>
        <w:rPr>
          <w:rFonts w:ascii="仿宋" w:hAnsi="仿宋" w:eastAsia="仿宋"/>
          <w:color w:val="auto"/>
          <w:sz w:val="24"/>
        </w:rPr>
      </w:pPr>
    </w:p>
    <w:p w14:paraId="0515A3CE">
      <w:pPr>
        <w:widowControl/>
        <w:ind w:firstLine="5040" w:firstLineChars="2100"/>
        <w:jc w:val="left"/>
        <w:rPr>
          <w:rFonts w:ascii="仿宋" w:hAnsi="仿宋" w:eastAsia="仿宋"/>
          <w:color w:val="auto"/>
          <w:sz w:val="24"/>
        </w:rPr>
      </w:pPr>
      <w:r>
        <w:rPr>
          <w:rFonts w:hint="eastAsia" w:ascii="仿宋" w:hAnsi="仿宋" w:eastAsia="仿宋"/>
          <w:color w:val="auto"/>
          <w:sz w:val="24"/>
        </w:rPr>
        <w:t>授权代表签字：</w:t>
      </w:r>
    </w:p>
    <w:p w14:paraId="0EADB81F">
      <w:pPr>
        <w:spacing w:line="360" w:lineRule="auto"/>
        <w:ind w:right="120" w:firstLine="5040" w:firstLineChars="2100"/>
        <w:jc w:val="left"/>
        <w:rPr>
          <w:rFonts w:ascii="仿宋" w:hAnsi="仿宋" w:eastAsia="仿宋"/>
          <w:color w:val="auto"/>
          <w:sz w:val="24"/>
        </w:rPr>
      </w:pPr>
      <w:r>
        <w:rPr>
          <w:rFonts w:hint="eastAsia" w:ascii="仿宋" w:hAnsi="仿宋" w:eastAsia="仿宋"/>
          <w:color w:val="auto"/>
          <w:sz w:val="24"/>
        </w:rPr>
        <w:t>投标人（盖章）：</w:t>
      </w:r>
    </w:p>
    <w:p w14:paraId="2F8A169A">
      <w:pPr>
        <w:ind w:firstLine="5040" w:firstLineChars="2100"/>
        <w:rPr>
          <w:color w:val="auto"/>
        </w:rPr>
      </w:pPr>
      <w:r>
        <w:rPr>
          <w:rFonts w:hint="eastAsia" w:ascii="仿宋" w:hAnsi="仿宋" w:eastAsia="仿宋"/>
          <w:color w:val="auto"/>
          <w:sz w:val="24"/>
        </w:rPr>
        <w:t>2024</w:t>
      </w:r>
      <w:r>
        <w:rPr>
          <w:rFonts w:hint="eastAsia"/>
          <w:color w:val="auto"/>
        </w:rPr>
        <w:t>年    月   日</w:t>
      </w:r>
    </w:p>
    <w:p w14:paraId="415A9210">
      <w:pPr>
        <w:widowControl/>
        <w:jc w:val="left"/>
        <w:rPr>
          <w:rFonts w:ascii="仿宋" w:hAnsi="仿宋" w:eastAsia="仿宋"/>
          <w:b/>
          <w:color w:val="auto"/>
          <w:sz w:val="24"/>
        </w:rPr>
      </w:pPr>
    </w:p>
    <w:p w14:paraId="0305B7B1">
      <w:pPr>
        <w:spacing w:before="100" w:line="340" w:lineRule="exact"/>
        <w:ind w:firstLine="723" w:firstLineChars="200"/>
        <w:jc w:val="center"/>
        <w:rPr>
          <w:rFonts w:ascii="仿宋" w:hAnsi="仿宋" w:eastAsia="仿宋"/>
          <w:b/>
          <w:color w:val="auto"/>
          <w:sz w:val="36"/>
          <w:szCs w:val="36"/>
        </w:rPr>
      </w:pPr>
    </w:p>
    <w:p w14:paraId="74B370D2">
      <w:pPr>
        <w:widowControl/>
        <w:jc w:val="left"/>
        <w:rPr>
          <w:rFonts w:ascii="仿宋" w:hAnsi="仿宋" w:eastAsia="仿宋"/>
          <w:b/>
          <w:color w:val="auto"/>
          <w:sz w:val="24"/>
        </w:rPr>
      </w:pPr>
    </w:p>
    <w:p w14:paraId="5B058F8B">
      <w:pPr>
        <w:widowControl/>
        <w:jc w:val="left"/>
        <w:rPr>
          <w:rFonts w:ascii="仿宋" w:hAnsi="仿宋" w:eastAsia="仿宋"/>
          <w:b/>
          <w:color w:val="auto"/>
          <w:sz w:val="36"/>
          <w:szCs w:val="36"/>
        </w:rPr>
      </w:pPr>
      <w:r>
        <w:rPr>
          <w:rFonts w:hint="eastAsia" w:ascii="仿宋" w:hAnsi="仿宋" w:eastAsia="仿宋"/>
          <w:b/>
          <w:color w:val="auto"/>
          <w:sz w:val="24"/>
        </w:rPr>
        <w:t>附件2</w:t>
      </w:r>
    </w:p>
    <w:p w14:paraId="3FA79BC7">
      <w:pPr>
        <w:spacing w:before="100" w:line="340" w:lineRule="exact"/>
        <w:ind w:firstLine="723" w:firstLineChars="200"/>
        <w:jc w:val="center"/>
        <w:rPr>
          <w:rFonts w:ascii="仿宋" w:hAnsi="仿宋" w:eastAsia="仿宋"/>
          <w:b/>
          <w:color w:val="auto"/>
          <w:sz w:val="36"/>
          <w:szCs w:val="36"/>
        </w:rPr>
      </w:pPr>
      <w:r>
        <w:rPr>
          <w:rFonts w:hint="eastAsia" w:ascii="仿宋" w:hAnsi="仿宋" w:eastAsia="仿宋"/>
          <w:b/>
          <w:color w:val="auto"/>
          <w:sz w:val="36"/>
          <w:szCs w:val="36"/>
        </w:rPr>
        <w:t>技术参数需求表</w:t>
      </w:r>
    </w:p>
    <w:p w14:paraId="74F9FDD2">
      <w:pPr>
        <w:rPr>
          <w:rFonts w:ascii="仿宋" w:hAnsi="仿宋" w:eastAsia="仿宋"/>
          <w:b/>
          <w:color w:val="auto"/>
          <w:sz w:val="24"/>
        </w:rPr>
      </w:pPr>
    </w:p>
    <w:tbl>
      <w:tblPr>
        <w:tblStyle w:val="11"/>
        <w:tblW w:w="9351" w:type="dxa"/>
        <w:jc w:val="center"/>
        <w:tblLayout w:type="autofit"/>
        <w:tblCellMar>
          <w:top w:w="0" w:type="dxa"/>
          <w:left w:w="108" w:type="dxa"/>
          <w:bottom w:w="0" w:type="dxa"/>
          <w:right w:w="108" w:type="dxa"/>
        </w:tblCellMar>
      </w:tblPr>
      <w:tblGrid>
        <w:gridCol w:w="775"/>
        <w:gridCol w:w="1722"/>
        <w:gridCol w:w="6854"/>
      </w:tblGrid>
      <w:tr w14:paraId="76063E0C">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4227">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序号</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85F1">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名称</w:t>
            </w:r>
          </w:p>
        </w:tc>
        <w:tc>
          <w:tcPr>
            <w:tcW w:w="6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27A6">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技术参数要求</w:t>
            </w:r>
          </w:p>
        </w:tc>
      </w:tr>
      <w:tr w14:paraId="48923046">
        <w:tblPrEx>
          <w:tblCellMar>
            <w:top w:w="0" w:type="dxa"/>
            <w:left w:w="108" w:type="dxa"/>
            <w:bottom w:w="0" w:type="dxa"/>
            <w:right w:w="108" w:type="dxa"/>
          </w:tblCellMar>
        </w:tblPrEx>
        <w:trPr>
          <w:trHeight w:val="447"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317A">
            <w:pPr>
              <w:jc w:val="center"/>
              <w:rPr>
                <w:rFonts w:ascii="仿宋" w:hAnsi="仿宋" w:eastAsia="仿宋" w:cs="仿宋"/>
                <w:color w:val="auto"/>
                <w:szCs w:val="21"/>
              </w:rPr>
            </w:pPr>
            <w:r>
              <w:rPr>
                <w:rFonts w:hint="eastAsia" w:ascii="仿宋" w:hAnsi="仿宋" w:eastAsia="仿宋" w:cs="宋体"/>
                <w:color w:val="auto"/>
                <w:kern w:val="0"/>
                <w:szCs w:val="21"/>
              </w:rPr>
              <w:t>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F2B8">
            <w:pPr>
              <w:jc w:val="center"/>
              <w:rPr>
                <w:rFonts w:ascii="仿宋" w:hAnsi="仿宋" w:eastAsia="仿宋" w:cs="仿宋"/>
                <w:color w:val="auto"/>
                <w:szCs w:val="21"/>
              </w:rPr>
            </w:pPr>
            <w:r>
              <w:rPr>
                <w:rFonts w:hint="eastAsia" w:ascii="仿宋" w:hAnsi="仿宋" w:eastAsia="仿宋" w:cs="宋体"/>
                <w:color w:val="auto"/>
                <w:kern w:val="0"/>
                <w:szCs w:val="21"/>
                <w:lang w:val="en-US" w:eastAsia="zh-CN"/>
              </w:rPr>
              <w:t>体质健康测试主机</w:t>
            </w:r>
          </w:p>
        </w:tc>
        <w:tc>
          <w:tcPr>
            <w:tcW w:w="6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C24F">
            <w:pPr>
              <w:jc w:val="left"/>
              <w:rPr>
                <w:rFonts w:hint="eastAsia" w:ascii="仿宋" w:hAnsi="仿宋" w:eastAsia="仿宋" w:cs="宋体"/>
                <w:color w:val="auto"/>
                <w:kern w:val="0"/>
                <w:szCs w:val="21"/>
              </w:rPr>
            </w:pPr>
            <w:r>
              <w:rPr>
                <w:rFonts w:hint="eastAsia" w:ascii="仿宋" w:hAnsi="仿宋" w:eastAsia="仿宋" w:cs="宋体"/>
                <w:color w:val="auto"/>
                <w:kern w:val="0"/>
                <w:szCs w:val="21"/>
              </w:rPr>
              <w:t>1</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主机采用原生Android7.1及以上系统，能够安装APK程序以拓展使用功能及产品升级，屏幕≥7吋1024×600高清触摸电容屏；主机≥1.0GB以上运行内存；≥4GB FLASH存储空间。可直插U盘播放测试视频录像。</w:t>
            </w:r>
          </w:p>
          <w:p w14:paraId="4248B592">
            <w:pPr>
              <w:jc w:val="left"/>
              <w:rPr>
                <w:rFonts w:hint="eastAsia" w:ascii="仿宋" w:hAnsi="仿宋" w:eastAsia="仿宋" w:cs="宋体"/>
                <w:color w:val="auto"/>
                <w:kern w:val="0"/>
                <w:szCs w:val="21"/>
              </w:rPr>
            </w:pPr>
            <w:r>
              <w:rPr>
                <w:rFonts w:hint="eastAsia" w:ascii="仿宋" w:hAnsi="仿宋" w:eastAsia="仿宋" w:cs="宋体"/>
                <w:color w:val="auto"/>
                <w:kern w:val="0"/>
                <w:szCs w:val="21"/>
              </w:rPr>
              <w:t>2</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主机具有内置二维码扫描器（嵌入式非外接型），通过主机自动扫描二维码进行身份识别、验证，减少备件的损耗，使用方便快捷。</w:t>
            </w:r>
          </w:p>
          <w:p w14:paraId="6CC0CEC8">
            <w:pPr>
              <w:jc w:val="left"/>
              <w:rPr>
                <w:rFonts w:hint="eastAsia" w:ascii="仿宋" w:hAnsi="仿宋" w:eastAsia="仿宋" w:cs="宋体"/>
                <w:color w:val="auto"/>
                <w:kern w:val="0"/>
                <w:szCs w:val="21"/>
              </w:rPr>
            </w:pPr>
            <w:r>
              <w:rPr>
                <w:rFonts w:hint="eastAsia" w:ascii="仿宋" w:hAnsi="仿宋" w:eastAsia="仿宋" w:cs="宋体"/>
                <w:color w:val="auto"/>
                <w:kern w:val="0"/>
                <w:szCs w:val="21"/>
              </w:rPr>
              <w:t>3</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主机具备≥2个USB标准接口（非外接扩展），可直接插入U盘导入100000条测试名单信息，也可直接导出测试成绩至U盘自动生成Excel表格。</w:t>
            </w:r>
          </w:p>
          <w:p w14:paraId="5C364A98">
            <w:pPr>
              <w:jc w:val="left"/>
              <w:rPr>
                <w:rFonts w:hint="eastAsia" w:ascii="仿宋" w:hAnsi="仿宋" w:eastAsia="仿宋" w:cs="宋体"/>
                <w:color w:val="auto"/>
                <w:kern w:val="0"/>
                <w:szCs w:val="21"/>
              </w:rPr>
            </w:pPr>
            <w:r>
              <w:rPr>
                <w:rFonts w:hint="eastAsia" w:ascii="仿宋" w:hAnsi="仿宋" w:eastAsia="仿宋" w:cs="宋体"/>
                <w:color w:val="auto"/>
                <w:kern w:val="0"/>
                <w:szCs w:val="21"/>
              </w:rPr>
              <w:t>4</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主机具有外接HDMI高清显示接口，外接显示器与主机屏幕同步显示测试内容。</w:t>
            </w:r>
          </w:p>
          <w:p w14:paraId="1E23ACB2">
            <w:pPr>
              <w:jc w:val="left"/>
              <w:rPr>
                <w:rFonts w:hint="eastAsia" w:ascii="仿宋" w:hAnsi="仿宋" w:eastAsia="仿宋" w:cs="宋体"/>
                <w:color w:val="auto"/>
                <w:kern w:val="0"/>
                <w:szCs w:val="21"/>
              </w:rPr>
            </w:pPr>
            <w:r>
              <w:rPr>
                <w:rFonts w:hint="eastAsia" w:ascii="仿宋" w:hAnsi="仿宋" w:eastAsia="仿宋" w:cs="宋体"/>
                <w:color w:val="auto"/>
                <w:kern w:val="0"/>
                <w:szCs w:val="21"/>
              </w:rPr>
              <w:t>5</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主机可以兼容所有项目测试程序，使用本项目任一外设进行测试。</w:t>
            </w:r>
          </w:p>
          <w:p w14:paraId="5F2863FB">
            <w:pPr>
              <w:jc w:val="left"/>
              <w:rPr>
                <w:rFonts w:hint="eastAsia" w:ascii="仿宋" w:hAnsi="仿宋" w:eastAsia="仿宋" w:cs="宋体"/>
                <w:color w:val="auto"/>
                <w:kern w:val="0"/>
                <w:szCs w:val="21"/>
              </w:rPr>
            </w:pPr>
            <w:r>
              <w:rPr>
                <w:rFonts w:hint="eastAsia" w:ascii="仿宋" w:hAnsi="仿宋" w:eastAsia="仿宋" w:cs="宋体"/>
                <w:color w:val="auto"/>
                <w:kern w:val="0"/>
                <w:szCs w:val="21"/>
              </w:rPr>
              <w:t>6</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p>
          <w:p w14:paraId="4E52AB02">
            <w:pPr>
              <w:jc w:val="left"/>
              <w:rPr>
                <w:rFonts w:hint="eastAsia" w:ascii="仿宋" w:hAnsi="仿宋" w:eastAsia="仿宋" w:cs="宋体"/>
                <w:color w:val="auto"/>
                <w:kern w:val="0"/>
                <w:szCs w:val="21"/>
              </w:rPr>
            </w:pPr>
            <w:r>
              <w:rPr>
                <w:rFonts w:hint="eastAsia" w:ascii="仿宋" w:hAnsi="仿宋" w:eastAsia="仿宋" w:cs="宋体"/>
                <w:color w:val="auto"/>
                <w:kern w:val="0"/>
                <w:szCs w:val="21"/>
              </w:rPr>
              <w:t>7</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多种组网及通信方式，包括2G/3G/4G无线网络、WIFI、433MHZ专用无线网络，确保设备在不同的网络环境下均可以无障碍传输数据到远程云端服务器。</w:t>
            </w:r>
          </w:p>
          <w:p w14:paraId="061C1225">
            <w:pPr>
              <w:jc w:val="left"/>
              <w:rPr>
                <w:rFonts w:hint="eastAsia" w:ascii="仿宋" w:hAnsi="仿宋" w:eastAsia="仿宋" w:cs="宋体"/>
                <w:color w:val="auto"/>
                <w:kern w:val="0"/>
                <w:szCs w:val="21"/>
              </w:rPr>
            </w:pPr>
            <w:r>
              <w:rPr>
                <w:rFonts w:hint="eastAsia" w:ascii="仿宋" w:hAnsi="仿宋" w:eastAsia="仿宋" w:cs="宋体"/>
                <w:color w:val="auto"/>
                <w:kern w:val="0"/>
                <w:szCs w:val="21"/>
              </w:rPr>
              <w:t>8</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主机查询结果能一屏同时显示测试学校、年级、班级、学生姓名、性别、测试成绩、测试日期及时间，方便后期督查。</w:t>
            </w:r>
          </w:p>
          <w:p w14:paraId="4F1691EE">
            <w:pPr>
              <w:jc w:val="left"/>
              <w:rPr>
                <w:rFonts w:hint="eastAsia" w:ascii="仿宋" w:hAnsi="仿宋" w:eastAsia="仿宋" w:cs="宋体"/>
                <w:color w:val="auto"/>
                <w:kern w:val="0"/>
                <w:szCs w:val="21"/>
              </w:rPr>
            </w:pPr>
            <w:r>
              <w:rPr>
                <w:rFonts w:hint="eastAsia" w:ascii="仿宋" w:hAnsi="仿宋" w:eastAsia="仿宋" w:cs="宋体"/>
                <w:color w:val="auto"/>
                <w:kern w:val="0"/>
                <w:szCs w:val="21"/>
              </w:rPr>
              <w:t>9</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主机具备多重数据存储备份功能，具有数据一键恢复功能。</w:t>
            </w:r>
          </w:p>
          <w:p w14:paraId="4838C410">
            <w:pPr>
              <w:jc w:val="left"/>
              <w:rPr>
                <w:rFonts w:hint="default" w:eastAsia="仿宋"/>
                <w:lang w:val="en-US" w:eastAsia="zh-CN"/>
              </w:rPr>
            </w:pPr>
            <w:r>
              <w:rPr>
                <w:rFonts w:hint="eastAsia" w:ascii="仿宋" w:hAnsi="仿宋" w:eastAsia="仿宋" w:cs="宋体"/>
                <w:color w:val="auto"/>
                <w:kern w:val="0"/>
                <w:szCs w:val="21"/>
                <w:lang w:val="en-US" w:eastAsia="zh-CN"/>
              </w:rPr>
              <w:t>10.主机须配套本项目所有测试仪器使用。</w:t>
            </w:r>
          </w:p>
        </w:tc>
      </w:tr>
      <w:tr w14:paraId="65291FFD">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227F">
            <w:pPr>
              <w:jc w:val="center"/>
              <w:rPr>
                <w:rFonts w:ascii="仿宋" w:hAnsi="仿宋" w:eastAsia="仿宋" w:cs="仿宋"/>
                <w:color w:val="auto"/>
                <w:szCs w:val="21"/>
              </w:rPr>
            </w:pPr>
            <w:r>
              <w:rPr>
                <w:rFonts w:hint="eastAsia" w:ascii="仿宋" w:hAnsi="仿宋" w:eastAsia="仿宋" w:cs="宋体"/>
                <w:color w:val="auto"/>
                <w:kern w:val="0"/>
                <w:szCs w:val="21"/>
              </w:rPr>
              <w:t>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E8E0">
            <w:pPr>
              <w:jc w:val="center"/>
              <w:rPr>
                <w:rFonts w:ascii="仿宋" w:hAnsi="仿宋" w:eastAsia="仿宋" w:cs="仿宋"/>
                <w:color w:val="auto"/>
                <w:szCs w:val="21"/>
              </w:rPr>
            </w:pPr>
            <w:r>
              <w:rPr>
                <w:rFonts w:hint="eastAsia" w:ascii="仿宋" w:hAnsi="仿宋" w:eastAsia="仿宋" w:cs="宋体"/>
                <w:color w:val="auto"/>
                <w:kern w:val="0"/>
                <w:szCs w:val="21"/>
              </w:rPr>
              <w:t>智能立定跳远测试仪（四人同测）</w:t>
            </w:r>
          </w:p>
        </w:tc>
        <w:tc>
          <w:tcPr>
            <w:tcW w:w="6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7931">
            <w:pPr>
              <w:jc w:val="left"/>
              <w:rPr>
                <w:rFonts w:hint="eastAsia" w:ascii="仿宋" w:hAnsi="仿宋" w:eastAsia="仿宋" w:cs="宋体"/>
                <w:color w:val="auto"/>
                <w:kern w:val="0"/>
                <w:szCs w:val="21"/>
              </w:rPr>
            </w:pPr>
            <w:r>
              <w:rPr>
                <w:rFonts w:hint="eastAsia" w:ascii="仿宋" w:hAnsi="仿宋" w:eastAsia="仿宋" w:cs="宋体"/>
                <w:color w:val="auto"/>
                <w:kern w:val="0"/>
                <w:szCs w:val="21"/>
              </w:rPr>
              <w:t>1.采用红外线非接触传感器测量的原理自动测量立定跳远的距离，反映人体下肢爆发力水平，测试数据准确，安全可靠，经久耐用，测试垫可方便拆换。</w:t>
            </w:r>
          </w:p>
          <w:p w14:paraId="7C1BDB05">
            <w:pPr>
              <w:jc w:val="left"/>
              <w:rPr>
                <w:rFonts w:hint="eastAsia" w:ascii="仿宋" w:hAnsi="仿宋" w:eastAsia="仿宋" w:cs="宋体"/>
                <w:color w:val="auto"/>
                <w:kern w:val="0"/>
                <w:szCs w:val="21"/>
              </w:rPr>
            </w:pPr>
            <w:r>
              <w:rPr>
                <w:rFonts w:hint="eastAsia" w:ascii="仿宋" w:hAnsi="仿宋" w:eastAsia="仿宋" w:cs="宋体"/>
                <w:color w:val="auto"/>
                <w:kern w:val="0"/>
                <w:szCs w:val="21"/>
              </w:rPr>
              <w:t>2.标配有≥96*32分辨率的无线 LED点阵大显示屏（显示姓名、测试成绩、测试时间、中文、英文、数字和其它符号），与红外测试杆无线连接显示，同时与主机也是无线连接，无任何冗长线束干扰磕绊，阳光下清晰可见。</w:t>
            </w:r>
          </w:p>
          <w:p w14:paraId="47FE313F">
            <w:pPr>
              <w:jc w:val="left"/>
              <w:rPr>
                <w:rFonts w:hint="eastAsia" w:ascii="仿宋" w:hAnsi="仿宋" w:eastAsia="仿宋" w:cs="宋体"/>
                <w:color w:val="auto"/>
                <w:kern w:val="0"/>
                <w:szCs w:val="21"/>
                <w:lang w:eastAsia="zh-CN"/>
              </w:rPr>
            </w:pPr>
            <w:r>
              <w:rPr>
                <w:rFonts w:hint="eastAsia" w:ascii="仿宋" w:hAnsi="仿宋" w:eastAsia="仿宋" w:cs="宋体"/>
                <w:color w:val="auto"/>
                <w:kern w:val="0"/>
                <w:szCs w:val="21"/>
              </w:rPr>
              <w:t>3.测试仪单一起跳线全量程测试，有踩线犯规语音、显示屏显示双重提示功能，可设定测试次数为1～3次，自动显示最好成绩；测试垫具备防滑减震功能，防止出现意外伤害</w:t>
            </w:r>
            <w:r>
              <w:rPr>
                <w:rFonts w:hint="eastAsia" w:ascii="仿宋" w:hAnsi="仿宋" w:eastAsia="仿宋" w:cs="宋体"/>
                <w:color w:val="auto"/>
                <w:kern w:val="0"/>
                <w:szCs w:val="21"/>
                <w:lang w:eastAsia="zh-CN"/>
              </w:rPr>
              <w:t>。</w:t>
            </w:r>
          </w:p>
          <w:p w14:paraId="601903F1">
            <w:pPr>
              <w:jc w:val="left"/>
              <w:rPr>
                <w:rFonts w:hint="eastAsia" w:ascii="仿宋" w:hAnsi="仿宋" w:eastAsia="仿宋" w:cs="宋体"/>
                <w:color w:val="auto"/>
                <w:kern w:val="0"/>
                <w:szCs w:val="21"/>
              </w:rPr>
            </w:pPr>
            <w:r>
              <w:rPr>
                <w:rFonts w:hint="eastAsia" w:ascii="仿宋" w:hAnsi="仿宋" w:eastAsia="仿宋" w:cs="宋体"/>
                <w:color w:val="auto"/>
                <w:kern w:val="0"/>
                <w:szCs w:val="21"/>
                <w:lang w:val="en-US" w:eastAsia="zh-CN"/>
              </w:rPr>
              <w:t>4.</w:t>
            </w:r>
            <w:r>
              <w:rPr>
                <w:rFonts w:hint="eastAsia" w:ascii="仿宋" w:hAnsi="仿宋" w:eastAsia="仿宋" w:cs="宋体"/>
                <w:color w:val="auto"/>
                <w:kern w:val="0"/>
                <w:szCs w:val="21"/>
              </w:rPr>
              <w:t xml:space="preserve">量程：0～310cm         </w:t>
            </w:r>
          </w:p>
          <w:p w14:paraId="1890D7B1">
            <w:pPr>
              <w:jc w:val="left"/>
              <w:rPr>
                <w:rFonts w:hint="eastAsia" w:ascii="仿宋" w:hAnsi="仿宋" w:eastAsia="仿宋" w:cs="宋体"/>
                <w:color w:val="auto"/>
                <w:kern w:val="0"/>
                <w:szCs w:val="21"/>
              </w:rPr>
            </w:pPr>
            <w:r>
              <w:rPr>
                <w:rFonts w:hint="eastAsia" w:ascii="仿宋" w:hAnsi="仿宋" w:eastAsia="仿宋" w:cs="宋体"/>
                <w:color w:val="auto"/>
                <w:kern w:val="0"/>
                <w:szCs w:val="21"/>
                <w:lang w:val="en-US" w:eastAsia="zh-CN"/>
              </w:rPr>
              <w:t>5.</w:t>
            </w:r>
            <w:r>
              <w:rPr>
                <w:rFonts w:hint="eastAsia" w:ascii="仿宋" w:hAnsi="仿宋" w:eastAsia="仿宋" w:cs="宋体"/>
                <w:color w:val="auto"/>
                <w:kern w:val="0"/>
                <w:szCs w:val="21"/>
              </w:rPr>
              <w:t>分度值：1cm</w:t>
            </w:r>
          </w:p>
          <w:p w14:paraId="30FF8661">
            <w:pPr>
              <w:jc w:val="left"/>
              <w:rPr>
                <w:rFonts w:ascii="仿宋" w:hAnsi="仿宋" w:eastAsia="仿宋" w:cs="宋体"/>
                <w:color w:val="auto"/>
                <w:kern w:val="0"/>
                <w:szCs w:val="21"/>
              </w:rPr>
            </w:pPr>
            <w:r>
              <w:rPr>
                <w:rFonts w:hint="eastAsia" w:ascii="仿宋" w:hAnsi="仿宋" w:eastAsia="仿宋" w:cs="宋体"/>
                <w:color w:val="auto"/>
                <w:kern w:val="0"/>
                <w:szCs w:val="21"/>
                <w:lang w:val="en-US" w:eastAsia="zh-CN"/>
              </w:rPr>
              <w:t>6.</w:t>
            </w:r>
            <w:r>
              <w:rPr>
                <w:rFonts w:hint="eastAsia" w:ascii="仿宋" w:hAnsi="仿宋" w:eastAsia="仿宋" w:cs="宋体"/>
                <w:color w:val="auto"/>
                <w:kern w:val="0"/>
                <w:szCs w:val="21"/>
              </w:rPr>
              <w:t xml:space="preserve">误差：0cm </w:t>
            </w:r>
          </w:p>
        </w:tc>
      </w:tr>
      <w:tr w14:paraId="369F5283">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9CA9">
            <w:pPr>
              <w:jc w:val="center"/>
              <w:rPr>
                <w:rFonts w:ascii="仿宋" w:hAnsi="仿宋" w:eastAsia="仿宋" w:cs="仿宋"/>
                <w:color w:val="auto"/>
                <w:szCs w:val="21"/>
              </w:rPr>
            </w:pPr>
            <w:r>
              <w:rPr>
                <w:rFonts w:hint="eastAsia" w:ascii="仿宋" w:hAnsi="仿宋" w:eastAsia="仿宋" w:cs="宋体"/>
                <w:color w:val="auto"/>
                <w:kern w:val="0"/>
                <w:szCs w:val="21"/>
              </w:rPr>
              <w:t>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9B36">
            <w:pPr>
              <w:jc w:val="center"/>
              <w:rPr>
                <w:rFonts w:ascii="仿宋" w:hAnsi="仿宋" w:eastAsia="仿宋" w:cs="仿宋"/>
                <w:color w:val="auto"/>
                <w:szCs w:val="21"/>
              </w:rPr>
            </w:pPr>
            <w:r>
              <w:rPr>
                <w:rFonts w:hint="eastAsia" w:ascii="仿宋" w:hAnsi="仿宋" w:eastAsia="仿宋" w:cs="宋体"/>
                <w:color w:val="auto"/>
                <w:kern w:val="0"/>
                <w:szCs w:val="21"/>
              </w:rPr>
              <w:t>智能仰卧起坐测试仪（四人同测）</w:t>
            </w:r>
          </w:p>
        </w:tc>
        <w:tc>
          <w:tcPr>
            <w:tcW w:w="6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3E9C">
            <w:pPr>
              <w:jc w:val="left"/>
              <w:rPr>
                <w:rFonts w:hint="eastAsia" w:ascii="仿宋" w:hAnsi="仿宋" w:eastAsia="仿宋" w:cs="宋体"/>
                <w:color w:val="auto"/>
                <w:kern w:val="0"/>
                <w:szCs w:val="21"/>
              </w:rPr>
            </w:pPr>
            <w:r>
              <w:rPr>
                <w:rFonts w:hint="eastAsia" w:ascii="仿宋" w:hAnsi="仿宋" w:eastAsia="仿宋" w:cs="宋体"/>
                <w:color w:val="auto"/>
                <w:kern w:val="0"/>
                <w:szCs w:val="21"/>
              </w:rPr>
              <w:t>1.通过对被试者在规定时间内完成仰卧起坐的个数，可反映人体的腹部肌群力量。测试者不需佩戴任何测试设备。</w:t>
            </w:r>
          </w:p>
          <w:p w14:paraId="409C3721">
            <w:pPr>
              <w:jc w:val="left"/>
              <w:rPr>
                <w:rFonts w:hint="eastAsia" w:ascii="仿宋" w:hAnsi="仿宋" w:eastAsia="仿宋" w:cs="宋体"/>
                <w:color w:val="auto"/>
                <w:kern w:val="0"/>
                <w:szCs w:val="21"/>
              </w:rPr>
            </w:pPr>
            <w:r>
              <w:rPr>
                <w:rFonts w:hint="eastAsia" w:ascii="仿宋" w:hAnsi="仿宋" w:eastAsia="仿宋" w:cs="宋体"/>
                <w:color w:val="auto"/>
                <w:kern w:val="0"/>
                <w:szCs w:val="21"/>
              </w:rPr>
              <w:t>2.测试感应杆根据测试者的身高自适应调整，达到测试动作标准化管理，无需人工干预。测试感应探头采用无线双探头设计，内置高精度抗干扰传感器，具有抗阳光干扰设计，提高测试灵敏度。</w:t>
            </w:r>
          </w:p>
          <w:p w14:paraId="149413B6">
            <w:pPr>
              <w:jc w:val="left"/>
              <w:rPr>
                <w:rFonts w:hint="eastAsia" w:ascii="仿宋" w:hAnsi="仿宋" w:eastAsia="仿宋" w:cs="宋体"/>
                <w:color w:val="auto"/>
                <w:kern w:val="0"/>
                <w:szCs w:val="21"/>
              </w:rPr>
            </w:pPr>
            <w:r>
              <w:rPr>
                <w:rFonts w:hint="eastAsia" w:ascii="仿宋" w:hAnsi="仿宋" w:eastAsia="仿宋" w:cs="宋体"/>
                <w:color w:val="auto"/>
                <w:kern w:val="0"/>
                <w:szCs w:val="21"/>
              </w:rPr>
              <w:t>3.标配有≥96*32分辨率的无线 LED点阵大显示屏（显示姓名、测试成绩、测试时间），阳光下清晰可见，与双感应探头无线连接显示，同时与主机也是无线连接，无任何冗长线束干扰磕绊。</w:t>
            </w:r>
          </w:p>
          <w:p w14:paraId="1C36ACEF">
            <w:pPr>
              <w:jc w:val="left"/>
              <w:rPr>
                <w:rFonts w:hint="eastAsia" w:ascii="仿宋" w:hAnsi="仿宋" w:eastAsia="仿宋" w:cs="宋体"/>
                <w:color w:val="auto"/>
                <w:kern w:val="0"/>
                <w:szCs w:val="21"/>
              </w:rPr>
            </w:pPr>
            <w:r>
              <w:rPr>
                <w:rFonts w:hint="eastAsia" w:ascii="仿宋" w:hAnsi="仿宋" w:eastAsia="仿宋" w:cs="宋体"/>
                <w:color w:val="auto"/>
                <w:kern w:val="0"/>
                <w:szCs w:val="21"/>
                <w:lang w:val="en-US" w:eastAsia="zh-CN"/>
              </w:rPr>
              <w:t>4.</w:t>
            </w:r>
            <w:r>
              <w:rPr>
                <w:rFonts w:hint="eastAsia" w:ascii="仿宋" w:hAnsi="仿宋" w:eastAsia="仿宋" w:cs="宋体"/>
                <w:color w:val="auto"/>
                <w:kern w:val="0"/>
                <w:szCs w:val="21"/>
              </w:rPr>
              <w:t xml:space="preserve">测量范围：0～999次   </w:t>
            </w:r>
          </w:p>
          <w:p w14:paraId="291A8FDD">
            <w:pPr>
              <w:jc w:val="left"/>
              <w:rPr>
                <w:rFonts w:hint="eastAsia" w:ascii="仿宋" w:hAnsi="仿宋" w:eastAsia="仿宋" w:cs="宋体"/>
                <w:color w:val="auto"/>
                <w:kern w:val="0"/>
                <w:szCs w:val="21"/>
              </w:rPr>
            </w:pPr>
            <w:r>
              <w:rPr>
                <w:rFonts w:hint="eastAsia" w:ascii="仿宋" w:hAnsi="仿宋" w:eastAsia="仿宋" w:cs="宋体"/>
                <w:color w:val="auto"/>
                <w:kern w:val="0"/>
                <w:szCs w:val="21"/>
                <w:lang w:val="en-US" w:eastAsia="zh-CN"/>
              </w:rPr>
              <w:t>5.</w:t>
            </w:r>
            <w:r>
              <w:rPr>
                <w:rFonts w:hint="eastAsia" w:ascii="仿宋" w:hAnsi="仿宋" w:eastAsia="仿宋" w:cs="宋体"/>
                <w:color w:val="auto"/>
                <w:kern w:val="0"/>
                <w:szCs w:val="21"/>
              </w:rPr>
              <w:t xml:space="preserve">分度值：1次   </w:t>
            </w:r>
          </w:p>
          <w:p w14:paraId="32B84FA0">
            <w:pPr>
              <w:jc w:val="left"/>
              <w:rPr>
                <w:rFonts w:ascii="仿宋" w:hAnsi="仿宋" w:eastAsia="仿宋" w:cs="宋体"/>
                <w:color w:val="auto"/>
                <w:kern w:val="0"/>
                <w:szCs w:val="21"/>
              </w:rPr>
            </w:pPr>
            <w:r>
              <w:rPr>
                <w:rFonts w:hint="eastAsia" w:ascii="仿宋" w:hAnsi="仿宋" w:eastAsia="仿宋" w:cs="宋体"/>
                <w:color w:val="auto"/>
                <w:kern w:val="0"/>
                <w:szCs w:val="21"/>
                <w:lang w:val="en-US" w:eastAsia="zh-CN"/>
              </w:rPr>
              <w:t>6.</w:t>
            </w:r>
            <w:r>
              <w:rPr>
                <w:rFonts w:hint="eastAsia" w:ascii="仿宋" w:hAnsi="仿宋" w:eastAsia="仿宋" w:cs="宋体"/>
                <w:color w:val="auto"/>
                <w:kern w:val="0"/>
                <w:szCs w:val="21"/>
              </w:rPr>
              <w:t xml:space="preserve">测量精度：0次   </w:t>
            </w:r>
          </w:p>
        </w:tc>
      </w:tr>
      <w:tr w14:paraId="01D1B28D">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FA50">
            <w:pPr>
              <w:jc w:val="center"/>
              <w:rPr>
                <w:rFonts w:ascii="仿宋" w:hAnsi="仿宋" w:eastAsia="仿宋" w:cs="仿宋"/>
                <w:color w:val="auto"/>
                <w:szCs w:val="21"/>
              </w:rPr>
            </w:pPr>
            <w:r>
              <w:rPr>
                <w:rFonts w:hint="eastAsia" w:ascii="仿宋" w:hAnsi="仿宋" w:eastAsia="仿宋" w:cs="宋体"/>
                <w:color w:val="auto"/>
                <w:kern w:val="0"/>
                <w:szCs w:val="21"/>
              </w:rPr>
              <w:t>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161B">
            <w:pPr>
              <w:jc w:val="center"/>
              <w:rPr>
                <w:rFonts w:ascii="仿宋" w:hAnsi="仿宋" w:eastAsia="仿宋" w:cs="仿宋"/>
                <w:color w:val="auto"/>
                <w:szCs w:val="21"/>
              </w:rPr>
            </w:pPr>
            <w:r>
              <w:rPr>
                <w:rFonts w:hint="eastAsia" w:ascii="仿宋" w:hAnsi="仿宋" w:eastAsia="仿宋" w:cs="宋体"/>
                <w:color w:val="auto"/>
                <w:kern w:val="0"/>
                <w:szCs w:val="21"/>
              </w:rPr>
              <w:t>智能体前屈测试仪（四人同测）</w:t>
            </w:r>
          </w:p>
        </w:tc>
        <w:tc>
          <w:tcPr>
            <w:tcW w:w="6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DD98">
            <w:pPr>
              <w:jc w:val="left"/>
              <w:rPr>
                <w:rFonts w:hint="eastAsia" w:ascii="仿宋" w:hAnsi="仿宋" w:eastAsia="仿宋" w:cs="宋体"/>
                <w:color w:val="auto"/>
                <w:kern w:val="0"/>
                <w:szCs w:val="21"/>
              </w:rPr>
            </w:pPr>
            <w:r>
              <w:rPr>
                <w:rFonts w:hint="eastAsia" w:ascii="仿宋" w:hAnsi="仿宋" w:eastAsia="仿宋" w:cs="宋体"/>
                <w:color w:val="auto"/>
                <w:kern w:val="0"/>
                <w:szCs w:val="21"/>
              </w:rPr>
              <w:t>1.单机采用≥3.5寸320*240分辨率TFT真彩屏，内置电容式触摸按键。</w:t>
            </w:r>
          </w:p>
          <w:p w14:paraId="31DD13CF">
            <w:pPr>
              <w:jc w:val="left"/>
              <w:rPr>
                <w:rFonts w:hint="eastAsia" w:ascii="仿宋" w:hAnsi="仿宋" w:eastAsia="仿宋" w:cs="宋体"/>
                <w:color w:val="auto"/>
                <w:kern w:val="0"/>
                <w:szCs w:val="21"/>
              </w:rPr>
            </w:pPr>
            <w:r>
              <w:rPr>
                <w:rFonts w:hint="eastAsia" w:ascii="仿宋" w:hAnsi="仿宋" w:eastAsia="仿宋" w:cs="宋体"/>
                <w:color w:val="auto"/>
                <w:kern w:val="0"/>
                <w:szCs w:val="21"/>
              </w:rPr>
              <w:t>2.单机采用双向光电开关，自动识别手推板前推和回退，手推板可自动回弹归位，具有防作弊成绩自动锁定功能。</w:t>
            </w:r>
          </w:p>
          <w:p w14:paraId="0D339E3B">
            <w:pPr>
              <w:jc w:val="left"/>
              <w:rPr>
                <w:rFonts w:hint="eastAsia" w:ascii="仿宋" w:hAnsi="仿宋" w:eastAsia="仿宋" w:cs="宋体"/>
                <w:color w:val="auto"/>
                <w:kern w:val="0"/>
                <w:szCs w:val="21"/>
              </w:rPr>
            </w:pPr>
            <w:r>
              <w:rPr>
                <w:rFonts w:hint="eastAsia" w:ascii="仿宋" w:hAnsi="仿宋" w:eastAsia="仿宋" w:cs="宋体"/>
                <w:color w:val="auto"/>
                <w:kern w:val="0"/>
                <w:szCs w:val="21"/>
              </w:rPr>
              <w:t>3.单机采用锂电池供电，内置1100mAh锂电池，可持续工作15个小时以上；采用microusb接口充电。</w:t>
            </w:r>
          </w:p>
          <w:p w14:paraId="3D01FBFE">
            <w:pPr>
              <w:jc w:val="left"/>
              <w:rPr>
                <w:rFonts w:hint="eastAsia" w:ascii="仿宋" w:hAnsi="仿宋" w:eastAsia="仿宋" w:cs="宋体"/>
                <w:color w:val="auto"/>
                <w:kern w:val="0"/>
                <w:szCs w:val="21"/>
              </w:rPr>
            </w:pPr>
            <w:r>
              <w:rPr>
                <w:rFonts w:hint="eastAsia" w:ascii="仿宋" w:hAnsi="仿宋" w:eastAsia="仿宋" w:cs="宋体"/>
                <w:color w:val="auto"/>
                <w:kern w:val="0"/>
                <w:szCs w:val="21"/>
              </w:rPr>
              <w:t>4.单机主控显示部分和测试杆间顶针式连接，可灵活自由拆卸，进行充电及日常保管维护。单机可直接使用，完成测试。可以扩展到5人同时测试。</w:t>
            </w:r>
          </w:p>
          <w:p w14:paraId="5698F4B8">
            <w:pPr>
              <w:jc w:val="left"/>
              <w:rPr>
                <w:rFonts w:hint="eastAsia" w:ascii="仿宋" w:hAnsi="仿宋" w:eastAsia="仿宋" w:cs="宋体"/>
                <w:color w:val="auto"/>
                <w:kern w:val="0"/>
                <w:szCs w:val="21"/>
              </w:rPr>
            </w:pPr>
            <w:r>
              <w:rPr>
                <w:rFonts w:hint="eastAsia" w:ascii="仿宋" w:hAnsi="仿宋" w:eastAsia="仿宋" w:cs="宋体"/>
                <w:color w:val="auto"/>
                <w:kern w:val="0"/>
                <w:szCs w:val="21"/>
              </w:rPr>
              <w:t>5.带辅助测试床体板，含海绵座垫及硬质蹬脚板。</w:t>
            </w:r>
          </w:p>
          <w:p w14:paraId="3C063B02">
            <w:pPr>
              <w:jc w:val="left"/>
              <w:rPr>
                <w:rFonts w:hint="eastAsia" w:ascii="仿宋" w:hAnsi="仿宋" w:eastAsia="仿宋" w:cs="宋体"/>
                <w:color w:val="auto"/>
                <w:kern w:val="0"/>
                <w:szCs w:val="21"/>
              </w:rPr>
            </w:pPr>
            <w:r>
              <w:rPr>
                <w:rFonts w:hint="eastAsia" w:ascii="仿宋" w:hAnsi="仿宋" w:eastAsia="仿宋" w:cs="宋体"/>
                <w:color w:val="auto"/>
                <w:kern w:val="0"/>
                <w:szCs w:val="21"/>
                <w:lang w:val="en-US" w:eastAsia="zh-CN"/>
              </w:rPr>
              <w:t>6.</w:t>
            </w:r>
            <w:r>
              <w:rPr>
                <w:rFonts w:hint="eastAsia" w:ascii="仿宋" w:hAnsi="仿宋" w:eastAsia="仿宋" w:cs="宋体"/>
                <w:color w:val="auto"/>
                <w:kern w:val="0"/>
                <w:szCs w:val="21"/>
              </w:rPr>
              <w:t>测量范围：－20cm～35cm</w:t>
            </w:r>
          </w:p>
          <w:p w14:paraId="628A851E">
            <w:pPr>
              <w:jc w:val="left"/>
              <w:rPr>
                <w:rFonts w:hint="eastAsia" w:ascii="仿宋" w:hAnsi="仿宋" w:eastAsia="仿宋" w:cs="宋体"/>
                <w:color w:val="auto"/>
                <w:kern w:val="0"/>
                <w:szCs w:val="21"/>
              </w:rPr>
            </w:pPr>
            <w:r>
              <w:rPr>
                <w:rFonts w:hint="eastAsia" w:ascii="仿宋" w:hAnsi="仿宋" w:eastAsia="仿宋" w:cs="宋体"/>
                <w:color w:val="auto"/>
                <w:kern w:val="0"/>
                <w:szCs w:val="21"/>
                <w:lang w:val="en-US" w:eastAsia="zh-CN"/>
              </w:rPr>
              <w:t>7.</w:t>
            </w:r>
            <w:r>
              <w:rPr>
                <w:rFonts w:hint="eastAsia" w:ascii="仿宋" w:hAnsi="仿宋" w:eastAsia="仿宋" w:cs="宋体"/>
                <w:color w:val="auto"/>
                <w:kern w:val="0"/>
                <w:szCs w:val="21"/>
              </w:rPr>
              <w:t>分度值：0.1cm</w:t>
            </w:r>
          </w:p>
          <w:p w14:paraId="50AF56A1">
            <w:pPr>
              <w:jc w:val="left"/>
              <w:rPr>
                <w:rFonts w:ascii="仿宋" w:hAnsi="仿宋" w:eastAsia="仿宋" w:cs="宋体"/>
                <w:color w:val="auto"/>
                <w:kern w:val="0"/>
                <w:szCs w:val="21"/>
              </w:rPr>
            </w:pPr>
            <w:r>
              <w:rPr>
                <w:rFonts w:hint="eastAsia" w:ascii="仿宋" w:hAnsi="仿宋" w:eastAsia="仿宋" w:cs="宋体"/>
                <w:color w:val="auto"/>
                <w:kern w:val="0"/>
                <w:szCs w:val="21"/>
                <w:lang w:val="en-US" w:eastAsia="zh-CN"/>
              </w:rPr>
              <w:t>8.</w:t>
            </w:r>
            <w:r>
              <w:rPr>
                <w:rFonts w:hint="eastAsia" w:ascii="仿宋" w:hAnsi="仿宋" w:eastAsia="仿宋" w:cs="宋体"/>
                <w:color w:val="auto"/>
                <w:kern w:val="0"/>
                <w:szCs w:val="21"/>
              </w:rPr>
              <w:t xml:space="preserve">误差： 0cm    </w:t>
            </w:r>
          </w:p>
        </w:tc>
      </w:tr>
      <w:tr w14:paraId="15D96BC5">
        <w:tblPrEx>
          <w:tblCellMar>
            <w:top w:w="0" w:type="dxa"/>
            <w:left w:w="108" w:type="dxa"/>
            <w:bottom w:w="0" w:type="dxa"/>
            <w:right w:w="108" w:type="dxa"/>
          </w:tblCellMar>
        </w:tblPrEx>
        <w:trPr>
          <w:trHeight w:val="34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366D">
            <w:pPr>
              <w:jc w:val="center"/>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C149">
            <w:pPr>
              <w:jc w:val="center"/>
              <w:rPr>
                <w:rFonts w:hint="eastAsia" w:ascii="仿宋" w:hAnsi="仿宋" w:eastAsia="仿宋" w:cs="宋体"/>
                <w:color w:val="auto"/>
                <w:kern w:val="0"/>
                <w:szCs w:val="21"/>
              </w:rPr>
            </w:pPr>
            <w:r>
              <w:rPr>
                <w:rFonts w:hint="eastAsia" w:ascii="仿宋" w:hAnsi="仿宋" w:eastAsia="仿宋" w:cs="宋体"/>
                <w:color w:val="auto"/>
                <w:kern w:val="0"/>
                <w:szCs w:val="21"/>
              </w:rPr>
              <w:t>智能肺活量单机测试仪（四人同测）</w:t>
            </w:r>
          </w:p>
        </w:tc>
        <w:tc>
          <w:tcPr>
            <w:tcW w:w="6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38C8">
            <w:pPr>
              <w:jc w:val="left"/>
              <w:rPr>
                <w:rFonts w:hint="eastAsia" w:ascii="仿宋" w:hAnsi="仿宋" w:eastAsia="仿宋" w:cs="宋体"/>
                <w:color w:val="auto"/>
                <w:kern w:val="0"/>
                <w:szCs w:val="21"/>
              </w:rPr>
            </w:pPr>
            <w:r>
              <w:rPr>
                <w:rFonts w:hint="eastAsia" w:ascii="仿宋" w:hAnsi="仿宋" w:eastAsia="仿宋" w:cs="宋体"/>
                <w:color w:val="auto"/>
                <w:kern w:val="0"/>
                <w:szCs w:val="21"/>
              </w:rPr>
              <w:t>1.测定人体呼吸的最大通气能力，测试数值反映肺的容积和肺的扩展能力。</w:t>
            </w:r>
          </w:p>
          <w:p w14:paraId="00E07269">
            <w:pPr>
              <w:jc w:val="left"/>
              <w:rPr>
                <w:rFonts w:hint="eastAsia" w:ascii="仿宋" w:hAnsi="仿宋" w:eastAsia="仿宋" w:cs="宋体"/>
                <w:color w:val="auto"/>
                <w:kern w:val="0"/>
                <w:szCs w:val="21"/>
              </w:rPr>
            </w:pPr>
            <w:r>
              <w:rPr>
                <w:rFonts w:hint="eastAsia" w:ascii="仿宋" w:hAnsi="仿宋" w:eastAsia="仿宋" w:cs="宋体"/>
                <w:color w:val="auto"/>
                <w:kern w:val="0"/>
                <w:szCs w:val="21"/>
              </w:rPr>
              <w:t>2.单机无线连接，可以扩展到10人同时测试。吹管不易产生积水，防补气功能，补气时自动锁定数据。</w:t>
            </w:r>
          </w:p>
          <w:p w14:paraId="5201B51A">
            <w:pPr>
              <w:jc w:val="left"/>
              <w:rPr>
                <w:rFonts w:hint="eastAsia" w:ascii="仿宋" w:hAnsi="仿宋" w:eastAsia="仿宋" w:cs="宋体"/>
                <w:color w:val="auto"/>
                <w:kern w:val="0"/>
                <w:szCs w:val="21"/>
              </w:rPr>
            </w:pPr>
            <w:r>
              <w:rPr>
                <w:rFonts w:hint="eastAsia" w:ascii="仿宋" w:hAnsi="仿宋" w:eastAsia="仿宋" w:cs="宋体"/>
                <w:color w:val="auto"/>
                <w:kern w:val="0"/>
                <w:szCs w:val="21"/>
              </w:rPr>
              <w:t>3.测试仪采用一体化设计，液晶显示，读数方便。一键式操作，具有清零功能。无需外接交流电源，低功耗设计，3分钟以上未使用自动关机节能，带低电量提示功能。</w:t>
            </w:r>
          </w:p>
          <w:p w14:paraId="47D71168">
            <w:pPr>
              <w:jc w:val="left"/>
              <w:rPr>
                <w:rFonts w:hint="eastAsia" w:ascii="仿宋" w:hAnsi="仿宋" w:eastAsia="仿宋" w:cs="宋体"/>
                <w:color w:val="auto"/>
                <w:kern w:val="0"/>
                <w:szCs w:val="21"/>
              </w:rPr>
            </w:pPr>
            <w:r>
              <w:rPr>
                <w:rFonts w:hint="eastAsia" w:ascii="仿宋" w:hAnsi="仿宋" w:eastAsia="仿宋" w:cs="宋体"/>
                <w:color w:val="auto"/>
                <w:kern w:val="0"/>
                <w:szCs w:val="21"/>
              </w:rPr>
              <w:t>4.单机可直接使用，完成测试。</w:t>
            </w:r>
          </w:p>
          <w:p w14:paraId="54182DE2">
            <w:pPr>
              <w:jc w:val="left"/>
              <w:rPr>
                <w:rFonts w:hint="eastAsia" w:ascii="仿宋" w:hAnsi="仿宋" w:eastAsia="仿宋" w:cs="宋体"/>
                <w:color w:val="auto"/>
                <w:kern w:val="0"/>
                <w:szCs w:val="21"/>
              </w:rPr>
            </w:pPr>
            <w:r>
              <w:rPr>
                <w:rFonts w:hint="eastAsia" w:ascii="仿宋" w:hAnsi="仿宋" w:eastAsia="仿宋" w:cs="宋体"/>
                <w:color w:val="auto"/>
                <w:kern w:val="0"/>
                <w:szCs w:val="21"/>
                <w:lang w:val="en-US" w:eastAsia="zh-CN"/>
              </w:rPr>
              <w:t>5.</w:t>
            </w:r>
            <w:r>
              <w:rPr>
                <w:rFonts w:hint="eastAsia" w:ascii="仿宋" w:hAnsi="仿宋" w:eastAsia="仿宋" w:cs="宋体"/>
                <w:color w:val="auto"/>
                <w:kern w:val="0"/>
                <w:szCs w:val="21"/>
              </w:rPr>
              <w:t xml:space="preserve">量程：0～9999ml                                </w:t>
            </w:r>
          </w:p>
          <w:p w14:paraId="2D781E98">
            <w:pPr>
              <w:jc w:val="left"/>
              <w:rPr>
                <w:rFonts w:hint="eastAsia" w:ascii="仿宋" w:hAnsi="仿宋" w:eastAsia="仿宋" w:cs="宋体"/>
                <w:color w:val="auto"/>
                <w:kern w:val="0"/>
                <w:szCs w:val="21"/>
              </w:rPr>
            </w:pPr>
            <w:r>
              <w:rPr>
                <w:rFonts w:hint="eastAsia" w:ascii="仿宋" w:hAnsi="仿宋" w:eastAsia="仿宋" w:cs="宋体"/>
                <w:color w:val="auto"/>
                <w:kern w:val="0"/>
                <w:szCs w:val="21"/>
                <w:lang w:val="en-US" w:eastAsia="zh-CN"/>
              </w:rPr>
              <w:t>6.</w:t>
            </w:r>
            <w:r>
              <w:rPr>
                <w:rFonts w:hint="eastAsia" w:ascii="仿宋" w:hAnsi="仿宋" w:eastAsia="仿宋" w:cs="宋体"/>
                <w:color w:val="auto"/>
                <w:kern w:val="0"/>
                <w:szCs w:val="21"/>
              </w:rPr>
              <w:t>分度值：1ml</w:t>
            </w:r>
          </w:p>
          <w:p w14:paraId="196D45CD">
            <w:pPr>
              <w:jc w:val="left"/>
              <w:rPr>
                <w:rFonts w:hint="eastAsia" w:ascii="仿宋" w:hAnsi="仿宋" w:eastAsia="仿宋" w:cs="宋体"/>
                <w:color w:val="auto"/>
                <w:kern w:val="0"/>
                <w:szCs w:val="21"/>
              </w:rPr>
            </w:pPr>
            <w:r>
              <w:rPr>
                <w:rFonts w:hint="eastAsia" w:ascii="仿宋" w:hAnsi="仿宋" w:eastAsia="仿宋" w:cs="宋体"/>
                <w:color w:val="auto"/>
                <w:kern w:val="0"/>
                <w:szCs w:val="21"/>
                <w:lang w:val="en-US" w:eastAsia="zh-CN"/>
              </w:rPr>
              <w:t>7.</w:t>
            </w:r>
            <w:r>
              <w:rPr>
                <w:rFonts w:hint="eastAsia" w:ascii="仿宋" w:hAnsi="仿宋" w:eastAsia="仿宋" w:cs="宋体"/>
                <w:color w:val="auto"/>
                <w:kern w:val="0"/>
                <w:szCs w:val="21"/>
              </w:rPr>
              <w:t xml:space="preserve">误差：±0.5%FS </w:t>
            </w:r>
          </w:p>
        </w:tc>
      </w:tr>
    </w:tbl>
    <w:p w14:paraId="6D1CE529">
      <w:pPr>
        <w:pStyle w:val="5"/>
        <w:ind w:firstLine="0"/>
        <w:rPr>
          <w:color w:val="auto"/>
        </w:rPr>
      </w:pPr>
    </w:p>
    <w:p w14:paraId="72152DCD">
      <w:pPr>
        <w:widowControl/>
        <w:jc w:val="left"/>
        <w:rPr>
          <w:rFonts w:ascii="仿宋" w:hAnsi="仿宋" w:eastAsia="仿宋"/>
          <w:b/>
          <w:color w:val="auto"/>
          <w:sz w:val="24"/>
        </w:rPr>
      </w:pPr>
    </w:p>
    <w:p w14:paraId="5C2FBA88">
      <w:pPr>
        <w:widowControl/>
        <w:jc w:val="left"/>
        <w:rPr>
          <w:rFonts w:ascii="仿宋" w:hAnsi="仿宋" w:eastAsia="仿宋"/>
          <w:b/>
          <w:color w:val="auto"/>
          <w:sz w:val="24"/>
        </w:rPr>
      </w:pPr>
      <w:r>
        <w:rPr>
          <w:rFonts w:hint="eastAsia" w:ascii="仿宋" w:hAnsi="仿宋" w:eastAsia="仿宋"/>
          <w:b/>
          <w:color w:val="auto"/>
          <w:sz w:val="24"/>
        </w:rPr>
        <w:t>附件3</w:t>
      </w:r>
    </w:p>
    <w:p w14:paraId="3CFF64D6">
      <w:pPr>
        <w:spacing w:before="100" w:line="340" w:lineRule="exact"/>
        <w:ind w:firstLine="723" w:firstLineChars="200"/>
        <w:jc w:val="center"/>
        <w:rPr>
          <w:rFonts w:ascii="仿宋" w:hAnsi="仿宋" w:eastAsia="仿宋"/>
          <w:b/>
          <w:color w:val="auto"/>
          <w:sz w:val="36"/>
          <w:szCs w:val="36"/>
        </w:rPr>
      </w:pPr>
      <w:r>
        <w:rPr>
          <w:rFonts w:hint="eastAsia" w:ascii="仿宋" w:hAnsi="仿宋" w:eastAsia="仿宋"/>
          <w:b/>
          <w:color w:val="auto"/>
          <w:sz w:val="36"/>
          <w:szCs w:val="36"/>
        </w:rPr>
        <w:t>技术参数响应表</w:t>
      </w:r>
    </w:p>
    <w:p w14:paraId="16963FE9">
      <w:pPr>
        <w:spacing w:before="100" w:line="340" w:lineRule="exact"/>
        <w:ind w:firstLine="723" w:firstLineChars="200"/>
        <w:jc w:val="center"/>
        <w:rPr>
          <w:rFonts w:ascii="仿宋" w:hAnsi="仿宋" w:eastAsia="仿宋"/>
          <w:b/>
          <w:color w:val="auto"/>
          <w:sz w:val="36"/>
          <w:szCs w:val="36"/>
        </w:rPr>
      </w:pPr>
    </w:p>
    <w:p w14:paraId="7CBD1E20">
      <w:pPr>
        <w:spacing w:line="340" w:lineRule="exact"/>
        <w:jc w:val="left"/>
        <w:rPr>
          <w:rFonts w:ascii="仿宋" w:hAnsi="仿宋" w:eastAsia="仿宋" w:cs="宋体"/>
          <w:color w:val="auto"/>
          <w:kern w:val="0"/>
          <w:sz w:val="24"/>
        </w:rPr>
      </w:pPr>
      <w:r>
        <w:rPr>
          <w:rFonts w:hint="eastAsia" w:ascii="仿宋" w:hAnsi="仿宋" w:eastAsia="仿宋"/>
          <w:b/>
          <w:color w:val="auto"/>
          <w:sz w:val="24"/>
        </w:rPr>
        <w:t>项目名称：</w:t>
      </w:r>
      <w:r>
        <w:rPr>
          <w:rFonts w:hint="eastAsia" w:ascii="仿宋" w:hAnsi="仿宋" w:eastAsia="仿宋" w:cs="宋体"/>
          <w:color w:val="auto"/>
          <w:kern w:val="0"/>
          <w:sz w:val="24"/>
          <w:lang w:eastAsia="zh-CN"/>
        </w:rPr>
        <w:t>湖州师范学院体育学院大学生体质健康测试设备采购项目</w:t>
      </w:r>
    </w:p>
    <w:p w14:paraId="26567940">
      <w:pPr>
        <w:spacing w:line="340" w:lineRule="exact"/>
        <w:jc w:val="left"/>
        <w:rPr>
          <w:rFonts w:hint="eastAsia" w:ascii="仿宋" w:hAnsi="仿宋" w:eastAsia="仿宋"/>
          <w:color w:val="auto"/>
          <w:sz w:val="24"/>
          <w:lang w:eastAsia="zh-CN"/>
        </w:rPr>
      </w:pPr>
      <w:r>
        <w:rPr>
          <w:rFonts w:hint="eastAsia" w:ascii="仿宋" w:hAnsi="仿宋" w:eastAsia="仿宋"/>
          <w:b/>
          <w:color w:val="auto"/>
          <w:sz w:val="24"/>
        </w:rPr>
        <w:t>项目编号：</w:t>
      </w:r>
      <w:r>
        <w:rPr>
          <w:rFonts w:hint="eastAsia" w:ascii="仿宋" w:hAnsi="仿宋" w:eastAsia="仿宋"/>
          <w:color w:val="auto"/>
          <w:sz w:val="24"/>
          <w:lang w:eastAsia="zh-CN"/>
        </w:rPr>
        <w:t>XZ2024-094</w:t>
      </w:r>
    </w:p>
    <w:tbl>
      <w:tblPr>
        <w:tblStyle w:val="11"/>
        <w:tblW w:w="10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
        <w:gridCol w:w="2041"/>
        <w:gridCol w:w="3139"/>
        <w:gridCol w:w="2968"/>
        <w:gridCol w:w="1437"/>
      </w:tblGrid>
      <w:tr w14:paraId="1DFE8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629" w:type="dxa"/>
            <w:noWrap/>
            <w:vAlign w:val="center"/>
          </w:tcPr>
          <w:p w14:paraId="6E306B30">
            <w:pPr>
              <w:pStyle w:val="10"/>
              <w:widowControl/>
              <w:spacing w:before="225" w:beforeAutospacing="0" w:after="225" w:afterAutospacing="0" w:line="0" w:lineRule="atLeast"/>
              <w:jc w:val="center"/>
              <w:rPr>
                <w:rFonts w:ascii="仿宋" w:hAnsi="仿宋" w:eastAsia="仿宋" w:cs="仿宋"/>
                <w:b/>
                <w:color w:val="auto"/>
                <w:sz w:val="21"/>
                <w:szCs w:val="21"/>
              </w:rPr>
            </w:pPr>
            <w:r>
              <w:rPr>
                <w:rFonts w:hint="eastAsia" w:ascii="仿宋" w:hAnsi="仿宋" w:eastAsia="仿宋" w:cs="仿宋"/>
                <w:b/>
                <w:color w:val="auto"/>
                <w:sz w:val="21"/>
                <w:szCs w:val="21"/>
              </w:rPr>
              <w:t>序号</w:t>
            </w:r>
          </w:p>
        </w:tc>
        <w:tc>
          <w:tcPr>
            <w:tcW w:w="2041" w:type="dxa"/>
            <w:noWrap/>
            <w:vAlign w:val="center"/>
          </w:tcPr>
          <w:p w14:paraId="1480D036">
            <w:pPr>
              <w:pStyle w:val="10"/>
              <w:widowControl/>
              <w:spacing w:before="225" w:beforeAutospacing="0" w:after="225" w:afterAutospacing="0" w:line="0" w:lineRule="atLeast"/>
              <w:jc w:val="center"/>
              <w:rPr>
                <w:rFonts w:ascii="仿宋" w:hAnsi="仿宋" w:eastAsia="仿宋" w:cs="仿宋"/>
                <w:b/>
                <w:color w:val="auto"/>
                <w:sz w:val="21"/>
                <w:szCs w:val="21"/>
              </w:rPr>
            </w:pPr>
            <w:r>
              <w:rPr>
                <w:rFonts w:hint="eastAsia" w:ascii="仿宋" w:hAnsi="仿宋" w:eastAsia="仿宋" w:cs="仿宋"/>
                <w:b/>
                <w:color w:val="auto"/>
                <w:sz w:val="21"/>
                <w:szCs w:val="21"/>
              </w:rPr>
              <w:t>名称</w:t>
            </w:r>
          </w:p>
        </w:tc>
        <w:tc>
          <w:tcPr>
            <w:tcW w:w="3139" w:type="dxa"/>
            <w:noWrap/>
            <w:vAlign w:val="center"/>
          </w:tcPr>
          <w:p w14:paraId="546E35A7">
            <w:pPr>
              <w:pStyle w:val="10"/>
              <w:widowControl/>
              <w:spacing w:before="225" w:beforeAutospacing="0" w:after="225" w:afterAutospacing="0" w:line="0" w:lineRule="atLeast"/>
              <w:jc w:val="center"/>
              <w:rPr>
                <w:rFonts w:ascii="仿宋" w:hAnsi="仿宋" w:eastAsia="仿宋" w:cs="仿宋"/>
                <w:b/>
                <w:color w:val="auto"/>
                <w:sz w:val="21"/>
                <w:szCs w:val="21"/>
              </w:rPr>
            </w:pPr>
            <w:r>
              <w:rPr>
                <w:rFonts w:hint="eastAsia" w:ascii="仿宋" w:hAnsi="仿宋" w:eastAsia="仿宋" w:cs="仿宋"/>
                <w:b/>
                <w:color w:val="auto"/>
                <w:sz w:val="21"/>
                <w:szCs w:val="21"/>
              </w:rPr>
              <w:t>技术参数需求</w:t>
            </w:r>
          </w:p>
        </w:tc>
        <w:tc>
          <w:tcPr>
            <w:tcW w:w="2968" w:type="dxa"/>
            <w:noWrap/>
            <w:vAlign w:val="center"/>
          </w:tcPr>
          <w:p w14:paraId="67C0857B">
            <w:pPr>
              <w:pStyle w:val="10"/>
              <w:widowControl/>
              <w:spacing w:before="225" w:beforeAutospacing="0" w:after="225" w:afterAutospacing="0" w:line="0" w:lineRule="atLeast"/>
              <w:jc w:val="center"/>
              <w:rPr>
                <w:rFonts w:ascii="仿宋" w:hAnsi="仿宋" w:eastAsia="仿宋" w:cs="仿宋"/>
                <w:b/>
                <w:color w:val="auto"/>
                <w:sz w:val="21"/>
                <w:szCs w:val="21"/>
              </w:rPr>
            </w:pPr>
            <w:r>
              <w:rPr>
                <w:rFonts w:hint="eastAsia" w:ascii="仿宋" w:hAnsi="仿宋" w:eastAsia="仿宋" w:cs="仿宋"/>
                <w:b/>
                <w:color w:val="auto"/>
                <w:sz w:val="21"/>
                <w:szCs w:val="21"/>
              </w:rPr>
              <w:t>投标产品技术参数</w:t>
            </w:r>
          </w:p>
        </w:tc>
        <w:tc>
          <w:tcPr>
            <w:tcW w:w="1437" w:type="dxa"/>
            <w:noWrap/>
            <w:vAlign w:val="center"/>
          </w:tcPr>
          <w:p w14:paraId="140E3CCE">
            <w:pPr>
              <w:pStyle w:val="10"/>
              <w:widowControl/>
              <w:spacing w:before="225" w:beforeAutospacing="0" w:after="225" w:afterAutospacing="0" w:line="0" w:lineRule="atLeast"/>
              <w:jc w:val="center"/>
              <w:rPr>
                <w:rFonts w:ascii="仿宋" w:hAnsi="仿宋" w:eastAsia="仿宋" w:cs="仿宋"/>
                <w:b/>
                <w:color w:val="auto"/>
                <w:sz w:val="21"/>
                <w:szCs w:val="21"/>
              </w:rPr>
            </w:pPr>
            <w:r>
              <w:rPr>
                <w:rFonts w:hint="eastAsia" w:ascii="仿宋" w:hAnsi="仿宋" w:eastAsia="仿宋" w:cs="仿宋"/>
                <w:b/>
                <w:color w:val="auto"/>
                <w:sz w:val="21"/>
                <w:szCs w:val="21"/>
              </w:rPr>
              <w:t>偏离情况</w:t>
            </w:r>
          </w:p>
        </w:tc>
      </w:tr>
      <w:tr w14:paraId="67E01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jc w:val="center"/>
        </w:trPr>
        <w:tc>
          <w:tcPr>
            <w:tcW w:w="629" w:type="dxa"/>
            <w:noWrap/>
            <w:vAlign w:val="center"/>
          </w:tcPr>
          <w:p w14:paraId="4FC0D4CB">
            <w:pPr>
              <w:widowControl/>
              <w:jc w:val="center"/>
              <w:textAlignment w:val="center"/>
              <w:rPr>
                <w:rFonts w:ascii="仿宋" w:hAnsi="仿宋" w:eastAsia="仿宋" w:cs="仿宋"/>
                <w:color w:val="auto"/>
                <w:szCs w:val="21"/>
              </w:rPr>
            </w:pPr>
            <w:r>
              <w:rPr>
                <w:rFonts w:hint="eastAsia" w:ascii="仿宋" w:hAnsi="仿宋" w:eastAsia="仿宋" w:cs="仿宋"/>
                <w:color w:val="auto"/>
                <w:szCs w:val="21"/>
              </w:rPr>
              <w:t>1</w:t>
            </w:r>
          </w:p>
        </w:tc>
        <w:tc>
          <w:tcPr>
            <w:tcW w:w="2041" w:type="dxa"/>
            <w:noWrap/>
            <w:vAlign w:val="center"/>
          </w:tcPr>
          <w:p w14:paraId="6B49A1BD">
            <w:pPr>
              <w:jc w:val="center"/>
              <w:rPr>
                <w:rFonts w:ascii="仿宋" w:hAnsi="仿宋" w:eastAsia="仿宋" w:cs="宋体"/>
                <w:color w:val="auto"/>
                <w:kern w:val="0"/>
                <w:szCs w:val="21"/>
              </w:rPr>
            </w:pPr>
            <w:r>
              <w:rPr>
                <w:rFonts w:hint="eastAsia" w:ascii="仿宋" w:hAnsi="仿宋" w:eastAsia="仿宋" w:cs="宋体"/>
                <w:color w:val="auto"/>
                <w:kern w:val="0"/>
                <w:szCs w:val="21"/>
                <w:lang w:val="en-US" w:eastAsia="zh-CN"/>
              </w:rPr>
              <w:t>体质健康测试主机</w:t>
            </w:r>
          </w:p>
        </w:tc>
        <w:tc>
          <w:tcPr>
            <w:tcW w:w="3139" w:type="dxa"/>
            <w:noWrap/>
            <w:vAlign w:val="center"/>
          </w:tcPr>
          <w:p w14:paraId="1F2F9759">
            <w:pPr>
              <w:widowControl/>
              <w:jc w:val="left"/>
              <w:textAlignment w:val="center"/>
              <w:rPr>
                <w:rFonts w:ascii="仿宋" w:hAnsi="仿宋" w:eastAsia="仿宋" w:cs="仿宋"/>
                <w:color w:val="auto"/>
                <w:szCs w:val="21"/>
              </w:rPr>
            </w:pPr>
          </w:p>
        </w:tc>
        <w:tc>
          <w:tcPr>
            <w:tcW w:w="2968" w:type="dxa"/>
            <w:noWrap/>
            <w:vAlign w:val="center"/>
          </w:tcPr>
          <w:p w14:paraId="6CD85FD7">
            <w:pPr>
              <w:widowControl/>
              <w:jc w:val="left"/>
              <w:textAlignment w:val="center"/>
              <w:rPr>
                <w:rFonts w:ascii="仿宋" w:hAnsi="仿宋" w:eastAsia="仿宋" w:cs="仿宋"/>
                <w:color w:val="auto"/>
                <w:szCs w:val="21"/>
              </w:rPr>
            </w:pPr>
          </w:p>
        </w:tc>
        <w:tc>
          <w:tcPr>
            <w:tcW w:w="1437" w:type="dxa"/>
            <w:noWrap/>
            <w:vAlign w:val="center"/>
          </w:tcPr>
          <w:p w14:paraId="0845FFD4">
            <w:pPr>
              <w:rPr>
                <w:rFonts w:ascii="仿宋" w:hAnsi="仿宋" w:eastAsia="仿宋" w:cs="宋体"/>
                <w:color w:val="auto"/>
                <w:kern w:val="0"/>
                <w:szCs w:val="21"/>
              </w:rPr>
            </w:pPr>
          </w:p>
        </w:tc>
      </w:tr>
      <w:tr w14:paraId="091EA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jc w:val="center"/>
        </w:trPr>
        <w:tc>
          <w:tcPr>
            <w:tcW w:w="629" w:type="dxa"/>
            <w:noWrap/>
            <w:vAlign w:val="center"/>
          </w:tcPr>
          <w:p w14:paraId="1DA7EB4A">
            <w:pPr>
              <w:widowControl/>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w:t>
            </w:r>
          </w:p>
        </w:tc>
        <w:tc>
          <w:tcPr>
            <w:tcW w:w="2041" w:type="dxa"/>
            <w:noWrap/>
            <w:vAlign w:val="center"/>
          </w:tcPr>
          <w:p w14:paraId="347E4403">
            <w:pPr>
              <w:jc w:val="center"/>
              <w:rPr>
                <w:rFonts w:ascii="仿宋" w:hAnsi="仿宋" w:eastAsia="仿宋" w:cs="宋体"/>
                <w:color w:val="auto"/>
                <w:kern w:val="0"/>
                <w:szCs w:val="21"/>
              </w:rPr>
            </w:pPr>
            <w:r>
              <w:rPr>
                <w:rFonts w:hint="eastAsia" w:ascii="仿宋" w:hAnsi="仿宋" w:eastAsia="仿宋" w:cs="宋体"/>
                <w:color w:val="auto"/>
                <w:kern w:val="0"/>
                <w:szCs w:val="21"/>
              </w:rPr>
              <w:t>...</w:t>
            </w:r>
          </w:p>
        </w:tc>
        <w:tc>
          <w:tcPr>
            <w:tcW w:w="3139" w:type="dxa"/>
            <w:noWrap/>
            <w:vAlign w:val="center"/>
          </w:tcPr>
          <w:p w14:paraId="7B599B3A">
            <w:pPr>
              <w:widowControl/>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w:t>
            </w:r>
          </w:p>
        </w:tc>
        <w:tc>
          <w:tcPr>
            <w:tcW w:w="2968" w:type="dxa"/>
            <w:noWrap/>
            <w:vAlign w:val="center"/>
          </w:tcPr>
          <w:p w14:paraId="1B574428">
            <w:pPr>
              <w:widowControl/>
              <w:jc w:val="left"/>
              <w:textAlignment w:val="center"/>
              <w:rPr>
                <w:rFonts w:ascii="仿宋" w:hAnsi="仿宋" w:eastAsia="仿宋" w:cs="仿宋"/>
                <w:color w:val="auto"/>
                <w:kern w:val="0"/>
                <w:szCs w:val="21"/>
                <w:lang w:bidi="ar"/>
              </w:rPr>
            </w:pPr>
          </w:p>
        </w:tc>
        <w:tc>
          <w:tcPr>
            <w:tcW w:w="1437" w:type="dxa"/>
            <w:noWrap/>
            <w:vAlign w:val="center"/>
          </w:tcPr>
          <w:p w14:paraId="28B6682C">
            <w:pPr>
              <w:rPr>
                <w:rFonts w:ascii="仿宋" w:hAnsi="仿宋" w:eastAsia="仿宋" w:cs="宋体"/>
                <w:color w:val="auto"/>
                <w:kern w:val="0"/>
                <w:szCs w:val="21"/>
              </w:rPr>
            </w:pPr>
          </w:p>
        </w:tc>
      </w:tr>
    </w:tbl>
    <w:p w14:paraId="424FC347">
      <w:pPr>
        <w:spacing w:line="340" w:lineRule="exact"/>
        <w:jc w:val="left"/>
        <w:rPr>
          <w:rFonts w:ascii="仿宋" w:hAnsi="仿宋" w:eastAsia="仿宋"/>
          <w:b/>
          <w:color w:val="auto"/>
          <w:sz w:val="24"/>
        </w:rPr>
      </w:pPr>
    </w:p>
    <w:p w14:paraId="71B8C24F">
      <w:pPr>
        <w:ind w:firstLine="422" w:firstLineChars="200"/>
        <w:rPr>
          <w:rFonts w:ascii="仿宋" w:hAnsi="仿宋" w:eastAsia="仿宋" w:cs="仿宋_GB2312"/>
          <w:b/>
          <w:color w:val="auto"/>
          <w:szCs w:val="21"/>
        </w:rPr>
      </w:pPr>
      <w:r>
        <w:rPr>
          <w:rFonts w:hint="eastAsia" w:ascii="仿宋" w:hAnsi="仿宋" w:eastAsia="仿宋" w:cs="仿宋_GB2312"/>
          <w:b/>
          <w:color w:val="auto"/>
          <w:szCs w:val="21"/>
        </w:rPr>
        <w:t>注：1.根据技术参数需求表制作，技术参数存在负偏离作无效标处理。</w:t>
      </w:r>
    </w:p>
    <w:p w14:paraId="7FDE5A82">
      <w:pPr>
        <w:ind w:firstLine="422" w:firstLineChars="200"/>
        <w:rPr>
          <w:rFonts w:ascii="仿宋" w:hAnsi="仿宋" w:eastAsia="仿宋" w:cs="仿宋_GB2312"/>
          <w:b/>
          <w:color w:val="auto"/>
          <w:szCs w:val="21"/>
        </w:rPr>
      </w:pPr>
      <w:r>
        <w:rPr>
          <w:rFonts w:ascii="仿宋" w:hAnsi="仿宋" w:eastAsia="仿宋" w:cs="仿宋_GB2312"/>
          <w:b/>
          <w:color w:val="auto"/>
          <w:szCs w:val="21"/>
        </w:rPr>
        <w:t>2</w:t>
      </w:r>
      <w:r>
        <w:rPr>
          <w:rFonts w:hint="eastAsia" w:ascii="仿宋" w:hAnsi="仿宋" w:eastAsia="仿宋" w:cs="仿宋_GB2312"/>
          <w:b/>
          <w:color w:val="auto"/>
          <w:szCs w:val="21"/>
        </w:rPr>
        <w:t>.投标产品技术参数经认定与品牌型号或产品简介等不符的，或明显低于推荐品牌同档次质量的，作无效标处理。</w:t>
      </w:r>
    </w:p>
    <w:p w14:paraId="6802FAC8">
      <w:pPr>
        <w:widowControl/>
        <w:ind w:firstLine="5040" w:firstLineChars="2100"/>
        <w:jc w:val="left"/>
        <w:rPr>
          <w:rFonts w:ascii="仿宋" w:hAnsi="仿宋" w:eastAsia="仿宋"/>
          <w:color w:val="auto"/>
          <w:sz w:val="24"/>
        </w:rPr>
      </w:pPr>
    </w:p>
    <w:p w14:paraId="657C9D79">
      <w:pPr>
        <w:widowControl/>
        <w:ind w:firstLine="5040" w:firstLineChars="2100"/>
        <w:jc w:val="left"/>
        <w:rPr>
          <w:rFonts w:ascii="仿宋" w:hAnsi="仿宋" w:eastAsia="仿宋"/>
          <w:color w:val="auto"/>
          <w:sz w:val="24"/>
        </w:rPr>
      </w:pPr>
    </w:p>
    <w:p w14:paraId="0625609F">
      <w:pPr>
        <w:widowControl/>
        <w:ind w:firstLine="5040" w:firstLineChars="2100"/>
        <w:jc w:val="left"/>
        <w:rPr>
          <w:rFonts w:ascii="仿宋" w:hAnsi="仿宋" w:eastAsia="仿宋"/>
          <w:color w:val="auto"/>
          <w:sz w:val="24"/>
        </w:rPr>
      </w:pPr>
      <w:r>
        <w:rPr>
          <w:rFonts w:hint="eastAsia" w:ascii="仿宋" w:hAnsi="仿宋" w:eastAsia="仿宋"/>
          <w:color w:val="auto"/>
          <w:sz w:val="24"/>
        </w:rPr>
        <w:t>授权代表签字：</w:t>
      </w:r>
    </w:p>
    <w:p w14:paraId="0B9C9E55">
      <w:pPr>
        <w:spacing w:line="360" w:lineRule="auto"/>
        <w:ind w:right="120" w:firstLine="5040" w:firstLineChars="2100"/>
        <w:jc w:val="left"/>
        <w:rPr>
          <w:rFonts w:ascii="仿宋" w:hAnsi="仿宋" w:eastAsia="仿宋"/>
          <w:color w:val="auto"/>
          <w:sz w:val="24"/>
        </w:rPr>
      </w:pPr>
      <w:r>
        <w:rPr>
          <w:rFonts w:hint="eastAsia" w:ascii="仿宋" w:hAnsi="仿宋" w:eastAsia="仿宋"/>
          <w:color w:val="auto"/>
          <w:sz w:val="24"/>
        </w:rPr>
        <w:t>投标人（盖章）：</w:t>
      </w:r>
    </w:p>
    <w:p w14:paraId="0D8E9AB5">
      <w:pPr>
        <w:ind w:firstLine="5040" w:firstLineChars="2100"/>
        <w:rPr>
          <w:color w:val="auto"/>
        </w:rPr>
      </w:pPr>
      <w:r>
        <w:rPr>
          <w:rFonts w:hint="eastAsia" w:ascii="仿宋" w:hAnsi="仿宋" w:eastAsia="仿宋"/>
          <w:color w:val="auto"/>
          <w:sz w:val="24"/>
        </w:rPr>
        <w:t>2024</w:t>
      </w:r>
      <w:r>
        <w:rPr>
          <w:rFonts w:hint="eastAsia"/>
          <w:color w:val="auto"/>
        </w:rPr>
        <w:t>年   月   日</w:t>
      </w:r>
    </w:p>
    <w:p w14:paraId="7875DCF6">
      <w:pPr>
        <w:pStyle w:val="4"/>
        <w:rPr>
          <w:color w:val="auto"/>
        </w:rPr>
      </w:pPr>
    </w:p>
    <w:sectPr>
      <w:pgSz w:w="11906" w:h="16838"/>
      <w:pgMar w:top="1134" w:right="1020" w:bottom="1134" w:left="1020"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mYTcyMmZiMDk2YzJmNjU0Y2I1YzE5MTg1MjQ0OWQifQ=="/>
  </w:docVars>
  <w:rsids>
    <w:rsidRoot w:val="003021B3"/>
    <w:rsid w:val="0000054B"/>
    <w:rsid w:val="00004BC3"/>
    <w:rsid w:val="00016058"/>
    <w:rsid w:val="00017251"/>
    <w:rsid w:val="000274EC"/>
    <w:rsid w:val="00033134"/>
    <w:rsid w:val="00041704"/>
    <w:rsid w:val="00045A57"/>
    <w:rsid w:val="000529EB"/>
    <w:rsid w:val="00053765"/>
    <w:rsid w:val="00053FAA"/>
    <w:rsid w:val="00067F57"/>
    <w:rsid w:val="00070C1A"/>
    <w:rsid w:val="00071969"/>
    <w:rsid w:val="00073DA5"/>
    <w:rsid w:val="00074A37"/>
    <w:rsid w:val="00083BE2"/>
    <w:rsid w:val="000918EC"/>
    <w:rsid w:val="00095BE3"/>
    <w:rsid w:val="000A2632"/>
    <w:rsid w:val="000A4D90"/>
    <w:rsid w:val="000A5271"/>
    <w:rsid w:val="000A5287"/>
    <w:rsid w:val="000A550F"/>
    <w:rsid w:val="000A636C"/>
    <w:rsid w:val="000A7397"/>
    <w:rsid w:val="000B37C1"/>
    <w:rsid w:val="000B4F60"/>
    <w:rsid w:val="000B5C26"/>
    <w:rsid w:val="000B7057"/>
    <w:rsid w:val="000B741E"/>
    <w:rsid w:val="000C5428"/>
    <w:rsid w:val="000D295B"/>
    <w:rsid w:val="000E36C4"/>
    <w:rsid w:val="000E5186"/>
    <w:rsid w:val="000F611C"/>
    <w:rsid w:val="00103DF6"/>
    <w:rsid w:val="00103E96"/>
    <w:rsid w:val="00107645"/>
    <w:rsid w:val="00114986"/>
    <w:rsid w:val="00124959"/>
    <w:rsid w:val="0013413B"/>
    <w:rsid w:val="00142043"/>
    <w:rsid w:val="001424F5"/>
    <w:rsid w:val="00164D28"/>
    <w:rsid w:val="00170EF8"/>
    <w:rsid w:val="001758ED"/>
    <w:rsid w:val="00181813"/>
    <w:rsid w:val="001871BA"/>
    <w:rsid w:val="00196958"/>
    <w:rsid w:val="0019725C"/>
    <w:rsid w:val="001B65C1"/>
    <w:rsid w:val="001B6CE3"/>
    <w:rsid w:val="001C604E"/>
    <w:rsid w:val="001D1CA6"/>
    <w:rsid w:val="001F0AE2"/>
    <w:rsid w:val="001F18CA"/>
    <w:rsid w:val="001F56B0"/>
    <w:rsid w:val="00200CBC"/>
    <w:rsid w:val="00206928"/>
    <w:rsid w:val="00206BE9"/>
    <w:rsid w:val="00211618"/>
    <w:rsid w:val="002222D6"/>
    <w:rsid w:val="002323B0"/>
    <w:rsid w:val="00235100"/>
    <w:rsid w:val="00235FE7"/>
    <w:rsid w:val="00236A7F"/>
    <w:rsid w:val="00236F5F"/>
    <w:rsid w:val="002458CA"/>
    <w:rsid w:val="002468BA"/>
    <w:rsid w:val="00255EE9"/>
    <w:rsid w:val="00260836"/>
    <w:rsid w:val="002670D9"/>
    <w:rsid w:val="00272ACA"/>
    <w:rsid w:val="00273490"/>
    <w:rsid w:val="00297367"/>
    <w:rsid w:val="002A4C53"/>
    <w:rsid w:val="002A6B23"/>
    <w:rsid w:val="002A7110"/>
    <w:rsid w:val="002B5C50"/>
    <w:rsid w:val="002C22FC"/>
    <w:rsid w:val="002C5B4A"/>
    <w:rsid w:val="002D47CE"/>
    <w:rsid w:val="002D47DD"/>
    <w:rsid w:val="002D5E52"/>
    <w:rsid w:val="002E558C"/>
    <w:rsid w:val="002F1D2C"/>
    <w:rsid w:val="003021B3"/>
    <w:rsid w:val="00312E86"/>
    <w:rsid w:val="003154AB"/>
    <w:rsid w:val="00316E95"/>
    <w:rsid w:val="00324436"/>
    <w:rsid w:val="003249F3"/>
    <w:rsid w:val="00331686"/>
    <w:rsid w:val="00342BB1"/>
    <w:rsid w:val="00354DFE"/>
    <w:rsid w:val="003674A5"/>
    <w:rsid w:val="00367BCF"/>
    <w:rsid w:val="003720F1"/>
    <w:rsid w:val="00384CBE"/>
    <w:rsid w:val="00385179"/>
    <w:rsid w:val="00387E0F"/>
    <w:rsid w:val="00390C90"/>
    <w:rsid w:val="00391C4B"/>
    <w:rsid w:val="00393E06"/>
    <w:rsid w:val="003B2A77"/>
    <w:rsid w:val="003B6995"/>
    <w:rsid w:val="003C19D7"/>
    <w:rsid w:val="003C2DA7"/>
    <w:rsid w:val="003E6487"/>
    <w:rsid w:val="00407F40"/>
    <w:rsid w:val="0041462C"/>
    <w:rsid w:val="00432D33"/>
    <w:rsid w:val="00433ED5"/>
    <w:rsid w:val="0043498D"/>
    <w:rsid w:val="004368C6"/>
    <w:rsid w:val="00441BE4"/>
    <w:rsid w:val="00460BD6"/>
    <w:rsid w:val="00464FC7"/>
    <w:rsid w:val="004749F2"/>
    <w:rsid w:val="004770CB"/>
    <w:rsid w:val="00483CE6"/>
    <w:rsid w:val="00485A07"/>
    <w:rsid w:val="00490B6F"/>
    <w:rsid w:val="00494C63"/>
    <w:rsid w:val="004A2667"/>
    <w:rsid w:val="004A56B6"/>
    <w:rsid w:val="004A758A"/>
    <w:rsid w:val="004B0ADF"/>
    <w:rsid w:val="004C1F18"/>
    <w:rsid w:val="004C72AD"/>
    <w:rsid w:val="004D1DF2"/>
    <w:rsid w:val="004E6DF2"/>
    <w:rsid w:val="004F36E3"/>
    <w:rsid w:val="00503C41"/>
    <w:rsid w:val="005269E8"/>
    <w:rsid w:val="00535608"/>
    <w:rsid w:val="00542203"/>
    <w:rsid w:val="00542BC8"/>
    <w:rsid w:val="0055543E"/>
    <w:rsid w:val="00566731"/>
    <w:rsid w:val="00572394"/>
    <w:rsid w:val="0058019E"/>
    <w:rsid w:val="0058789F"/>
    <w:rsid w:val="005930D7"/>
    <w:rsid w:val="00593F49"/>
    <w:rsid w:val="00594E0A"/>
    <w:rsid w:val="005A1824"/>
    <w:rsid w:val="005A3E25"/>
    <w:rsid w:val="005B6575"/>
    <w:rsid w:val="005C1E82"/>
    <w:rsid w:val="005C3567"/>
    <w:rsid w:val="005C3D8C"/>
    <w:rsid w:val="005D04A6"/>
    <w:rsid w:val="005D553D"/>
    <w:rsid w:val="005D76A8"/>
    <w:rsid w:val="005E2BCB"/>
    <w:rsid w:val="005F005C"/>
    <w:rsid w:val="005F2C25"/>
    <w:rsid w:val="005F629A"/>
    <w:rsid w:val="005F62AB"/>
    <w:rsid w:val="005F6475"/>
    <w:rsid w:val="006003D1"/>
    <w:rsid w:val="00607785"/>
    <w:rsid w:val="00611B8C"/>
    <w:rsid w:val="00614DC6"/>
    <w:rsid w:val="00640E94"/>
    <w:rsid w:val="00646617"/>
    <w:rsid w:val="0066689D"/>
    <w:rsid w:val="00666CBF"/>
    <w:rsid w:val="00670E5E"/>
    <w:rsid w:val="00671345"/>
    <w:rsid w:val="0067278C"/>
    <w:rsid w:val="006727CA"/>
    <w:rsid w:val="00680592"/>
    <w:rsid w:val="006841CC"/>
    <w:rsid w:val="00686EBA"/>
    <w:rsid w:val="0069035B"/>
    <w:rsid w:val="00692B20"/>
    <w:rsid w:val="00696174"/>
    <w:rsid w:val="006A7822"/>
    <w:rsid w:val="006B62D4"/>
    <w:rsid w:val="006C1E8B"/>
    <w:rsid w:val="006C1EAD"/>
    <w:rsid w:val="006C48B4"/>
    <w:rsid w:val="006C4AEC"/>
    <w:rsid w:val="006C673A"/>
    <w:rsid w:val="006E4075"/>
    <w:rsid w:val="00704A2E"/>
    <w:rsid w:val="00707602"/>
    <w:rsid w:val="007128AE"/>
    <w:rsid w:val="007163A5"/>
    <w:rsid w:val="00720803"/>
    <w:rsid w:val="00732EF9"/>
    <w:rsid w:val="00735C38"/>
    <w:rsid w:val="00736AE9"/>
    <w:rsid w:val="00740808"/>
    <w:rsid w:val="00742BA7"/>
    <w:rsid w:val="00745CE3"/>
    <w:rsid w:val="007472C6"/>
    <w:rsid w:val="007502F8"/>
    <w:rsid w:val="00762744"/>
    <w:rsid w:val="00767AA4"/>
    <w:rsid w:val="0077285A"/>
    <w:rsid w:val="00776764"/>
    <w:rsid w:val="00777DF7"/>
    <w:rsid w:val="00792A46"/>
    <w:rsid w:val="00793139"/>
    <w:rsid w:val="007A360D"/>
    <w:rsid w:val="007B091D"/>
    <w:rsid w:val="007B12EB"/>
    <w:rsid w:val="007E1B1C"/>
    <w:rsid w:val="007E25CA"/>
    <w:rsid w:val="007E39F7"/>
    <w:rsid w:val="007E518B"/>
    <w:rsid w:val="007F358A"/>
    <w:rsid w:val="007F573C"/>
    <w:rsid w:val="007F6F3B"/>
    <w:rsid w:val="00817CF6"/>
    <w:rsid w:val="00821D13"/>
    <w:rsid w:val="0082407B"/>
    <w:rsid w:val="00833C37"/>
    <w:rsid w:val="0083698A"/>
    <w:rsid w:val="00844C36"/>
    <w:rsid w:val="00847624"/>
    <w:rsid w:val="00853385"/>
    <w:rsid w:val="00855F6E"/>
    <w:rsid w:val="00864C9B"/>
    <w:rsid w:val="00872B4B"/>
    <w:rsid w:val="008809F5"/>
    <w:rsid w:val="00896AD5"/>
    <w:rsid w:val="008A05B8"/>
    <w:rsid w:val="008A125F"/>
    <w:rsid w:val="008B6991"/>
    <w:rsid w:val="008C7B45"/>
    <w:rsid w:val="008D57C7"/>
    <w:rsid w:val="008D76CB"/>
    <w:rsid w:val="008E78EF"/>
    <w:rsid w:val="008F0A61"/>
    <w:rsid w:val="008F2A12"/>
    <w:rsid w:val="009021DC"/>
    <w:rsid w:val="00911A6E"/>
    <w:rsid w:val="0091390C"/>
    <w:rsid w:val="009142A2"/>
    <w:rsid w:val="00921322"/>
    <w:rsid w:val="009215E0"/>
    <w:rsid w:val="009218D7"/>
    <w:rsid w:val="00923F15"/>
    <w:rsid w:val="00931FB7"/>
    <w:rsid w:val="00931FE6"/>
    <w:rsid w:val="009325AD"/>
    <w:rsid w:val="009360BD"/>
    <w:rsid w:val="0094289E"/>
    <w:rsid w:val="009479F0"/>
    <w:rsid w:val="0095124F"/>
    <w:rsid w:val="009631C8"/>
    <w:rsid w:val="00966BDF"/>
    <w:rsid w:val="00981A82"/>
    <w:rsid w:val="00987EA8"/>
    <w:rsid w:val="00993F49"/>
    <w:rsid w:val="009A510E"/>
    <w:rsid w:val="009A6DB0"/>
    <w:rsid w:val="009A7962"/>
    <w:rsid w:val="009B02A9"/>
    <w:rsid w:val="009B2EAF"/>
    <w:rsid w:val="009B6DA6"/>
    <w:rsid w:val="009C1307"/>
    <w:rsid w:val="009C2C4C"/>
    <w:rsid w:val="009C72E0"/>
    <w:rsid w:val="009D2BF9"/>
    <w:rsid w:val="009D446B"/>
    <w:rsid w:val="009E20C0"/>
    <w:rsid w:val="009E2B7C"/>
    <w:rsid w:val="009E4658"/>
    <w:rsid w:val="009E5E8E"/>
    <w:rsid w:val="009F0D87"/>
    <w:rsid w:val="009F4AE8"/>
    <w:rsid w:val="00A36549"/>
    <w:rsid w:val="00A375C7"/>
    <w:rsid w:val="00A37B0D"/>
    <w:rsid w:val="00A42819"/>
    <w:rsid w:val="00A60C0E"/>
    <w:rsid w:val="00A6529F"/>
    <w:rsid w:val="00A66C3C"/>
    <w:rsid w:val="00A67D6C"/>
    <w:rsid w:val="00A714AC"/>
    <w:rsid w:val="00A767D7"/>
    <w:rsid w:val="00A85C38"/>
    <w:rsid w:val="00A85FFE"/>
    <w:rsid w:val="00A8709D"/>
    <w:rsid w:val="00AA5D65"/>
    <w:rsid w:val="00AC513F"/>
    <w:rsid w:val="00AC57FC"/>
    <w:rsid w:val="00AD31DA"/>
    <w:rsid w:val="00AD439C"/>
    <w:rsid w:val="00AD6B82"/>
    <w:rsid w:val="00AE10F0"/>
    <w:rsid w:val="00AE3BD7"/>
    <w:rsid w:val="00AE3CAF"/>
    <w:rsid w:val="00AF122E"/>
    <w:rsid w:val="00AF2DAE"/>
    <w:rsid w:val="00B201AB"/>
    <w:rsid w:val="00B22246"/>
    <w:rsid w:val="00B22CE7"/>
    <w:rsid w:val="00B3627B"/>
    <w:rsid w:val="00B446D2"/>
    <w:rsid w:val="00B51E6F"/>
    <w:rsid w:val="00B60659"/>
    <w:rsid w:val="00B62EEC"/>
    <w:rsid w:val="00B64B62"/>
    <w:rsid w:val="00B67B3E"/>
    <w:rsid w:val="00B7454B"/>
    <w:rsid w:val="00B7490F"/>
    <w:rsid w:val="00B750AA"/>
    <w:rsid w:val="00B868CA"/>
    <w:rsid w:val="00B87935"/>
    <w:rsid w:val="00B94399"/>
    <w:rsid w:val="00BA05DE"/>
    <w:rsid w:val="00BA3BF8"/>
    <w:rsid w:val="00BB610A"/>
    <w:rsid w:val="00BB7733"/>
    <w:rsid w:val="00BC420C"/>
    <w:rsid w:val="00BD01BC"/>
    <w:rsid w:val="00BD115F"/>
    <w:rsid w:val="00BE1C15"/>
    <w:rsid w:val="00BE2CBE"/>
    <w:rsid w:val="00BF1298"/>
    <w:rsid w:val="00BF2C02"/>
    <w:rsid w:val="00BF650B"/>
    <w:rsid w:val="00C02326"/>
    <w:rsid w:val="00C0739F"/>
    <w:rsid w:val="00C113FC"/>
    <w:rsid w:val="00C1298A"/>
    <w:rsid w:val="00C1422E"/>
    <w:rsid w:val="00C142F6"/>
    <w:rsid w:val="00C2006F"/>
    <w:rsid w:val="00C234BB"/>
    <w:rsid w:val="00C238FB"/>
    <w:rsid w:val="00C4496D"/>
    <w:rsid w:val="00C45B1C"/>
    <w:rsid w:val="00C51B6C"/>
    <w:rsid w:val="00C51BFF"/>
    <w:rsid w:val="00C51ECD"/>
    <w:rsid w:val="00C555A3"/>
    <w:rsid w:val="00C64054"/>
    <w:rsid w:val="00C6760E"/>
    <w:rsid w:val="00C733FD"/>
    <w:rsid w:val="00C82125"/>
    <w:rsid w:val="00C85DA4"/>
    <w:rsid w:val="00C87338"/>
    <w:rsid w:val="00C91A67"/>
    <w:rsid w:val="00C9740E"/>
    <w:rsid w:val="00CA04EA"/>
    <w:rsid w:val="00CA0E12"/>
    <w:rsid w:val="00CB2B7F"/>
    <w:rsid w:val="00CB4182"/>
    <w:rsid w:val="00CB5A49"/>
    <w:rsid w:val="00CB6042"/>
    <w:rsid w:val="00CC2986"/>
    <w:rsid w:val="00CC66FE"/>
    <w:rsid w:val="00CC6A72"/>
    <w:rsid w:val="00CF4A13"/>
    <w:rsid w:val="00D115D0"/>
    <w:rsid w:val="00D14A54"/>
    <w:rsid w:val="00D24FB3"/>
    <w:rsid w:val="00D256F7"/>
    <w:rsid w:val="00D409C6"/>
    <w:rsid w:val="00D51646"/>
    <w:rsid w:val="00D5379A"/>
    <w:rsid w:val="00D56ED5"/>
    <w:rsid w:val="00D80D92"/>
    <w:rsid w:val="00D8779A"/>
    <w:rsid w:val="00DA5F78"/>
    <w:rsid w:val="00DA600B"/>
    <w:rsid w:val="00DA686E"/>
    <w:rsid w:val="00DB25AF"/>
    <w:rsid w:val="00DD4903"/>
    <w:rsid w:val="00DE0174"/>
    <w:rsid w:val="00DE0995"/>
    <w:rsid w:val="00DE3AF7"/>
    <w:rsid w:val="00DF48F9"/>
    <w:rsid w:val="00DF5FCF"/>
    <w:rsid w:val="00E02889"/>
    <w:rsid w:val="00E15D8A"/>
    <w:rsid w:val="00E16462"/>
    <w:rsid w:val="00E2416C"/>
    <w:rsid w:val="00E305F3"/>
    <w:rsid w:val="00E36285"/>
    <w:rsid w:val="00E467F1"/>
    <w:rsid w:val="00E61303"/>
    <w:rsid w:val="00E7387F"/>
    <w:rsid w:val="00E75EB9"/>
    <w:rsid w:val="00E81BA5"/>
    <w:rsid w:val="00E869AE"/>
    <w:rsid w:val="00E87AD0"/>
    <w:rsid w:val="00E94157"/>
    <w:rsid w:val="00E97897"/>
    <w:rsid w:val="00EA5ED5"/>
    <w:rsid w:val="00EA7D91"/>
    <w:rsid w:val="00EB032C"/>
    <w:rsid w:val="00EB0927"/>
    <w:rsid w:val="00EB298B"/>
    <w:rsid w:val="00EB321A"/>
    <w:rsid w:val="00EB4381"/>
    <w:rsid w:val="00EB6A0B"/>
    <w:rsid w:val="00EC14E2"/>
    <w:rsid w:val="00EC722D"/>
    <w:rsid w:val="00EC79EE"/>
    <w:rsid w:val="00ED111E"/>
    <w:rsid w:val="00ED2BB4"/>
    <w:rsid w:val="00EF738E"/>
    <w:rsid w:val="00F11988"/>
    <w:rsid w:val="00F2641B"/>
    <w:rsid w:val="00F26BB2"/>
    <w:rsid w:val="00F32C48"/>
    <w:rsid w:val="00F54AD8"/>
    <w:rsid w:val="00F66634"/>
    <w:rsid w:val="00F83187"/>
    <w:rsid w:val="00FA3255"/>
    <w:rsid w:val="00FA410B"/>
    <w:rsid w:val="00FA5BA2"/>
    <w:rsid w:val="00FA7ECF"/>
    <w:rsid w:val="00FB1E64"/>
    <w:rsid w:val="00FB5C19"/>
    <w:rsid w:val="00FB6783"/>
    <w:rsid w:val="00FC379E"/>
    <w:rsid w:val="00FC4D9D"/>
    <w:rsid w:val="00FD1507"/>
    <w:rsid w:val="00FD1F04"/>
    <w:rsid w:val="00FF654E"/>
    <w:rsid w:val="00FF76BD"/>
    <w:rsid w:val="0194449E"/>
    <w:rsid w:val="02253189"/>
    <w:rsid w:val="02291B0C"/>
    <w:rsid w:val="023B5846"/>
    <w:rsid w:val="033E16C0"/>
    <w:rsid w:val="03635531"/>
    <w:rsid w:val="041C05BB"/>
    <w:rsid w:val="041D117C"/>
    <w:rsid w:val="04554790"/>
    <w:rsid w:val="04856475"/>
    <w:rsid w:val="04BE0603"/>
    <w:rsid w:val="04E1132E"/>
    <w:rsid w:val="06763694"/>
    <w:rsid w:val="07FF49AA"/>
    <w:rsid w:val="083258FA"/>
    <w:rsid w:val="09060A97"/>
    <w:rsid w:val="093D6C97"/>
    <w:rsid w:val="0A404DE6"/>
    <w:rsid w:val="0AA72DDB"/>
    <w:rsid w:val="0CB23EC2"/>
    <w:rsid w:val="0D8D05D5"/>
    <w:rsid w:val="0E704CDD"/>
    <w:rsid w:val="0EDE3359"/>
    <w:rsid w:val="0EF32B63"/>
    <w:rsid w:val="10D96037"/>
    <w:rsid w:val="111C745A"/>
    <w:rsid w:val="11721FDD"/>
    <w:rsid w:val="1190647B"/>
    <w:rsid w:val="12F31EF2"/>
    <w:rsid w:val="133A347D"/>
    <w:rsid w:val="139242E9"/>
    <w:rsid w:val="13A21851"/>
    <w:rsid w:val="143C2E54"/>
    <w:rsid w:val="14DE5154"/>
    <w:rsid w:val="14F90DB5"/>
    <w:rsid w:val="161A1118"/>
    <w:rsid w:val="161A7DAE"/>
    <w:rsid w:val="17DF0739"/>
    <w:rsid w:val="180E5252"/>
    <w:rsid w:val="189F432A"/>
    <w:rsid w:val="18DF749E"/>
    <w:rsid w:val="19257662"/>
    <w:rsid w:val="195A0741"/>
    <w:rsid w:val="1A570823"/>
    <w:rsid w:val="1AC03B87"/>
    <w:rsid w:val="1C2E7B27"/>
    <w:rsid w:val="1C642F39"/>
    <w:rsid w:val="1D126DCC"/>
    <w:rsid w:val="1D3C5034"/>
    <w:rsid w:val="1D553C23"/>
    <w:rsid w:val="1F0C1AAC"/>
    <w:rsid w:val="1F4633B6"/>
    <w:rsid w:val="1FDD1DEC"/>
    <w:rsid w:val="21571E02"/>
    <w:rsid w:val="22355B1C"/>
    <w:rsid w:val="22AE5EF6"/>
    <w:rsid w:val="22DD7FD0"/>
    <w:rsid w:val="25823B8B"/>
    <w:rsid w:val="2658485C"/>
    <w:rsid w:val="273267AE"/>
    <w:rsid w:val="2762746F"/>
    <w:rsid w:val="28312778"/>
    <w:rsid w:val="289D78E7"/>
    <w:rsid w:val="29352AE1"/>
    <w:rsid w:val="2A0C39C4"/>
    <w:rsid w:val="2A5C6402"/>
    <w:rsid w:val="2CD62A7A"/>
    <w:rsid w:val="2D885BE3"/>
    <w:rsid w:val="2DF239D1"/>
    <w:rsid w:val="2F183464"/>
    <w:rsid w:val="2FA37D62"/>
    <w:rsid w:val="3080083E"/>
    <w:rsid w:val="30CF63E4"/>
    <w:rsid w:val="31104361"/>
    <w:rsid w:val="319A7B95"/>
    <w:rsid w:val="325651D2"/>
    <w:rsid w:val="32883C32"/>
    <w:rsid w:val="33E82472"/>
    <w:rsid w:val="34CA09B9"/>
    <w:rsid w:val="35984DDE"/>
    <w:rsid w:val="35E957AA"/>
    <w:rsid w:val="361758BB"/>
    <w:rsid w:val="365F59E0"/>
    <w:rsid w:val="367D6ADB"/>
    <w:rsid w:val="38206741"/>
    <w:rsid w:val="386623C6"/>
    <w:rsid w:val="38687442"/>
    <w:rsid w:val="395E1740"/>
    <w:rsid w:val="3A960861"/>
    <w:rsid w:val="3B233FB1"/>
    <w:rsid w:val="3B8D3DA0"/>
    <w:rsid w:val="3C1C5C1D"/>
    <w:rsid w:val="3DC061F2"/>
    <w:rsid w:val="3E236A2A"/>
    <w:rsid w:val="3E3901C8"/>
    <w:rsid w:val="3EF25A44"/>
    <w:rsid w:val="3F83384A"/>
    <w:rsid w:val="3FED6452"/>
    <w:rsid w:val="418F4CDF"/>
    <w:rsid w:val="42292600"/>
    <w:rsid w:val="430943F2"/>
    <w:rsid w:val="439A41E8"/>
    <w:rsid w:val="444F07B9"/>
    <w:rsid w:val="44AF77AE"/>
    <w:rsid w:val="45070659"/>
    <w:rsid w:val="4554739E"/>
    <w:rsid w:val="47A64AE4"/>
    <w:rsid w:val="47C15E0F"/>
    <w:rsid w:val="47CA2B40"/>
    <w:rsid w:val="481A3EAD"/>
    <w:rsid w:val="488976ED"/>
    <w:rsid w:val="48E61849"/>
    <w:rsid w:val="48F57FE5"/>
    <w:rsid w:val="4925491A"/>
    <w:rsid w:val="49BFFC57"/>
    <w:rsid w:val="4A0E786E"/>
    <w:rsid w:val="4A5123EB"/>
    <w:rsid w:val="4A7E5397"/>
    <w:rsid w:val="4C277E96"/>
    <w:rsid w:val="4D496342"/>
    <w:rsid w:val="4EFE1071"/>
    <w:rsid w:val="4EFF0C80"/>
    <w:rsid w:val="51120FA7"/>
    <w:rsid w:val="51935DFF"/>
    <w:rsid w:val="519F0F3D"/>
    <w:rsid w:val="51DC4E1F"/>
    <w:rsid w:val="51E729F4"/>
    <w:rsid w:val="52290DE8"/>
    <w:rsid w:val="54474C11"/>
    <w:rsid w:val="5510702B"/>
    <w:rsid w:val="556D01F7"/>
    <w:rsid w:val="56F207E7"/>
    <w:rsid w:val="56FD7D23"/>
    <w:rsid w:val="57F90557"/>
    <w:rsid w:val="59D82B5A"/>
    <w:rsid w:val="5A4C6962"/>
    <w:rsid w:val="5A6D5DB8"/>
    <w:rsid w:val="5B0028D0"/>
    <w:rsid w:val="5BA56767"/>
    <w:rsid w:val="5C021133"/>
    <w:rsid w:val="5C317C44"/>
    <w:rsid w:val="5C4F69D3"/>
    <w:rsid w:val="5D4C51B4"/>
    <w:rsid w:val="5E0A2F00"/>
    <w:rsid w:val="5E5643D0"/>
    <w:rsid w:val="603612D4"/>
    <w:rsid w:val="60655C70"/>
    <w:rsid w:val="61026C5E"/>
    <w:rsid w:val="6136042E"/>
    <w:rsid w:val="614E25DE"/>
    <w:rsid w:val="61981217"/>
    <w:rsid w:val="624A7A61"/>
    <w:rsid w:val="6354294F"/>
    <w:rsid w:val="63753E82"/>
    <w:rsid w:val="63D70224"/>
    <w:rsid w:val="64061022"/>
    <w:rsid w:val="645B1373"/>
    <w:rsid w:val="64F32B07"/>
    <w:rsid w:val="6652165E"/>
    <w:rsid w:val="673B45A6"/>
    <w:rsid w:val="685271EB"/>
    <w:rsid w:val="69191A0D"/>
    <w:rsid w:val="69311924"/>
    <w:rsid w:val="6AB20490"/>
    <w:rsid w:val="6B223264"/>
    <w:rsid w:val="6B936C40"/>
    <w:rsid w:val="6BE33577"/>
    <w:rsid w:val="6C1902DF"/>
    <w:rsid w:val="6D491B4B"/>
    <w:rsid w:val="6D4B3F62"/>
    <w:rsid w:val="6FE21E08"/>
    <w:rsid w:val="711A6DEF"/>
    <w:rsid w:val="71D716EC"/>
    <w:rsid w:val="71E2193F"/>
    <w:rsid w:val="727260AA"/>
    <w:rsid w:val="72761988"/>
    <w:rsid w:val="73315FFB"/>
    <w:rsid w:val="73C0648F"/>
    <w:rsid w:val="73DD7AEB"/>
    <w:rsid w:val="74DC0DB8"/>
    <w:rsid w:val="76BF0154"/>
    <w:rsid w:val="76D52313"/>
    <w:rsid w:val="7716637C"/>
    <w:rsid w:val="77572FC9"/>
    <w:rsid w:val="777B50F3"/>
    <w:rsid w:val="77FC605F"/>
    <w:rsid w:val="794E4719"/>
    <w:rsid w:val="79A25F21"/>
    <w:rsid w:val="79EA4484"/>
    <w:rsid w:val="7ADC497B"/>
    <w:rsid w:val="7B56228A"/>
    <w:rsid w:val="7CE74AAA"/>
    <w:rsid w:val="7E93718B"/>
    <w:rsid w:val="7EED217B"/>
    <w:rsid w:val="7F0C2938"/>
    <w:rsid w:val="7F954407"/>
    <w:rsid w:val="7FAB23FC"/>
    <w:rsid w:val="7FADC4D4"/>
    <w:rsid w:val="BFF93F7F"/>
    <w:rsid w:val="F17FB2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semiHidden/>
    <w:unhideWhenUsed/>
    <w:qFormat/>
    <w:uiPriority w:val="99"/>
    <w:pPr>
      <w:spacing w:after="120"/>
    </w:pPr>
  </w:style>
  <w:style w:type="paragraph" w:styleId="5">
    <w:name w:val="Body Text Indent"/>
    <w:basedOn w:val="1"/>
    <w:next w:val="1"/>
    <w:qFormat/>
    <w:uiPriority w:val="0"/>
    <w:pPr>
      <w:ind w:firstLine="540"/>
    </w:pPr>
    <w:rPr>
      <w:sz w:val="28"/>
      <w:szCs w:val="20"/>
    </w:rPr>
  </w:style>
  <w:style w:type="paragraph" w:styleId="6">
    <w:name w:val="Body Text Indent 2"/>
    <w:basedOn w:val="1"/>
    <w:link w:val="19"/>
    <w:qFormat/>
    <w:uiPriority w:val="99"/>
    <w:pPr>
      <w:spacing w:after="120" w:line="480" w:lineRule="auto"/>
      <w:ind w:left="420" w:leftChars="200"/>
    </w:pPr>
    <w:rPr>
      <w:rFonts w:ascii="Calibri" w:hAnsi="Calibri"/>
      <w:kern w:val="0"/>
      <w:sz w:val="20"/>
    </w:rPr>
  </w:style>
  <w:style w:type="paragraph" w:styleId="7">
    <w:name w:val="Balloon Text"/>
    <w:basedOn w:val="1"/>
    <w:link w:val="20"/>
    <w:semiHidden/>
    <w:qFormat/>
    <w:uiPriority w:val="99"/>
    <w:rPr>
      <w:sz w:val="18"/>
      <w:szCs w:val="18"/>
    </w:rPr>
  </w:style>
  <w:style w:type="paragraph" w:styleId="8">
    <w:name w:val="footer"/>
    <w:basedOn w:val="1"/>
    <w:link w:val="21"/>
    <w:semiHidden/>
    <w:qFormat/>
    <w:uiPriority w:val="99"/>
    <w:pPr>
      <w:tabs>
        <w:tab w:val="center" w:pos="4153"/>
        <w:tab w:val="right" w:pos="8306"/>
      </w:tabs>
      <w:snapToGrid w:val="0"/>
      <w:jc w:val="left"/>
    </w:pPr>
    <w:rPr>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locked/>
    <w:uiPriority w:val="0"/>
    <w:rPr>
      <w:b/>
    </w:rPr>
  </w:style>
  <w:style w:type="character" w:styleId="15">
    <w:name w:val="FollowedHyperlink"/>
    <w:basedOn w:val="13"/>
    <w:semiHidden/>
    <w:unhideWhenUsed/>
    <w:qFormat/>
    <w:uiPriority w:val="99"/>
    <w:rPr>
      <w:color w:val="800080"/>
      <w:u w:val="single"/>
    </w:rPr>
  </w:style>
  <w:style w:type="character" w:styleId="16">
    <w:name w:val="Hyperlink"/>
    <w:basedOn w:val="13"/>
    <w:semiHidden/>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标题 1 字符"/>
    <w:basedOn w:val="13"/>
    <w:link w:val="2"/>
    <w:qFormat/>
    <w:locked/>
    <w:uiPriority w:val="99"/>
    <w:rPr>
      <w:rFonts w:ascii="宋体" w:hAnsi="宋体" w:eastAsia="宋体" w:cs="宋体"/>
      <w:b/>
      <w:bCs/>
      <w:kern w:val="36"/>
      <w:sz w:val="48"/>
      <w:szCs w:val="48"/>
    </w:rPr>
  </w:style>
  <w:style w:type="character" w:customStyle="1" w:styleId="19">
    <w:name w:val="正文文本缩进 2 字符"/>
    <w:basedOn w:val="13"/>
    <w:link w:val="6"/>
    <w:qFormat/>
    <w:locked/>
    <w:uiPriority w:val="99"/>
    <w:rPr>
      <w:rFonts w:ascii="Calibri" w:hAnsi="Calibri" w:eastAsia="宋体"/>
      <w:sz w:val="24"/>
    </w:rPr>
  </w:style>
  <w:style w:type="character" w:customStyle="1" w:styleId="20">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1">
    <w:name w:val="页脚 字符"/>
    <w:basedOn w:val="13"/>
    <w:link w:val="8"/>
    <w:semiHidden/>
    <w:qFormat/>
    <w:locked/>
    <w:uiPriority w:val="99"/>
    <w:rPr>
      <w:rFonts w:cs="Times New Roman"/>
      <w:sz w:val="18"/>
      <w:szCs w:val="18"/>
    </w:rPr>
  </w:style>
  <w:style w:type="character" w:customStyle="1" w:styleId="22">
    <w:name w:val="页眉 字符"/>
    <w:basedOn w:val="13"/>
    <w:link w:val="9"/>
    <w:semiHidden/>
    <w:qFormat/>
    <w:locked/>
    <w:uiPriority w:val="99"/>
    <w:rPr>
      <w:rFonts w:cs="Times New Roman"/>
      <w:sz w:val="18"/>
      <w:szCs w:val="18"/>
    </w:rPr>
  </w:style>
  <w:style w:type="paragraph" w:styleId="23">
    <w:name w:val="List Paragraph"/>
    <w:basedOn w:val="1"/>
    <w:qFormat/>
    <w:uiPriority w:val="34"/>
    <w:pPr>
      <w:ind w:firstLine="420" w:firstLineChars="200"/>
    </w:pPr>
    <w:rPr>
      <w:rFonts w:ascii="Calibri" w:hAnsi="Calibri"/>
      <w:szCs w:val="22"/>
    </w:rPr>
  </w:style>
  <w:style w:type="character" w:customStyle="1" w:styleId="24">
    <w:name w:val="正文文本缩进 2 Char"/>
    <w:basedOn w:val="13"/>
    <w:semiHidden/>
    <w:qFormat/>
    <w:uiPriority w:val="99"/>
    <w:rPr>
      <w:rFonts w:ascii="Times New Roman" w:hAnsi="Times New Roman" w:eastAsia="宋体" w:cs="Times New Roman"/>
      <w:sz w:val="24"/>
      <w:szCs w:val="24"/>
    </w:rPr>
  </w:style>
  <w:style w:type="character" w:customStyle="1" w:styleId="25">
    <w:name w:val="font31"/>
    <w:basedOn w:val="13"/>
    <w:qFormat/>
    <w:uiPriority w:val="0"/>
    <w:rPr>
      <w:rFonts w:hint="eastAsia" w:ascii="宋体" w:hAnsi="宋体" w:eastAsia="宋体" w:cs="宋体"/>
      <w:color w:val="000000"/>
      <w:sz w:val="22"/>
      <w:szCs w:val="22"/>
      <w:u w:val="none"/>
    </w:rPr>
  </w:style>
  <w:style w:type="character" w:customStyle="1" w:styleId="26">
    <w:name w:val="font11"/>
    <w:basedOn w:val="13"/>
    <w:qFormat/>
    <w:uiPriority w:val="0"/>
    <w:rPr>
      <w:rFonts w:hint="eastAsia" w:ascii="宋体" w:hAnsi="宋体" w:eastAsia="宋体" w:cs="宋体"/>
      <w:color w:val="000000"/>
      <w:sz w:val="22"/>
      <w:szCs w:val="22"/>
      <w:u w:val="none"/>
    </w:rPr>
  </w:style>
  <w:style w:type="paragraph" w:customStyle="1" w:styleId="2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
    <w:name w:val="xl8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9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
    <w:name w:val="xl10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
    <w:name w:val="Table Paragraph"/>
    <w:basedOn w:val="1"/>
    <w:qFormat/>
    <w:uiPriority w:val="1"/>
    <w:rPr>
      <w:rFonts w:ascii="宋体" w:hAnsi="宋体" w:cs="宋体"/>
      <w:lang w:val="zh-CN" w:bidi="zh-CN"/>
    </w:rPr>
  </w:style>
  <w:style w:type="character" w:customStyle="1" w:styleId="55">
    <w:name w:val="font41"/>
    <w:basedOn w:val="13"/>
    <w:qFormat/>
    <w:uiPriority w:val="0"/>
    <w:rPr>
      <w:rFonts w:hint="eastAsia" w:ascii="黑体" w:hAnsi="宋体" w:eastAsia="黑体" w:cs="黑体"/>
      <w:color w:val="000000"/>
      <w:sz w:val="28"/>
      <w:szCs w:val="28"/>
      <w:u w:val="none"/>
    </w:rPr>
  </w:style>
  <w:style w:type="character" w:customStyle="1" w:styleId="56">
    <w:name w:val="font21"/>
    <w:basedOn w:val="13"/>
    <w:qFormat/>
    <w:uiPriority w:val="0"/>
    <w:rPr>
      <w:rFonts w:hint="eastAsia" w:ascii="黑体" w:hAnsi="宋体" w:eastAsia="黑体" w:cs="黑体"/>
      <w:b/>
      <w:bCs/>
      <w:color w:val="000000"/>
      <w:sz w:val="28"/>
      <w:szCs w:val="28"/>
      <w:u w:val="none"/>
    </w:rPr>
  </w:style>
  <w:style w:type="character" w:customStyle="1" w:styleId="57">
    <w:name w:val="font61"/>
    <w:basedOn w:val="13"/>
    <w:qFormat/>
    <w:uiPriority w:val="0"/>
    <w:rPr>
      <w:rFonts w:hint="default" w:ascii="Times New Roman" w:hAnsi="Times New Roman" w:cs="Times New Roman"/>
      <w:color w:val="000000"/>
      <w:sz w:val="20"/>
      <w:szCs w:val="20"/>
      <w:u w:val="none"/>
    </w:rPr>
  </w:style>
  <w:style w:type="character" w:customStyle="1" w:styleId="58">
    <w:name w:val="font51"/>
    <w:basedOn w:val="13"/>
    <w:qFormat/>
    <w:uiPriority w:val="0"/>
    <w:rPr>
      <w:rFonts w:hint="default" w:ascii="Times New Roman" w:hAnsi="Times New Roman" w:cs="Times New Roman"/>
      <w:color w:val="000000"/>
      <w:sz w:val="20"/>
      <w:szCs w:val="20"/>
      <w:u w:val="none"/>
    </w:rPr>
  </w:style>
  <w:style w:type="character" w:customStyle="1" w:styleId="59">
    <w:name w:val="font71"/>
    <w:basedOn w:val="1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4064</Words>
  <Characters>4410</Characters>
  <Lines>26</Lines>
  <Paragraphs>7</Paragraphs>
  <TotalTime>4</TotalTime>
  <ScaleCrop>false</ScaleCrop>
  <LinksUpToDate>false</LinksUpToDate>
  <CharactersWithSpaces>4485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2024-04-15T10:02:00Z</dcterms:created>
  <dc:creator>admin</dc:creator>
  <cp:lastModifiedBy>admin</cp:lastModifiedBy>
  <cp:lastPrinted>2023-05-29T10:19:00Z</cp:lastPrinted>
  <dcterms:modified xsi:type="dcterms:W3CDTF">2024-10-16T00:23:19Z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F06CE336E78D4865A818CC6B09C3C8A7</vt:lpwstr>
  </property>
</Properties>
</file>