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湖州师范学院理学院大数据分析实验室教学平台采购项目招标文件</w:t>
      </w:r>
    </w:p>
    <w:p>
      <w:pPr>
        <w:ind w:firstLine="472" w:firstLineChars="196"/>
        <w:jc w:val="left"/>
        <w:rPr>
          <w:rFonts w:ascii="仿宋" w:hAnsi="仿宋" w:eastAsia="仿宋" w:cs="Times New Roman"/>
          <w:b/>
          <w:sz w:val="24"/>
          <w:szCs w:val="24"/>
        </w:rPr>
      </w:pPr>
      <w:r>
        <w:rPr>
          <w:rFonts w:hint="eastAsia" w:ascii="仿宋" w:hAnsi="仿宋" w:eastAsia="仿宋" w:cs="Times New Roman"/>
          <w:b/>
          <w:sz w:val="24"/>
          <w:szCs w:val="24"/>
        </w:rPr>
        <w:t>一、采购项目名称及货物清单及要求：</w:t>
      </w:r>
    </w:p>
    <w:p>
      <w:pPr>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1.项目名称：湖州师范学院理学院大数据分析实验室教学平台采购项目</w:t>
      </w:r>
    </w:p>
    <w:p>
      <w:pPr>
        <w:ind w:firstLine="480" w:firstLineChars="200"/>
        <w:jc w:val="left"/>
        <w:rPr>
          <w:rFonts w:hint="default" w:ascii="仿宋" w:hAnsi="仿宋" w:eastAsia="仿宋" w:cs="Times New Roman"/>
          <w:sz w:val="24"/>
          <w:szCs w:val="24"/>
          <w:lang w:val="en-US" w:eastAsia="zh-CN"/>
        </w:rPr>
      </w:pPr>
      <w:r>
        <w:rPr>
          <w:rFonts w:hint="eastAsia" w:ascii="仿宋" w:hAnsi="仿宋" w:eastAsia="仿宋" w:cs="Times New Roman"/>
          <w:sz w:val="24"/>
          <w:szCs w:val="24"/>
        </w:rPr>
        <w:t>2.采购项目编号：</w:t>
      </w:r>
      <w:r>
        <w:rPr>
          <w:rFonts w:hint="eastAsia" w:ascii="仿宋" w:hAnsi="仿宋" w:eastAsia="仿宋"/>
          <w:sz w:val="24"/>
          <w:szCs w:val="24"/>
        </w:rPr>
        <w:t>XZ20</w:t>
      </w:r>
      <w:r>
        <w:rPr>
          <w:rFonts w:hint="eastAsia" w:ascii="仿宋" w:hAnsi="仿宋" w:eastAsia="仿宋"/>
          <w:sz w:val="24"/>
          <w:szCs w:val="24"/>
          <w:lang w:val="en-US" w:eastAsia="zh-CN"/>
        </w:rPr>
        <w:t>20-136</w:t>
      </w:r>
    </w:p>
    <w:p>
      <w:pPr>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3.采购组织类型：分散采购自行组织</w:t>
      </w:r>
    </w:p>
    <w:p>
      <w:pPr>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4.采购方式：校内</w:t>
      </w:r>
      <w:r>
        <w:rPr>
          <w:rFonts w:hint="eastAsia" w:ascii="仿宋" w:hAnsi="仿宋" w:eastAsia="仿宋"/>
          <w:sz w:val="24"/>
          <w:szCs w:val="24"/>
        </w:rPr>
        <w:t>公开招标</w:t>
      </w:r>
    </w:p>
    <w:p>
      <w:pPr>
        <w:ind w:firstLine="480" w:firstLineChars="200"/>
        <w:rPr>
          <w:rFonts w:ascii="仿宋" w:hAnsi="仿宋" w:eastAsia="仿宋"/>
          <w:sz w:val="24"/>
        </w:rPr>
      </w:pPr>
      <w:r>
        <w:rPr>
          <w:rFonts w:hint="eastAsia" w:ascii="仿宋" w:hAnsi="仿宋" w:eastAsia="仿宋" w:cs="Times New Roman"/>
          <w:sz w:val="24"/>
          <w:szCs w:val="24"/>
        </w:rPr>
        <w:t>5.采购预算：</w:t>
      </w:r>
      <w:r>
        <w:rPr>
          <w:rFonts w:hint="eastAsia" w:ascii="仿宋" w:hAnsi="仿宋" w:eastAsia="仿宋"/>
          <w:sz w:val="24"/>
        </w:rPr>
        <w:t>人民币</w:t>
      </w:r>
      <w:r>
        <w:rPr>
          <w:rFonts w:hint="eastAsia" w:ascii="仿宋" w:hAnsi="仿宋" w:eastAsia="仿宋"/>
          <w:sz w:val="24"/>
          <w:lang w:eastAsia="zh-CN"/>
        </w:rPr>
        <w:t>贰拾</w:t>
      </w:r>
      <w:r>
        <w:rPr>
          <w:rFonts w:hint="eastAsia" w:ascii="仿宋" w:hAnsi="仿宋" w:eastAsia="仿宋"/>
          <w:sz w:val="24"/>
        </w:rPr>
        <w:t>玖万</w:t>
      </w:r>
      <w:r>
        <w:rPr>
          <w:rFonts w:hint="eastAsia" w:ascii="仿宋" w:hAnsi="仿宋" w:eastAsia="仿宋"/>
          <w:sz w:val="24"/>
          <w:lang w:eastAsia="zh-CN"/>
        </w:rPr>
        <w:t>玖仟伍佰</w:t>
      </w:r>
      <w:r>
        <w:rPr>
          <w:rFonts w:hint="eastAsia" w:ascii="仿宋" w:hAnsi="仿宋" w:eastAsia="仿宋"/>
          <w:sz w:val="24"/>
        </w:rPr>
        <w:t>元（￥</w:t>
      </w:r>
      <w:r>
        <w:rPr>
          <w:rFonts w:hint="eastAsia" w:ascii="仿宋" w:hAnsi="仿宋" w:eastAsia="仿宋"/>
          <w:sz w:val="24"/>
          <w:lang w:val="en-US" w:eastAsia="zh-CN"/>
        </w:rPr>
        <w:t>2995</w:t>
      </w:r>
      <w:r>
        <w:rPr>
          <w:rFonts w:hint="eastAsia" w:ascii="仿宋" w:hAnsi="仿宋" w:eastAsia="仿宋"/>
          <w:sz w:val="24"/>
        </w:rPr>
        <w:t>00元）</w:t>
      </w:r>
    </w:p>
    <w:p>
      <w:pPr>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w:t>
      </w:r>
      <w:r>
        <w:rPr>
          <w:rFonts w:hint="eastAsia" w:ascii="仿宋" w:hAnsi="仿宋" w:eastAsia="仿宋"/>
          <w:sz w:val="24"/>
        </w:rPr>
        <w:t>采购清单及要求，</w:t>
      </w:r>
      <w:r>
        <w:rPr>
          <w:rFonts w:hint="eastAsia" w:ascii="仿宋" w:hAnsi="仿宋" w:eastAsia="仿宋" w:cs="Times New Roman"/>
          <w:sz w:val="24"/>
          <w:szCs w:val="24"/>
        </w:rPr>
        <w:t>包括名称、数量、</w:t>
      </w:r>
      <w:r>
        <w:rPr>
          <w:rFonts w:hint="eastAsia" w:ascii="仿宋" w:hAnsi="仿宋" w:eastAsia="仿宋"/>
          <w:sz w:val="24"/>
          <w:szCs w:val="24"/>
        </w:rPr>
        <w:t>技术要求及服务要求</w:t>
      </w:r>
      <w:r>
        <w:rPr>
          <w:rFonts w:hint="eastAsia" w:ascii="仿宋" w:hAnsi="仿宋" w:eastAsia="仿宋" w:cs="Times New Roman"/>
          <w:sz w:val="24"/>
          <w:szCs w:val="24"/>
        </w:rPr>
        <w:t>等</w:t>
      </w:r>
      <w:r>
        <w:rPr>
          <w:rFonts w:hint="eastAsia" w:ascii="仿宋" w:hAnsi="仿宋" w:eastAsia="仿宋"/>
          <w:sz w:val="24"/>
        </w:rPr>
        <w:t>：（</w:t>
      </w:r>
      <w:r>
        <w:rPr>
          <w:rFonts w:hint="eastAsia" w:ascii="仿宋" w:hAnsi="仿宋" w:eastAsia="仿宋" w:cs="Times New Roman"/>
          <w:sz w:val="24"/>
          <w:szCs w:val="24"/>
        </w:rPr>
        <w:t>见下表</w:t>
      </w:r>
      <w:r>
        <w:rPr>
          <w:rFonts w:hint="eastAsia" w:ascii="仿宋" w:hAnsi="仿宋" w:eastAsia="仿宋"/>
          <w:sz w:val="24"/>
        </w:rPr>
        <w:t>）</w:t>
      </w:r>
    </w:p>
    <w:tbl>
      <w:tblPr>
        <w:tblStyle w:val="7"/>
        <w:tblW w:w="8870" w:type="dxa"/>
        <w:tblInd w:w="0" w:type="dxa"/>
        <w:tblLayout w:type="fixed"/>
        <w:tblCellMar>
          <w:top w:w="0" w:type="dxa"/>
          <w:left w:w="0" w:type="dxa"/>
          <w:bottom w:w="0" w:type="dxa"/>
          <w:right w:w="0" w:type="dxa"/>
        </w:tblCellMar>
      </w:tblPr>
      <w:tblGrid>
        <w:gridCol w:w="673"/>
        <w:gridCol w:w="952"/>
        <w:gridCol w:w="5250"/>
        <w:gridCol w:w="1005"/>
        <w:gridCol w:w="990"/>
      </w:tblGrid>
      <w:tr>
        <w:tblPrEx>
          <w:tblCellMar>
            <w:top w:w="0" w:type="dxa"/>
            <w:left w:w="0" w:type="dxa"/>
            <w:bottom w:w="0" w:type="dxa"/>
            <w:right w:w="0" w:type="dxa"/>
          </w:tblCellMar>
        </w:tblPrEx>
        <w:trPr>
          <w:trHeight w:val="69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名称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规格型号或技术参数、工程清单、服务要求（内容多可另附页）</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大数据分析基础支撑平台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容器及容器集群技术架构：所有大数据实验基础平台要求运行在基于容器及容器集群架构体系上，保证系统的高可靠，高灵活，高伸缩性。并可支持后台容器资源的手工和自动的创建，更新，回收释放以及其它相关的基本管理功能。</w:t>
            </w:r>
            <w:r>
              <w:rPr>
                <w:rFonts w:hint="eastAsia" w:ascii="仿宋" w:hAnsi="仿宋" w:eastAsia="仿宋" w:cs="仿宋"/>
                <w:i w:val="0"/>
                <w:color w:val="000000"/>
                <w:kern w:val="0"/>
                <w:sz w:val="24"/>
                <w:szCs w:val="24"/>
                <w:u w:val="none"/>
                <w:lang w:val="en-US" w:eastAsia="zh-CN" w:bidi="ar"/>
              </w:rPr>
              <w:br w:type="textWrapping"/>
            </w:r>
            <w:r>
              <w:rPr>
                <w:rStyle w:val="18"/>
                <w:rFonts w:hint="eastAsia" w:ascii="仿宋" w:hAnsi="仿宋" w:eastAsia="仿宋" w:cs="仿宋"/>
                <w:sz w:val="24"/>
                <w:szCs w:val="24"/>
                <w:lang w:val="en-US" w:eastAsia="zh-CN" w:bidi="ar"/>
              </w:rPr>
              <w:t>2.“</w:t>
            </w:r>
            <w:r>
              <w:rPr>
                <w:rFonts w:hint="eastAsia" w:ascii="仿宋" w:hAnsi="仿宋" w:eastAsia="仿宋" w:cs="仿宋"/>
                <w:i w:val="0"/>
                <w:color w:val="000000"/>
                <w:kern w:val="0"/>
                <w:sz w:val="24"/>
                <w:szCs w:val="24"/>
                <w:u w:val="none"/>
                <w:lang w:val="en-US" w:eastAsia="zh-CN" w:bidi="ar"/>
              </w:rPr>
              <w:t>一键式启动</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的实验环境：所有实验环境要求基于浏览器的</w:t>
            </w:r>
            <w:r>
              <w:rPr>
                <w:rStyle w:val="18"/>
                <w:rFonts w:hint="eastAsia" w:ascii="仿宋" w:hAnsi="仿宋" w:eastAsia="仿宋" w:cs="仿宋"/>
                <w:sz w:val="24"/>
                <w:szCs w:val="24"/>
                <w:lang w:val="en-US" w:eastAsia="zh-CN" w:bidi="ar"/>
              </w:rPr>
              <w:t>B/S</w:t>
            </w:r>
            <w:r>
              <w:rPr>
                <w:rFonts w:hint="eastAsia" w:ascii="仿宋" w:hAnsi="仿宋" w:eastAsia="仿宋" w:cs="仿宋"/>
                <w:i w:val="0"/>
                <w:color w:val="000000"/>
                <w:kern w:val="0"/>
                <w:sz w:val="24"/>
                <w:szCs w:val="24"/>
                <w:u w:val="none"/>
                <w:lang w:val="en-US" w:eastAsia="zh-CN" w:bidi="ar"/>
              </w:rPr>
              <w:t>模式的</w:t>
            </w:r>
            <w:r>
              <w:rPr>
                <w:rStyle w:val="18"/>
                <w:rFonts w:hint="eastAsia" w:ascii="仿宋" w:hAnsi="仿宋" w:eastAsia="仿宋" w:cs="仿宋"/>
                <w:sz w:val="24"/>
                <w:szCs w:val="24"/>
                <w:lang w:val="en-US" w:eastAsia="zh-CN" w:bidi="ar"/>
              </w:rPr>
              <w:t xml:space="preserve"> “</w:t>
            </w:r>
            <w:r>
              <w:rPr>
                <w:rFonts w:hint="eastAsia" w:ascii="仿宋" w:hAnsi="仿宋" w:eastAsia="仿宋" w:cs="仿宋"/>
                <w:i w:val="0"/>
                <w:color w:val="000000"/>
                <w:kern w:val="0"/>
                <w:sz w:val="24"/>
                <w:szCs w:val="24"/>
                <w:u w:val="none"/>
                <w:lang w:val="en-US" w:eastAsia="zh-CN" w:bidi="ar"/>
              </w:rPr>
              <w:t>一键式</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打开，并预装完成实验需要的软件运行环境，</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提供在线的实验手册或指导文档，无需学生每次实验再自行安装，配置和调试环境。</w:t>
            </w:r>
            <w:r>
              <w:rPr>
                <w:rFonts w:hint="eastAsia" w:ascii="仿宋" w:hAnsi="仿宋" w:eastAsia="仿宋" w:cs="仿宋"/>
                <w:i w:val="0"/>
                <w:color w:val="000000"/>
                <w:kern w:val="0"/>
                <w:sz w:val="24"/>
                <w:szCs w:val="24"/>
                <w:u w:val="none"/>
                <w:lang w:val="en-US" w:eastAsia="zh-CN" w:bidi="ar"/>
              </w:rPr>
              <w:br w:type="textWrapping"/>
            </w:r>
            <w:r>
              <w:rPr>
                <w:rStyle w:val="18"/>
                <w:rFonts w:hint="eastAsia" w:ascii="仿宋" w:hAnsi="仿宋" w:eastAsia="仿宋" w:cs="仿宋"/>
                <w:sz w:val="24"/>
                <w:szCs w:val="24"/>
                <w:lang w:val="en-US" w:eastAsia="zh-CN" w:bidi="ar"/>
              </w:rPr>
              <w:t xml:space="preserve">3. </w:t>
            </w:r>
            <w:r>
              <w:rPr>
                <w:rFonts w:hint="eastAsia" w:ascii="仿宋" w:hAnsi="仿宋" w:eastAsia="仿宋" w:cs="仿宋"/>
                <w:i w:val="0"/>
                <w:color w:val="000000"/>
                <w:kern w:val="0"/>
                <w:sz w:val="24"/>
                <w:szCs w:val="24"/>
                <w:u w:val="none"/>
                <w:lang w:val="en-US" w:eastAsia="zh-CN" w:bidi="ar"/>
              </w:rPr>
              <w:t>每个学生获得独占的实验环境和数据存储空间，并支持学习进度和实验环境的实时保存和继续：学生可选择手动或自动保存当前实验环境，随时退出后，重新登录系统后可以继续学习。系统支持至少五个及以上的实验内容以及环境的保存，学生可任意选择需要的实验备份环境继续学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w:t>
            </w:r>
            <w:r>
              <w:rPr>
                <w:rStyle w:val="18"/>
                <w:rFonts w:hint="eastAsia" w:ascii="仿宋" w:hAnsi="仿宋" w:eastAsia="仿宋" w:cs="仿宋"/>
                <w:sz w:val="24"/>
                <w:szCs w:val="24"/>
                <w:lang w:val="en-US" w:eastAsia="zh-CN" w:bidi="ar"/>
              </w:rPr>
              <w:t>4.</w:t>
            </w:r>
            <w:r>
              <w:rPr>
                <w:rFonts w:hint="eastAsia" w:ascii="仿宋" w:hAnsi="仿宋" w:eastAsia="仿宋" w:cs="仿宋"/>
                <w:i w:val="0"/>
                <w:color w:val="000000"/>
                <w:kern w:val="0"/>
                <w:sz w:val="24"/>
                <w:szCs w:val="24"/>
                <w:u w:val="none"/>
                <w:lang w:val="en-US" w:eastAsia="zh-CN" w:bidi="ar"/>
              </w:rPr>
              <w:t>支持添加账户≥</w:t>
            </w:r>
            <w:r>
              <w:rPr>
                <w:rStyle w:val="18"/>
                <w:rFonts w:hint="eastAsia" w:ascii="仿宋" w:hAnsi="仿宋" w:eastAsia="仿宋" w:cs="仿宋"/>
                <w:sz w:val="24"/>
                <w:szCs w:val="24"/>
                <w:lang w:val="en-US" w:eastAsia="zh-CN" w:bidi="ar"/>
              </w:rPr>
              <w:t>3000</w:t>
            </w:r>
            <w:r>
              <w:rPr>
                <w:rFonts w:hint="eastAsia" w:ascii="仿宋" w:hAnsi="仿宋" w:eastAsia="仿宋" w:cs="仿宋"/>
                <w:i w:val="0"/>
                <w:color w:val="000000"/>
                <w:kern w:val="0"/>
                <w:sz w:val="24"/>
                <w:szCs w:val="24"/>
                <w:u w:val="none"/>
                <w:lang w:val="en-US" w:eastAsia="zh-CN" w:bidi="ar"/>
              </w:rPr>
              <w:t>个，授权并发使用用户数量≥</w:t>
            </w:r>
            <w:r>
              <w:rPr>
                <w:rStyle w:val="18"/>
                <w:rFonts w:hint="eastAsia" w:ascii="仿宋" w:hAnsi="仿宋" w:eastAsia="仿宋" w:cs="仿宋"/>
                <w:sz w:val="24"/>
                <w:szCs w:val="24"/>
                <w:lang w:val="en-US" w:eastAsia="zh-CN" w:bidi="ar"/>
              </w:rPr>
              <w:t>60</w:t>
            </w:r>
            <w:r>
              <w:rPr>
                <w:rFonts w:hint="eastAsia" w:ascii="仿宋" w:hAnsi="仿宋" w:eastAsia="仿宋" w:cs="仿宋"/>
                <w:i w:val="0"/>
                <w:color w:val="000000"/>
                <w:kern w:val="0"/>
                <w:sz w:val="24"/>
                <w:szCs w:val="24"/>
                <w:u w:val="none"/>
                <w:lang w:val="en-US" w:eastAsia="zh-CN" w:bidi="ar"/>
              </w:rPr>
              <w:t>个</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需硬件支持</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，支持实时并发用户扩容</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提供功能界面截图并加盖原厂公章</w:t>
            </w:r>
            <w:r>
              <w:rPr>
                <w:rStyle w:val="18"/>
                <w:rFonts w:hint="eastAsia" w:ascii="仿宋" w:hAnsi="仿宋" w:eastAsia="仿宋" w:cs="仿宋"/>
                <w:sz w:val="24"/>
                <w:szCs w:val="24"/>
                <w:lang w:val="en-US" w:eastAsia="zh-CN" w:bidi="ar"/>
              </w:rPr>
              <w:t>)</w:t>
            </w:r>
            <w:r>
              <w:rPr>
                <w:rStyle w:val="18"/>
                <w:rFonts w:hint="eastAsia" w:ascii="仿宋" w:hAnsi="仿宋" w:eastAsia="仿宋" w:cs="仿宋"/>
                <w:sz w:val="24"/>
                <w:szCs w:val="24"/>
                <w:lang w:val="en-US" w:eastAsia="zh-CN" w:bidi="ar"/>
              </w:rPr>
              <w:br w:type="textWrapping"/>
            </w:r>
            <w:r>
              <w:rPr>
                <w:rFonts w:hint="eastAsia" w:ascii="仿宋" w:hAnsi="仿宋" w:eastAsia="仿宋" w:cs="仿宋"/>
                <w:i w:val="0"/>
                <w:color w:val="000000"/>
                <w:kern w:val="0"/>
                <w:sz w:val="24"/>
                <w:szCs w:val="24"/>
                <w:u w:val="none"/>
                <w:lang w:val="en-US" w:eastAsia="zh-CN" w:bidi="ar"/>
              </w:rPr>
              <w:t>上述加</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w:t>
            </w:r>
            <w:r>
              <w:rPr>
                <w:rStyle w:val="18"/>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功能均要求投标文件内提供功能截图。如未提供则视为不满足要求。</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大数据分析实验工具台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兼容Jupyter Notebook的大数据分析工具：Jupyter Notebook是一种数据科学分析的工具平台，能让用户将说明文本、数学方程、代码和可视化内容全部组合到一个易于共享的文档中。要求实验环境提供学生Notebook数据分析和开发工具平台，其支持数据清理、数据整理、数据爬虫、数据可视化、机器学习、数据分析、深度学习等大数据开发以及数据分析的工作。要求支持基于浏览器“一键式”直接打开实验的方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1）支持浏览器中直接实现文件的上载。用户可在实验环境中，直接上传数据集等文件，所有文件被自动保存在学生账号的个人存储空间中，可随时访问和更改。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2)支持浏览器中实验文件和目录的管理, 对文件和目录可以进行重命名，删除，移动等操作，并支持可以创建新的目录和子目录。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支持数据集的实时挂载，即在学生进行大数据分析相关的使用学习中，可实时挂载私有和公共数据集，自动导入到实验环境中供数据分析和实验教学使用。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4）支持重置实验环境和重置实验内容两种方式，即通过重置后，可以恢复到起始的实验环境或初始的实验内容及代码等。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支持实时保存当前实验环境，即个人数据，系统数据，配置数据，以及虚拟实验台上安装的软件等，都会被自动保存并生成环境备份。保存成功后，学生可随时选择保存的环境备份，继续学习。系统支持老师可自行设定环境备份数量上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支持实验环境的实时保存，并生成备份。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6）支持图形界面和字符界面两种使用方式，并可实现“一键”自由切换的功能。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▲7）实验环境需支持R、Python、Java、Javascript，C、C++、Bash Shell、SQL 至少八种编程语言，并可自行安装、卸载、更新类库操作。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8）实验环境平台预装算法性能分析Tensorboard工具，可对实验代码进行实时分析、比较，并展示性能分析结果。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9）实验内容的保存备份，在退出实验后，下次可选择继续保存的实验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 提供代码片段库功能，可直接“一键式”插入Notebook内容，并运行。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 学生可在线填写实验报告，可保存和提交。实验报告在线编辑器要求支持基于Markdown语言的富文本编辑，并提供在线的Markdown语法简介帮助，报告中可插入图片，链接等。支持报告预览，并进行全屏最大化进行编辑。</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a. 学生在保存完报告后，可以进行提交，或导出并下载实验报告；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b. 支持实验报告中添加附件，附件支持格式要求包括csv、txt、jpg、png、jpeg、md、xls、xlsx等。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12）实验环境支持图形界面和字符界面两种方式，并可以自由切换。在字符界面中可直接进行Python命令行的代码操作，同时也支持双屏显示，即两个界面可实现并排显示。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13）实验环境支持普通模式和沉浸模式两种视图模式，提高实验学习体验和效果。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14）实验环境需内部预置Python Package Repository服务，且支持本地部署，即无互联网连接情况下，仍然支撑python类库的下载和安装，学生实验课正常进行和继续。</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2.基于浏览器直接访问的RStudio 工具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实验环境已经预装和配置了Hadoop，Spark的大数据运行环境，包括：可直接调用和使用 Hadoop 的基础组件，并直接进行 SparkR 相关的管理和开发，帮助用户省去大量的安装部署，配置以及维护的工作。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基于浏览器直接访问的OpenRefine工具</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实验环境提供基于浏览器直接访问的数据清洗、数据整理、数据过滤、数据提炼的OpenRefine工具，可对来源于本地、URL、剪贴板等的各类数据进行处理，要求支持TSV, CSV, *SV, Excel (.xls and .xlsx), JSON, XML, RDF as XML, and Google Data documents格式，此外的其他格式可以通过添加功能扩展插件来支持。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上述加“▲”功能均要求投标文件内提供功能截图。如未提供则视为不满足要求。</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3</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教学及实验管理平台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提供“一站式”的教学实验全过程的管理，包括班级、学生、课程、实验、资源库等统一管理，并提供学生的学习全过程的最终，统计，并对学习结果等实现智能统计和分析，主要功能如下：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1.班级的管理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（1）支持添加新班级，支持名称、学院、系别、专业、管理员邮箱、管理员电话等信息的录入，并可设置一个或多位老师给新建的班级。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（2）支持添加学生，支持院系，专业，学号，姓名，邮箱，电话等信息的录入。支持批量学生信息的导入，提供学生批量导入的模板。</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支持学生信息的查询、编辑、更改、或删除，可重置学生登录密码，或从班级移除学生等操作。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2.实验管理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▲（1）支持老师自定义新建实验，可选择大数据分析Jupyter Notebook和虚拟桌面两类实验环境，并并提供自主创建和模板导入创建两种模式。新建实验时，可设置实验名称、实验描述、实验学时、实验难易程度，以及实验运行时需要配置的计算资源，包括CPU数量、内存数量、是否使用 GPU等。新建实验过程中，老师无需进行任何容器镜像的本地创建、打包、上传等操作，仅需对实验内容进行操作和配置。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模板导入创建模式中，老师可选择预置实验做为模板，选择导入后预置实验名称、实验步骤、实验描述、实验环境、实验数据等被自动导入新建实验中，老师可对实验所有信息和内容等进行编辑、修改、增加等二次开发，根据实验的需要，老师可挂载或上传数据集文件到新建实验中，在完成保存后即可发布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▲（3）自主创建模式中，老师可选择两种实验环境，虚拟桌面环境或Jupyte环境，可对实验内容进行全定制化操作，包括实验名称、实验步骤、实验描述、实验环境、实验数据等，要求支持 Bash Shell， Java，Javascript, Python, C，C++,R等至少七种语言的代码示例，所有实验步骤，可通过托拽的方式自由编排、调整实验步骤顺序。无需制作、上传容器镜像等方式实现新建实验。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（4）支持预置实验和自建实验的列表查询，包括实验名称、实验简介、创建时间、更新时间、创建人等信息，并可对实验进行在线编辑，删除等操作。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支持实验报告模板，老师可添加自定义的实验报告模板，包括实验报告的名称、格式以及内容等，完成后发布到选定的实验课程中。学生在实验课程学习时，实验报告模板会自动装载，根据实验报告模板的内容，学生进行填写、保存并提交实验报告。</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3.课程管理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（1）支持新建课程，提供课程名称、难度、课程图片、课程描述等。课程内容可选择预置实验和自建实验，并进行自由顺序编排，组合创建新的课程。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自建课程可支持公开或私有两种模式，若设置为私有模式，即课程发布时，可指定到一个或多个班级，仅指定的班级学生可访问学习。若设置为公有模式，即课程发布后，所有班级的学生均可进行访问学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（3）新建自制课程需支持视频，课件等配套资源，可支持直接上传视频文件、课件文件，或从资源库中选择相应的文件。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（4）支持课程列表查询，包括课程名称、课程简介、发布班级、课程学时、创建时间等信息，可对课程内容、实验列表、视频资源、课件等进行增加、更改、删除等操作。</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3</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教学及实验管理平台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4. 学习管理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提供实验报告列表，通过实验名称，学生账号，班级，提交时间，分数等进行排序。可在线评阅，批改，驳回实验报告，可批量导出实验报告的评阅汇总结果，可自动生成xls格式文件供下载。可批量打包学生实验报告包，自动生成zip文件供下载，每个学生的实验报告以 word 文档的方式保存。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（2）提供学生学习进度的管理，可根据班级，课程，以及实验，对实验完成进度进行统一的查询，并自动计算和显示课程平均进度，已完成比例，未完成比例等可视化统计结果。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 资源库的管理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支持各种类型资源库的统一集中管理，支持视频，课件，数据集，手册等教学资源库的创建，编辑和统一集中的管理，为自建实验、实验课程包提供基础素材库，支持独立文件夹保存，并提供缺省共享文件夹，可供所有老师创建实验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 智能分析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提供基于课程学习情况的综分析，为课程教学提供重要的参考评估依据。包括课程总数、实验总数、视频总数、课件总数等，并基于最近一周、最近一个月、最近两个月以及定制时间区间的数据智能统计和分析。并提供课程访问量排名，对每门课程，统计实验学习总人数、视频播放总次数、课件学习总次数、实验报告提交次数等。通过查询详情，可查询每个学生的实验学习时长，视频学习时长，实验完成度等，数据可以EXCEL格式将结果导出。提供可视化的条状图，柱状图等形式的可视化结果展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提供基于实验内容学习情况的综合分析，为基础知识点教学提供重要的参考评估依据。支持基于昨天，过去 7 天，过去 60 天以及定制时间区间的数据智能统计和分析。包括实验访问总计次数，课程学习总时长，实验学习的学生人数，实验等级分布等。提供可视化的条状图，饼图等形式的可视化结果展示。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提供基于学生行为特点的智能分析，包括班级数、学生总数、月活跃人数、周活跃人数、人均学习时长等基本统计数据。同时基于最近一周、最近一个月、最近两个月以及定制时间区间的数据智能统计和分析，并生成可视化统计图表。支持查询每个学生的选择课程总数、选择实验总数、总学习时长，登录次数等信息，为老师实践教学提供充分调整和优化的依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7. 站内消息管理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 提供实验平台内系统消息的通知，提供自动消息推送，用户阅读，删除等功能。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消息记录管理，支持按消息类型、发送者id、消息内容进行搜索，快速定位到要管理的消息后，提供查看、删除等操作；至少包含序号、发送人、消息内容、消息类型、发送时间、操作等字段。</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 助教管理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（1）可以支持老师创建助教，包括登录账号、密码、姓名、助教编号信息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（2）可授权指定一个或多个班级给指定的助教，助教可针对此班级的实验报告、实验进度进行查阅、评分、导出成绩、导出实验报告等操作。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（3）可授权指定一个或多个预置课程、自建课程给助教，助教可对相应的课程和实验进行管理、编辑、更新等。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上述加“▲”功能均要求投标文件内提供功能截图。如未提供则视为不满足要求。</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4</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学习管理中心</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实验平台需提供统一学生个人学习的管理中心，需要支持下面的内容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1．学习概览</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提供过往个人学习的所有历史记录统计，包括最大连续学习时长，总计学习时长等，并通过可视化图快速统计学习课程的比例图，学习课程完成的比例图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2．我的数据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 保存实验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提供所有保存实验的列表，包括实验名称，保存时间，并提供编辑，删除和开始实验的功能，可对历史保存的实验环境随时继续进行学习。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我的数据集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对个人私有和公开数据集的统一管理，用户可以创建新的数据集，命名数据集，挂载目录，可上传数据集文件，需支持文件类型包括csv，txt，png，jpeg，md 等格式，可设置为公共或私有数据集类型。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我的班级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提供个人当前所属班级，课程，以及任课老师的名称等基本信息，并提供每门课程的开始时间，结束时间，各类状态和加入，退出班级等操作。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4.我的课程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个人学习实验课程的历史列表记录，包括预置实验和自建实验，在列表中需要包括实验课程名称，实验学时数，实验难度等级，实验数，实验进度及完成的百分比。</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 我的考试</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提供学生参与的考试信息列表，并提供基本的搜索功能，可以根据考试的试卷名称，未开始，考试进行中，已经完成等状态进行搜索。所有参加了的考试，可打开试卷进行查看，显示错误的题目已经问题的解析。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6. 我的作业</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提供学生参与的作业信息列表，并提供基本的搜索功能，可以根据作业名称，作业状态等进行搜索。所有完成提交了的作业，可打开作业进行查看，显示错误的题目以及问题的解析和老师的评语和反馈。</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5</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考试评测管理平台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提供集中的统一考试，评测，批改，试题库等教学评测管理功能，具体包括：</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1.题库管理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1）试题库管理，包括增加，编辑，删除试题。支持按题目名称，题目类型，题目难易度，题目知识点等进行搜索，快速定位到要管理的题目，提供编辑和删除2种操作；包含题型、知识点，难易度、修改时间等字段。</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（2）提供试题模板下载，并支持各种题型混合的试题一次性批量导入。</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▲（3）创建试题需支持客观题和编程题两类试题类型，要求支持至少五种客观题（单选题、多选题、判断题，简答题、填空题）和实境编程题等；编程题要求支持 Python，C，C++,Java，Javascript，R至少六种编程语言。至少支持3种难易度类型，包含易、中、难等。每种题型均需要提供支持一个或多个知识点的标签，支持答案解析。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考评管理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试卷库，支持按试卷名称，试卷状态进行搜索，快速定位到要管理的试卷后，提供编辑查看，批阅和删除等操作；包含试卷名称、总分，开考时间，时长，考试班级，考试状态，编辑时间等试卷基本信息字段。</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 （2）新建考卷要求提供自动出题和手动出题 2种方式。两种种方式均需要支持自定义试卷名称，考试时长，考试班级，以及可提供题型的设置，每种提醒数量的设置，每种题型每道题分值的设置。试卷创建完毕后，可提供立即开考功能，考试即刻开始。手动出卷方式，需支持通过搜索题型，知识点等信息从题库选择题目。并且考卷需支持客观题和编程题的混合编排。</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  （3）教师审阅试卷管理，支持交卷后的系统自动评分和批改。可提供成绩概览，包括试卷名称，班级名称，班级人数，试卷总分，及格分数，交卷人数，未交卷人数，及格人数，不及格人数等基本信息的查看。考试时间结束时，自动进行交卷，并且提供系统评分，生成基本的统计表格，包括最高分，最低分，平均分，及格率的统计结果，并支持老师对学生试卷的手工评阅以及分数的修正。提供批量评阅的功能，并可导出班级成绩汇总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上述加“▲”功能均要求投标文件内提供功能截图。如未提供则视为不满足要求。</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6</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虚拟桌面实验平台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支持基于浏览器B/S模式的 “一键式”访问基于Linux的虚拟桌面环境，可提供 Linux 桌面和命令行操作，并可实现 Linux系统管理，包括但不限定于：</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Linux 基础操作命令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Linux 软件包安装，删除，配置和管理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Linux 磁盘、内存与进程分析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需提供的功能包括：</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1）支持重置实验环境，即实验内容或实验环境被更改后，可通过重置功能恢复到起始的实验环境、实验内容、实验数据等。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支持单点和集群实验环境的实验备份保存，要求集群支持5个节点或以上的环境保存。包括个人数据，系统数据，配置数据，以及虚拟实验台上安装的软件等，都会被自动保存并生成环境备份。保存成功后，学生可随时选择保存的环境备份，继续学习。系统支持老师可自行设定环境备份数量上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3)虚拟桌面实验台需支持SSH客户端直连访问：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a.老师或学生在本地安装SSH客户端后，可直接登录自己的虚拟桌面实验室台环境，并进行相应的系统操作；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b.每个账号建立的SSH链接需相互独立的，并提供连包括但不限于IP地址、用户名、密码、端口号等，所有密码和端口号是随机产生；</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c.提供学生SSH客户端登录的详细说明指导，并提供帮助示例。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4)虚拟桌面实验台的共享和协作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a.提供两人及以上的多人虚拟桌面实验台协作共享功能，并支持只读观看和协作两种模式，自动生成链接，复制分享后即可进行协作共享；</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b.支持观看模式中，支持多人在线实时观看虚拟桌面实验台的操作及内容，但是不可进行操作，即支持老师进行在线实验操作，一个或多个学生可远程观看老师操作步骤等应用场景；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c.支持协作模式中，支持多人在线实时观看虚拟桌面实验台的操作及内容，并可进行演示操作，即支持老师在学生自己的虚拟桌面实验环境上进行实时的演示操作等应用场景。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上述加“▲”功能均要求投标文件内提供功能截图。如未提供则视为不满足要求。</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7</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实验课程教学平台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after="200" w:afterAutospacing="0"/>
              <w:jc w:val="left"/>
              <w:textAlignment w:val="center"/>
              <w:rPr>
                <w:rFonts w:hint="eastAsia" w:ascii="仿宋" w:hAnsi="仿宋" w:eastAsia="仿宋" w:cs="仿宋"/>
                <w:color w:val="000000"/>
                <w:kern w:val="0"/>
                <w:sz w:val="24"/>
                <w:szCs w:val="24"/>
              </w:rPr>
            </w:pPr>
            <w:r>
              <w:rPr>
                <w:rStyle w:val="20"/>
                <w:lang w:val="en-US" w:eastAsia="zh-CN" w:bidi="ar"/>
              </w:rPr>
              <w:t>▲</w:t>
            </w:r>
            <w:r>
              <w:rPr>
                <w:rFonts w:hint="eastAsia" w:ascii="仿宋" w:hAnsi="仿宋" w:eastAsia="仿宋" w:cs="仿宋"/>
                <w:i w:val="0"/>
                <w:color w:val="000000"/>
                <w:kern w:val="0"/>
                <w:sz w:val="24"/>
                <w:szCs w:val="24"/>
                <w:u w:val="none"/>
                <w:lang w:val="en-US" w:eastAsia="zh-CN" w:bidi="ar"/>
              </w:rPr>
              <w:t>至少提供以下7类课程群共计20门不同实验课程的实验教学内容、课件、视频、讲义以及配套教学资源。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 《大数据分析程序语言》类实验教学课程群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1）要求：为学生提供基础的 Python 和R编程语言学习，成功完成所有实验后，将掌握编程语言的基本使用方法，可以独立进行简单和基本的数据分析编程，如编写完整的函数，使用基本的方法进行数据的收集，预处理和提炼。</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2）内容：至少包含①Python程序设计，②R程序设计，③Pandas库基础，④Numpy基础，这4门不同课程。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3）课件和课时要求： 总计不低于40个独立的实验课件。实验课程内容总计不得低于50学时。</w:t>
            </w:r>
            <w:r>
              <w:rPr>
                <w:rFonts w:hint="eastAsia" w:ascii="仿宋" w:hAnsi="仿宋" w:eastAsia="仿宋" w:cs="仿宋"/>
                <w:i w:val="0"/>
                <w:color w:val="000000"/>
                <w:kern w:val="0"/>
                <w:sz w:val="24"/>
                <w:szCs w:val="24"/>
                <w:u w:val="none"/>
                <w:lang w:val="en-US" w:eastAsia="zh-CN" w:bidi="ar"/>
              </w:rPr>
              <w:br w:type="textWrapping"/>
            </w:r>
            <w:r>
              <w:rPr>
                <w:rStyle w:val="20"/>
                <w:lang w:val="en-US" w:eastAsia="zh-CN" w:bidi="ar"/>
              </w:rPr>
              <w:t>▲</w:t>
            </w:r>
            <w:r>
              <w:rPr>
                <w:rFonts w:hint="eastAsia" w:ascii="仿宋" w:hAnsi="仿宋" w:eastAsia="仿宋" w:cs="仿宋"/>
                <w:i w:val="0"/>
                <w:color w:val="000000"/>
                <w:kern w:val="0"/>
                <w:sz w:val="24"/>
                <w:szCs w:val="24"/>
                <w:u w:val="none"/>
                <w:lang w:val="en-US" w:eastAsia="zh-CN" w:bidi="ar"/>
              </w:rPr>
              <w:t>4）提供课程的配套教学资源：配套视频不少于 37个，总计大于480分钟；配套课件讲义不少于 37个，配套习题集不少于 200道，包括单选题、多选题、判断题、填空题、简答题等。</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2.《数据采集及爬虫技术》类实验教学课程群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要求：为学生提供基础的数据爬虫原理和技术，成功完成所有实验后，将掌握数据采集以及数据爬虫的基本使用方法，可以独立进行简单和基本的数据爬虫采集编程，使用基本的方法进行数据的收集，预处理和提炼。</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2）内容：至少包含①大数据采集与处理技术，②数据采集与网络爬虫，这2门不同课程。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3）课件和课时要求： 总计不低于10个独立的实验课件，实验课程内容总计不得低于20学时。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3.《大数据分析技术》类实验教学课程群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要求：为学生提供全流程的数据分析实验学习，成功完成所有实验后，将掌握数据采集，清洗提炼，数据整理，以及算法模型搭建，评估，以及基础优化迭代的基本使用方法，可以独立进行数据分析全过程及算法的使用，完成简单的大数据全流程应用开发。</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2）内容：至少包含①用Python进行数据分析，②用R进行数据分析，③数据分析算法与应用，这3门不同课程。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3）课件和课时要求： 总计不低于30个独立的实验课件，实验课程内容总计不得低于30学时。</w:t>
            </w:r>
            <w:r>
              <w:rPr>
                <w:rFonts w:hint="eastAsia" w:ascii="仿宋" w:hAnsi="仿宋" w:eastAsia="仿宋" w:cs="仿宋"/>
                <w:i w:val="0"/>
                <w:color w:val="000000"/>
                <w:kern w:val="0"/>
                <w:sz w:val="24"/>
                <w:szCs w:val="24"/>
                <w:u w:val="none"/>
                <w:lang w:val="en-US" w:eastAsia="zh-CN" w:bidi="ar"/>
              </w:rPr>
              <w:br w:type="textWrapping"/>
            </w:r>
            <w:r>
              <w:rPr>
                <w:rStyle w:val="20"/>
                <w:lang w:val="en-US" w:eastAsia="zh-CN" w:bidi="ar"/>
              </w:rPr>
              <w:t>▲</w:t>
            </w:r>
            <w:r>
              <w:rPr>
                <w:rFonts w:hint="eastAsia" w:ascii="仿宋" w:hAnsi="仿宋" w:eastAsia="仿宋" w:cs="仿宋"/>
                <w:i w:val="0"/>
                <w:color w:val="000000"/>
                <w:kern w:val="0"/>
                <w:sz w:val="24"/>
                <w:szCs w:val="24"/>
                <w:u w:val="none"/>
                <w:lang w:val="en-US" w:eastAsia="zh-CN" w:bidi="ar"/>
              </w:rPr>
              <w:t>4）《数据分析算法与应用》课程应提供包含以下8项实验内容的“Scikit-learn的算法使用”：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实验1：基于Python的机器学习，实验2：机器学习的基本原理，实验3：有监督学习：支持向量机，</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实验4  有监督的机器学习：随机森林，实验5  降维：主成分分析法的深入学习，实验6  聚类：K-Means的深入学习</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实验7 - 密度估计：高斯混合模型，实验8 - 模型的验证和选择</w:t>
            </w:r>
            <w:r>
              <w:rPr>
                <w:rFonts w:hint="eastAsia" w:ascii="仿宋" w:hAnsi="仿宋" w:eastAsia="仿宋" w:cs="仿宋"/>
                <w:i w:val="0"/>
                <w:color w:val="000000"/>
                <w:kern w:val="0"/>
                <w:sz w:val="24"/>
                <w:szCs w:val="24"/>
                <w:u w:val="none"/>
                <w:lang w:val="en-US" w:eastAsia="zh-CN" w:bidi="ar"/>
              </w:rPr>
              <w:br w:type="textWrapping"/>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rPr>
            </w:pPr>
            <w:r>
              <w:rPr>
                <w:rFonts w:hint="eastAsia" w:ascii="仿宋" w:hAnsi="仿宋" w:eastAsia="仿宋" w:cs="仿宋"/>
                <w:b/>
                <w:i w:val="0"/>
                <w:color w:val="000000"/>
                <w:kern w:val="0"/>
                <w:sz w:val="24"/>
                <w:szCs w:val="24"/>
                <w:u w:val="none"/>
                <w:lang w:val="en-US" w:eastAsia="zh-CN" w:bidi="ar"/>
              </w:rPr>
              <w:t>7</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000000"/>
                <w:kern w:val="0"/>
                <w:sz w:val="24"/>
                <w:szCs w:val="24"/>
                <w:vertAlign w:val="baseline"/>
              </w:rPr>
            </w:pPr>
            <w:r>
              <w:rPr>
                <w:rFonts w:hint="eastAsia" w:ascii="仿宋" w:hAnsi="仿宋" w:eastAsia="仿宋" w:cs="仿宋"/>
                <w:i w:val="0"/>
                <w:color w:val="000000"/>
                <w:kern w:val="0"/>
                <w:sz w:val="24"/>
                <w:szCs w:val="24"/>
                <w:u w:val="none"/>
                <w:lang w:val="en-US" w:eastAsia="zh-CN" w:bidi="ar"/>
              </w:rPr>
              <w:t>实验课程教学平台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4.《大数据可视化》类实验教学课程群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1）要求：为学生提供数据可视化分析的基础实验学习，成功完成所有实验后，将掌握数据可视化的常用技术，包括 Matplotlib，Echarts 等常用开源可视化框架，能够独立完成基本的大数据可视化应用开发。要求包括使用 Python 语言，利用开源框架实现数据清洗，提炼，算法模型，算法评估，优化和迭代，以及大数据可视化的面积图，柱状图，条形图，扇形图，箱形图，散点图，气泡图，方格百分比图，词云，回归图以及地图创建的实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2）内容：至少包含①大数据可视化基础，②大数据可视化进阶技术，③Bokeh 数据可视化技术，④地理信息大数据可视化，⑤PyEcharts 数据可视化技术，等5门不同课程。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 xml:space="preserve">3）课件和课时要求：总计不低于50个独立的实验课件，实验课程内容总计不得低于48学时。 </w:t>
            </w:r>
            <w:r>
              <w:rPr>
                <w:rFonts w:hint="eastAsia" w:ascii="仿宋" w:hAnsi="仿宋" w:eastAsia="仿宋" w:cs="仿宋"/>
                <w:i w:val="0"/>
                <w:color w:val="000000"/>
                <w:kern w:val="0"/>
                <w:sz w:val="24"/>
                <w:szCs w:val="24"/>
                <w:u w:val="none"/>
                <w:lang w:val="en-US" w:eastAsia="zh-CN" w:bidi="ar"/>
              </w:rPr>
              <w:br w:type="textWrapping"/>
            </w:r>
            <w:r>
              <w:rPr>
                <w:rStyle w:val="20"/>
                <w:lang w:val="en-US" w:eastAsia="zh-CN" w:bidi="ar"/>
              </w:rPr>
              <w:t>▲</w:t>
            </w:r>
            <w:r>
              <w:rPr>
                <w:rFonts w:hint="eastAsia" w:ascii="仿宋" w:hAnsi="仿宋" w:eastAsia="仿宋" w:cs="仿宋"/>
                <w:i w:val="0"/>
                <w:color w:val="000000"/>
                <w:kern w:val="0"/>
                <w:sz w:val="24"/>
                <w:szCs w:val="24"/>
                <w:u w:val="none"/>
                <w:lang w:val="en-US" w:eastAsia="zh-CN" w:bidi="ar"/>
              </w:rPr>
              <w:t>4）《地理信息大数据可视化》课程应提供包含以下9项实验内容：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实验1 - 地理信息大数据可视化【基础地图】，实验2 - 地理信息大数据可视化【经纬度坐标体系的转换与地图风格转换】</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实验3 - 地理信息大数据可视化【图层分析】，实验4 - 地理信息大数据可视化【特性】，实验5 - 地理信息大数据可视化【插件】，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实验6 - 地理信息大数据可视化【Folium中常用的插件】，实验7 - 地理信息大数据可视化【插件2】，</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实验8 - 地理信息大数据可视化【绘制轨道方向和速度】，实验9 - 地理信息大数据可视化【时间维度的应用】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5.《数据挖掘》类实验教学课程群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1）要求：通过综合类型的动手实验，对多个知识点进行贯穿的综合实战，对大数据实际应用方法，架构，流程，以及数据集收集，整理，提炼等有具体的理解和操作技能。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2）内容：综合实验课程中需包括至少10个及以上的独立动手实验，每个综合实验案例需要覆盖至少三个及以上的知识点。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3）课件和课时要求：实验课程内容总计不得低于30学时。</w:t>
            </w:r>
            <w:r>
              <w:rPr>
                <w:rFonts w:hint="eastAsia" w:ascii="仿宋" w:hAnsi="仿宋" w:eastAsia="仿宋" w:cs="仿宋"/>
                <w:i w:val="0"/>
                <w:color w:val="000000"/>
                <w:kern w:val="0"/>
                <w:sz w:val="24"/>
                <w:szCs w:val="24"/>
                <w:u w:val="none"/>
                <w:lang w:val="en-US" w:eastAsia="zh-CN" w:bidi="ar"/>
              </w:rPr>
              <w:br w:type="textWrapping"/>
            </w:r>
            <w:r>
              <w:rPr>
                <w:rStyle w:val="20"/>
                <w:lang w:val="en-US" w:eastAsia="zh-CN" w:bidi="ar"/>
              </w:rPr>
              <w:t>▲</w:t>
            </w:r>
            <w:r>
              <w:rPr>
                <w:rFonts w:hint="eastAsia" w:ascii="仿宋" w:hAnsi="仿宋" w:eastAsia="仿宋" w:cs="仿宋"/>
                <w:i w:val="0"/>
                <w:color w:val="000000"/>
                <w:kern w:val="0"/>
                <w:sz w:val="24"/>
                <w:szCs w:val="24"/>
                <w:u w:val="none"/>
                <w:lang w:val="en-US" w:eastAsia="zh-CN" w:bidi="ar"/>
              </w:rPr>
              <w:t>4）课程应提供包含以下10项实验内容：</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1：基于豆瓣读书的爬虫网站综合实验，2：基于百度百科的爬虫实战，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柴油机动车燃料消耗案例，4:  按国家和年份统计CO2排放量，</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  波士顿房屋数据，6:  美国人的死因分析，7:  星巴克门店全球分布特点分析，</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8： Python环境下用神经网络进行网站分类，9： 用Python3对亚马逊评论数据进行文本分类，</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10：2018年北上广深空气质量分析。</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7</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实验课程教学平台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r>
              <w:rPr>
                <w:rStyle w:val="19"/>
                <w:rFonts w:hint="eastAsia" w:ascii="仿宋" w:hAnsi="仿宋" w:eastAsia="仿宋" w:cs="仿宋"/>
                <w:sz w:val="24"/>
                <w:szCs w:val="24"/>
                <w:lang w:val="en-US" w:eastAsia="zh-CN" w:bidi="ar"/>
              </w:rPr>
              <w:t>《机器学习》类实验教学课程群</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w:t>
            </w:r>
            <w:r>
              <w:rPr>
                <w:rStyle w:val="19"/>
                <w:rFonts w:hint="eastAsia" w:ascii="仿宋" w:hAnsi="仿宋" w:eastAsia="仿宋" w:cs="仿宋"/>
                <w:sz w:val="24"/>
                <w:szCs w:val="24"/>
                <w:lang w:val="en-US" w:eastAsia="zh-CN" w:bidi="ar"/>
              </w:rPr>
              <w:t>）要求：通过机器学习算法的案例练习，了解机器学习的基本原理，常用算法和使用，能够准确掌握不同算法所适用的业务要求和场景，同时学习主流开源框架的基本内容，如线性逻辑回归，决策树，分类，聚类等。能够独立完成数据分析结果的处理，并在对应的场景应用中得到有意义的分析结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w:t>
            </w:r>
            <w:r>
              <w:rPr>
                <w:rStyle w:val="19"/>
                <w:rFonts w:hint="eastAsia" w:ascii="仿宋" w:hAnsi="仿宋" w:eastAsia="仿宋" w:cs="仿宋"/>
                <w:sz w:val="24"/>
                <w:szCs w:val="24"/>
                <w:lang w:val="en-US" w:eastAsia="zh-CN" w:bidi="ar"/>
              </w:rPr>
              <w:t>）内容：至少包含</w:t>
            </w:r>
            <w:r>
              <w:rPr>
                <w:rStyle w:val="20"/>
                <w:rFonts w:hint="eastAsia" w:ascii="仿宋" w:hAnsi="仿宋" w:eastAsia="仿宋" w:cs="仿宋"/>
                <w:sz w:val="24"/>
                <w:szCs w:val="24"/>
                <w:lang w:val="en-US" w:eastAsia="zh-CN" w:bidi="ar"/>
              </w:rPr>
              <w:t>①</w:t>
            </w:r>
            <w:r>
              <w:rPr>
                <w:rStyle w:val="19"/>
                <w:rFonts w:hint="eastAsia" w:ascii="仿宋" w:hAnsi="仿宋" w:eastAsia="仿宋" w:cs="仿宋"/>
                <w:sz w:val="24"/>
                <w:szCs w:val="24"/>
                <w:lang w:val="en-US" w:eastAsia="zh-CN" w:bidi="ar"/>
              </w:rPr>
              <w:t>机器学习算法基础，</w:t>
            </w:r>
            <w:r>
              <w:rPr>
                <w:rStyle w:val="20"/>
                <w:rFonts w:hint="eastAsia" w:ascii="仿宋" w:hAnsi="仿宋" w:eastAsia="仿宋" w:cs="仿宋"/>
                <w:sz w:val="24"/>
                <w:szCs w:val="24"/>
                <w:lang w:val="en-US" w:eastAsia="zh-CN" w:bidi="ar"/>
              </w:rPr>
              <w:t>②</w:t>
            </w:r>
            <w:r>
              <w:rPr>
                <w:rStyle w:val="19"/>
                <w:rFonts w:hint="eastAsia" w:ascii="仿宋" w:hAnsi="仿宋" w:eastAsia="仿宋" w:cs="仿宋"/>
                <w:sz w:val="24"/>
                <w:szCs w:val="24"/>
                <w:lang w:val="en-US" w:eastAsia="zh-CN" w:bidi="ar"/>
              </w:rPr>
              <w:t>机器学习算法进阶，</w:t>
            </w:r>
            <w:r>
              <w:rPr>
                <w:rStyle w:val="20"/>
                <w:rFonts w:hint="eastAsia" w:ascii="仿宋" w:hAnsi="仿宋" w:eastAsia="仿宋" w:cs="仿宋"/>
                <w:sz w:val="24"/>
                <w:szCs w:val="24"/>
                <w:lang w:val="en-US" w:eastAsia="zh-CN" w:bidi="ar"/>
              </w:rPr>
              <w:t>③</w:t>
            </w:r>
            <w:r>
              <w:rPr>
                <w:rStyle w:val="19"/>
                <w:rFonts w:hint="eastAsia" w:ascii="仿宋" w:hAnsi="仿宋" w:eastAsia="仿宋" w:cs="仿宋"/>
                <w:sz w:val="24"/>
                <w:szCs w:val="24"/>
                <w:lang w:val="en-US" w:eastAsia="zh-CN" w:bidi="ar"/>
              </w:rPr>
              <w:t>贝叶斯算法模型，这</w:t>
            </w:r>
            <w:r>
              <w:rPr>
                <w:rFonts w:hint="eastAsia" w:ascii="仿宋" w:hAnsi="仿宋" w:eastAsia="仿宋" w:cs="仿宋"/>
                <w:i w:val="0"/>
                <w:color w:val="000000"/>
                <w:kern w:val="0"/>
                <w:sz w:val="24"/>
                <w:szCs w:val="24"/>
                <w:u w:val="none"/>
                <w:lang w:val="en-US" w:eastAsia="zh-CN" w:bidi="ar"/>
              </w:rPr>
              <w:t>3</w:t>
            </w:r>
            <w:r>
              <w:rPr>
                <w:rStyle w:val="19"/>
                <w:rFonts w:hint="eastAsia" w:ascii="仿宋" w:hAnsi="仿宋" w:eastAsia="仿宋" w:cs="仿宋"/>
                <w:sz w:val="24"/>
                <w:szCs w:val="24"/>
                <w:lang w:val="en-US" w:eastAsia="zh-CN" w:bidi="ar"/>
              </w:rPr>
              <w:t>门不同课程。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w:t>
            </w:r>
            <w:r>
              <w:rPr>
                <w:rStyle w:val="19"/>
                <w:rFonts w:hint="eastAsia" w:ascii="仿宋" w:hAnsi="仿宋" w:eastAsia="仿宋" w:cs="仿宋"/>
                <w:sz w:val="24"/>
                <w:szCs w:val="24"/>
                <w:lang w:val="en-US" w:eastAsia="zh-CN" w:bidi="ar"/>
              </w:rPr>
              <w:t>）课件和课时要求：总计不低于</w:t>
            </w:r>
            <w:r>
              <w:rPr>
                <w:rFonts w:hint="eastAsia" w:ascii="仿宋" w:hAnsi="仿宋" w:eastAsia="仿宋" w:cs="仿宋"/>
                <w:i w:val="0"/>
                <w:color w:val="000000"/>
                <w:kern w:val="0"/>
                <w:sz w:val="24"/>
                <w:szCs w:val="24"/>
                <w:u w:val="none"/>
                <w:lang w:val="en-US" w:eastAsia="zh-CN" w:bidi="ar"/>
              </w:rPr>
              <w:t>30</w:t>
            </w:r>
            <w:r>
              <w:rPr>
                <w:rStyle w:val="19"/>
                <w:rFonts w:hint="eastAsia" w:ascii="仿宋" w:hAnsi="仿宋" w:eastAsia="仿宋" w:cs="仿宋"/>
                <w:sz w:val="24"/>
                <w:szCs w:val="24"/>
                <w:lang w:val="en-US" w:eastAsia="zh-CN" w:bidi="ar"/>
              </w:rPr>
              <w:t>个独立的实验课件，实验课程内容总计不得低于</w:t>
            </w:r>
            <w:r>
              <w:rPr>
                <w:rFonts w:hint="eastAsia" w:ascii="仿宋" w:hAnsi="仿宋" w:eastAsia="仿宋" w:cs="仿宋"/>
                <w:i w:val="0"/>
                <w:color w:val="000000"/>
                <w:kern w:val="0"/>
                <w:sz w:val="24"/>
                <w:szCs w:val="24"/>
                <w:u w:val="none"/>
                <w:lang w:val="en-US" w:eastAsia="zh-CN" w:bidi="ar"/>
              </w:rPr>
              <w:t>30</w:t>
            </w:r>
            <w:r>
              <w:rPr>
                <w:rStyle w:val="19"/>
                <w:rFonts w:hint="eastAsia" w:ascii="仿宋" w:hAnsi="仿宋" w:eastAsia="仿宋" w:cs="仿宋"/>
                <w:sz w:val="24"/>
                <w:szCs w:val="24"/>
                <w:lang w:val="en-US" w:eastAsia="zh-CN" w:bidi="ar"/>
              </w:rPr>
              <w:t>学时。</w:t>
            </w:r>
            <w:r>
              <w:rPr>
                <w:rFonts w:hint="eastAsia" w:ascii="仿宋" w:hAnsi="仿宋" w:eastAsia="仿宋" w:cs="仿宋"/>
                <w:i w:val="0"/>
                <w:color w:val="000000"/>
                <w:kern w:val="0"/>
                <w:sz w:val="24"/>
                <w:szCs w:val="24"/>
                <w:u w:val="none"/>
                <w:lang w:val="en-US" w:eastAsia="zh-CN" w:bidi="ar"/>
              </w:rPr>
              <w:br w:type="textWrapping"/>
            </w:r>
            <w:r>
              <w:rPr>
                <w:rStyle w:val="20"/>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4</w:t>
            </w:r>
            <w:r>
              <w:rPr>
                <w:rStyle w:val="19"/>
                <w:rFonts w:hint="eastAsia" w:ascii="仿宋" w:hAnsi="仿宋" w:eastAsia="仿宋" w:cs="仿宋"/>
                <w:sz w:val="24"/>
                <w:szCs w:val="24"/>
                <w:lang w:val="en-US" w:eastAsia="zh-CN" w:bidi="ar"/>
              </w:rPr>
              <w:t>）《机器学习算法进阶》课程应提供包含以下</w:t>
            </w:r>
            <w:r>
              <w:rPr>
                <w:rFonts w:hint="eastAsia" w:ascii="仿宋" w:hAnsi="仿宋" w:eastAsia="仿宋" w:cs="仿宋"/>
                <w:i w:val="0"/>
                <w:color w:val="000000"/>
                <w:kern w:val="0"/>
                <w:sz w:val="24"/>
                <w:szCs w:val="24"/>
                <w:u w:val="none"/>
                <w:lang w:val="en-US" w:eastAsia="zh-CN" w:bidi="ar"/>
              </w:rPr>
              <w:t>15</w:t>
            </w:r>
            <w:r>
              <w:rPr>
                <w:rStyle w:val="19"/>
                <w:rFonts w:hint="eastAsia" w:ascii="仿宋" w:hAnsi="仿宋" w:eastAsia="仿宋" w:cs="仿宋"/>
                <w:sz w:val="24"/>
                <w:szCs w:val="24"/>
                <w:lang w:val="en-US" w:eastAsia="zh-CN" w:bidi="ar"/>
              </w:rPr>
              <w:t>项实验内容：</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w:t>
            </w:r>
            <w:r>
              <w:rPr>
                <w:rStyle w:val="19"/>
                <w:rFonts w:hint="eastAsia" w:ascii="仿宋" w:hAnsi="仿宋" w:eastAsia="仿宋" w:cs="仿宋"/>
                <w:sz w:val="24"/>
                <w:szCs w:val="24"/>
                <w:lang w:val="en-US" w:eastAsia="zh-CN" w:bidi="ar"/>
              </w:rPr>
              <w:t>：机器学习之协同过滤算法，实验</w:t>
            </w:r>
            <w:r>
              <w:rPr>
                <w:rFonts w:hint="eastAsia" w:ascii="仿宋" w:hAnsi="仿宋" w:eastAsia="仿宋" w:cs="仿宋"/>
                <w:i w:val="0"/>
                <w:color w:val="000000"/>
                <w:kern w:val="0"/>
                <w:sz w:val="24"/>
                <w:szCs w:val="24"/>
                <w:u w:val="none"/>
                <w:lang w:val="en-US" w:eastAsia="zh-CN" w:bidi="ar"/>
              </w:rPr>
              <w:t>2</w:t>
            </w:r>
            <w:r>
              <w:rPr>
                <w:rStyle w:val="19"/>
                <w:rFonts w:hint="eastAsia" w:ascii="仿宋" w:hAnsi="仿宋" w:eastAsia="仿宋" w:cs="仿宋"/>
                <w:sz w:val="24"/>
                <w:szCs w:val="24"/>
                <w:lang w:val="en-US" w:eastAsia="zh-CN" w:bidi="ar"/>
              </w:rPr>
              <w:t>：机器学习之支持向量回归</w:t>
            </w:r>
            <w:r>
              <w:rPr>
                <w:rFonts w:hint="eastAsia" w:ascii="仿宋" w:hAnsi="仿宋" w:eastAsia="仿宋" w:cs="仿宋"/>
                <w:i w:val="0"/>
                <w:color w:val="000000"/>
                <w:kern w:val="0"/>
                <w:sz w:val="24"/>
                <w:szCs w:val="24"/>
                <w:u w:val="none"/>
                <w:lang w:val="en-US" w:eastAsia="zh-CN" w:bidi="ar"/>
              </w:rPr>
              <w:t>(SVR)</w:t>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3</w:t>
            </w:r>
            <w:r>
              <w:rPr>
                <w:rStyle w:val="19"/>
                <w:rFonts w:hint="eastAsia" w:ascii="仿宋" w:hAnsi="仿宋" w:eastAsia="仿宋" w:cs="仿宋"/>
                <w:sz w:val="24"/>
                <w:szCs w:val="24"/>
                <w:lang w:val="en-US" w:eastAsia="zh-CN" w:bidi="ar"/>
              </w:rPr>
              <w:t>：机器学习之随机森林算法，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4</w:t>
            </w:r>
            <w:r>
              <w:rPr>
                <w:rStyle w:val="19"/>
                <w:rFonts w:hint="eastAsia" w:ascii="仿宋" w:hAnsi="仿宋" w:eastAsia="仿宋" w:cs="仿宋"/>
                <w:sz w:val="24"/>
                <w:szCs w:val="24"/>
                <w:lang w:val="en-US" w:eastAsia="zh-CN" w:bidi="ar"/>
              </w:rPr>
              <w:t>：机器学习之层次聚类算法，实验</w:t>
            </w:r>
            <w:r>
              <w:rPr>
                <w:rFonts w:hint="eastAsia" w:ascii="仿宋" w:hAnsi="仿宋" w:eastAsia="仿宋" w:cs="仿宋"/>
                <w:i w:val="0"/>
                <w:color w:val="000000"/>
                <w:kern w:val="0"/>
                <w:sz w:val="24"/>
                <w:szCs w:val="24"/>
                <w:u w:val="none"/>
                <w:lang w:val="en-US" w:eastAsia="zh-CN" w:bidi="ar"/>
              </w:rPr>
              <w:t>5</w:t>
            </w:r>
            <w:r>
              <w:rPr>
                <w:rStyle w:val="19"/>
                <w:rFonts w:hint="eastAsia" w:ascii="仿宋" w:hAnsi="仿宋" w:eastAsia="仿宋" w:cs="仿宋"/>
                <w:sz w:val="24"/>
                <w:szCs w:val="24"/>
                <w:lang w:val="en-US" w:eastAsia="zh-CN" w:bidi="ar"/>
              </w:rPr>
              <w:t>：机器学习之密度聚类算法，实验</w:t>
            </w:r>
            <w:r>
              <w:rPr>
                <w:rFonts w:hint="eastAsia" w:ascii="仿宋" w:hAnsi="仿宋" w:eastAsia="仿宋" w:cs="仿宋"/>
                <w:i w:val="0"/>
                <w:color w:val="000000"/>
                <w:kern w:val="0"/>
                <w:sz w:val="24"/>
                <w:szCs w:val="24"/>
                <w:u w:val="none"/>
                <w:lang w:val="en-US" w:eastAsia="zh-CN" w:bidi="ar"/>
              </w:rPr>
              <w:t>6</w:t>
            </w:r>
            <w:r>
              <w:rPr>
                <w:rStyle w:val="19"/>
                <w:rFonts w:hint="eastAsia" w:ascii="仿宋" w:hAnsi="仿宋" w:eastAsia="仿宋" w:cs="仿宋"/>
                <w:sz w:val="24"/>
                <w:szCs w:val="24"/>
                <w:lang w:val="en-US" w:eastAsia="zh-CN" w:bidi="ar"/>
              </w:rPr>
              <w:t>：机器学习之数据降维算法，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7</w:t>
            </w:r>
            <w:r>
              <w:rPr>
                <w:rStyle w:val="19"/>
                <w:rFonts w:hint="eastAsia" w:ascii="仿宋" w:hAnsi="仿宋" w:eastAsia="仿宋" w:cs="仿宋"/>
                <w:sz w:val="24"/>
                <w:szCs w:val="24"/>
                <w:lang w:val="en-US" w:eastAsia="zh-CN" w:bidi="ar"/>
              </w:rPr>
              <w:t>：机器学习之高斯混合聚类与</w:t>
            </w:r>
            <w:r>
              <w:rPr>
                <w:rFonts w:hint="eastAsia" w:ascii="仿宋" w:hAnsi="仿宋" w:eastAsia="仿宋" w:cs="仿宋"/>
                <w:i w:val="0"/>
                <w:color w:val="000000"/>
                <w:kern w:val="0"/>
                <w:sz w:val="24"/>
                <w:szCs w:val="24"/>
                <w:u w:val="none"/>
                <w:lang w:val="en-US" w:eastAsia="zh-CN" w:bidi="ar"/>
              </w:rPr>
              <w:t>EM</w:t>
            </w:r>
            <w:r>
              <w:rPr>
                <w:rStyle w:val="19"/>
                <w:rFonts w:hint="eastAsia" w:ascii="仿宋" w:hAnsi="仿宋" w:eastAsia="仿宋" w:cs="仿宋"/>
                <w:sz w:val="24"/>
                <w:szCs w:val="24"/>
                <w:lang w:val="en-US" w:eastAsia="zh-CN" w:bidi="ar"/>
              </w:rPr>
              <w:t>算法，实验</w:t>
            </w:r>
            <w:r>
              <w:rPr>
                <w:rFonts w:hint="eastAsia" w:ascii="仿宋" w:hAnsi="仿宋" w:eastAsia="仿宋" w:cs="仿宋"/>
                <w:i w:val="0"/>
                <w:color w:val="000000"/>
                <w:kern w:val="0"/>
                <w:sz w:val="24"/>
                <w:szCs w:val="24"/>
                <w:u w:val="none"/>
                <w:lang w:val="en-US" w:eastAsia="zh-CN" w:bidi="ar"/>
              </w:rPr>
              <w:t>8</w:t>
            </w:r>
            <w:r>
              <w:rPr>
                <w:rStyle w:val="19"/>
                <w:rFonts w:hint="eastAsia" w:ascii="仿宋" w:hAnsi="仿宋" w:eastAsia="仿宋" w:cs="仿宋"/>
                <w:sz w:val="24"/>
                <w:szCs w:val="24"/>
                <w:lang w:val="en-US" w:eastAsia="zh-CN" w:bidi="ar"/>
              </w:rPr>
              <w:t>：机器学习之</w:t>
            </w:r>
            <w:r>
              <w:rPr>
                <w:rFonts w:hint="eastAsia" w:ascii="仿宋" w:hAnsi="仿宋" w:eastAsia="仿宋" w:cs="仿宋"/>
                <w:i w:val="0"/>
                <w:color w:val="000000"/>
                <w:kern w:val="0"/>
                <w:sz w:val="24"/>
                <w:szCs w:val="24"/>
                <w:u w:val="none"/>
                <w:lang w:val="en-US" w:eastAsia="zh-CN" w:bidi="ar"/>
              </w:rPr>
              <w:t>BIRCH</w:t>
            </w:r>
            <w:r>
              <w:rPr>
                <w:rStyle w:val="19"/>
                <w:rFonts w:hint="eastAsia" w:ascii="仿宋" w:hAnsi="仿宋" w:eastAsia="仿宋" w:cs="仿宋"/>
                <w:sz w:val="24"/>
                <w:szCs w:val="24"/>
                <w:lang w:val="en-US" w:eastAsia="zh-CN" w:bidi="ar"/>
              </w:rPr>
              <w:t>算法，实验</w:t>
            </w:r>
            <w:r>
              <w:rPr>
                <w:rFonts w:hint="eastAsia" w:ascii="仿宋" w:hAnsi="仿宋" w:eastAsia="仿宋" w:cs="仿宋"/>
                <w:i w:val="0"/>
                <w:color w:val="000000"/>
                <w:kern w:val="0"/>
                <w:sz w:val="24"/>
                <w:szCs w:val="24"/>
                <w:u w:val="none"/>
                <w:lang w:val="en-US" w:eastAsia="zh-CN" w:bidi="ar"/>
              </w:rPr>
              <w:t>9</w:t>
            </w:r>
            <w:r>
              <w:rPr>
                <w:rStyle w:val="19"/>
                <w:rFonts w:hint="eastAsia" w:ascii="仿宋" w:hAnsi="仿宋" w:eastAsia="仿宋" w:cs="仿宋"/>
                <w:sz w:val="24"/>
                <w:szCs w:val="24"/>
                <w:lang w:val="en-US" w:eastAsia="zh-CN" w:bidi="ar"/>
              </w:rPr>
              <w:t>：机器学习之</w:t>
            </w:r>
            <w:r>
              <w:rPr>
                <w:rFonts w:hint="eastAsia" w:ascii="仿宋" w:hAnsi="仿宋" w:eastAsia="仿宋" w:cs="仿宋"/>
                <w:i w:val="0"/>
                <w:color w:val="000000"/>
                <w:kern w:val="0"/>
                <w:sz w:val="24"/>
                <w:szCs w:val="24"/>
                <w:u w:val="none"/>
                <w:lang w:val="en-US" w:eastAsia="zh-CN" w:bidi="ar"/>
              </w:rPr>
              <w:t>AdaBoost</w:t>
            </w:r>
            <w:r>
              <w:rPr>
                <w:rStyle w:val="19"/>
                <w:rFonts w:hint="eastAsia" w:ascii="仿宋" w:hAnsi="仿宋" w:eastAsia="仿宋" w:cs="仿宋"/>
                <w:sz w:val="24"/>
                <w:szCs w:val="24"/>
                <w:lang w:val="en-US" w:eastAsia="zh-CN" w:bidi="ar"/>
              </w:rPr>
              <w:t>算法，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10</w:t>
            </w:r>
            <w:r>
              <w:rPr>
                <w:rStyle w:val="19"/>
                <w:rFonts w:hint="eastAsia" w:ascii="仿宋" w:hAnsi="仿宋" w:eastAsia="仿宋" w:cs="仿宋"/>
                <w:sz w:val="24"/>
                <w:szCs w:val="24"/>
                <w:lang w:val="en-US" w:eastAsia="zh-CN" w:bidi="ar"/>
              </w:rPr>
              <w:t>：机器学习之</w:t>
            </w:r>
            <w:r>
              <w:rPr>
                <w:rFonts w:hint="eastAsia" w:ascii="仿宋" w:hAnsi="仿宋" w:eastAsia="仿宋" w:cs="仿宋"/>
                <w:i w:val="0"/>
                <w:color w:val="000000"/>
                <w:kern w:val="0"/>
                <w:sz w:val="24"/>
                <w:szCs w:val="24"/>
                <w:u w:val="none"/>
                <w:lang w:val="en-US" w:eastAsia="zh-CN" w:bidi="ar"/>
              </w:rPr>
              <w:t>GBDT</w:t>
            </w:r>
            <w:r>
              <w:rPr>
                <w:rStyle w:val="19"/>
                <w:rFonts w:hint="eastAsia" w:ascii="仿宋" w:hAnsi="仿宋" w:eastAsia="仿宋" w:cs="仿宋"/>
                <w:sz w:val="24"/>
                <w:szCs w:val="24"/>
                <w:lang w:val="en-US" w:eastAsia="zh-CN" w:bidi="ar"/>
              </w:rPr>
              <w:t>算法，实验</w:t>
            </w:r>
            <w:r>
              <w:rPr>
                <w:rFonts w:hint="eastAsia" w:ascii="仿宋" w:hAnsi="仿宋" w:eastAsia="仿宋" w:cs="仿宋"/>
                <w:i w:val="0"/>
                <w:color w:val="000000"/>
                <w:kern w:val="0"/>
                <w:sz w:val="24"/>
                <w:szCs w:val="24"/>
                <w:u w:val="none"/>
                <w:lang w:val="en-US" w:eastAsia="zh-CN" w:bidi="ar"/>
              </w:rPr>
              <w:t>11</w:t>
            </w:r>
            <w:r>
              <w:rPr>
                <w:rStyle w:val="19"/>
                <w:rFonts w:hint="eastAsia" w:ascii="仿宋" w:hAnsi="仿宋" w:eastAsia="仿宋" w:cs="仿宋"/>
                <w:sz w:val="24"/>
                <w:szCs w:val="24"/>
                <w:lang w:val="en-US" w:eastAsia="zh-CN" w:bidi="ar"/>
              </w:rPr>
              <w:t>：机器学习之基于</w:t>
            </w:r>
            <w:r>
              <w:rPr>
                <w:rFonts w:hint="eastAsia" w:ascii="仿宋" w:hAnsi="仿宋" w:eastAsia="仿宋" w:cs="仿宋"/>
                <w:i w:val="0"/>
                <w:color w:val="000000"/>
                <w:kern w:val="0"/>
                <w:sz w:val="24"/>
                <w:szCs w:val="24"/>
                <w:u w:val="none"/>
                <w:lang w:val="en-US" w:eastAsia="zh-CN" w:bidi="ar"/>
              </w:rPr>
              <w:t>sklearn</w:t>
            </w:r>
            <w:r>
              <w:rPr>
                <w:rStyle w:val="19"/>
                <w:rFonts w:hint="eastAsia" w:ascii="仿宋" w:hAnsi="仿宋" w:eastAsia="仿宋" w:cs="仿宋"/>
                <w:sz w:val="24"/>
                <w:szCs w:val="24"/>
                <w:lang w:val="en-US" w:eastAsia="zh-CN" w:bidi="ar"/>
              </w:rPr>
              <w:t>的人工神经网络，</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12</w:t>
            </w:r>
            <w:r>
              <w:rPr>
                <w:rStyle w:val="19"/>
                <w:rFonts w:hint="eastAsia" w:ascii="仿宋" w:hAnsi="仿宋" w:eastAsia="仿宋" w:cs="仿宋"/>
                <w:sz w:val="24"/>
                <w:szCs w:val="24"/>
                <w:lang w:val="en-US" w:eastAsia="zh-CN" w:bidi="ar"/>
              </w:rPr>
              <w:t>：机器学习之数据预处理，实验</w:t>
            </w:r>
            <w:r>
              <w:rPr>
                <w:rFonts w:hint="eastAsia" w:ascii="仿宋" w:hAnsi="仿宋" w:eastAsia="仿宋" w:cs="仿宋"/>
                <w:i w:val="0"/>
                <w:color w:val="000000"/>
                <w:kern w:val="0"/>
                <w:sz w:val="24"/>
                <w:szCs w:val="24"/>
                <w:u w:val="none"/>
                <w:lang w:val="en-US" w:eastAsia="zh-CN" w:bidi="ar"/>
              </w:rPr>
              <w:t>13</w:t>
            </w:r>
            <w:r>
              <w:rPr>
                <w:rStyle w:val="19"/>
                <w:rFonts w:hint="eastAsia" w:ascii="仿宋" w:hAnsi="仿宋" w:eastAsia="仿宋" w:cs="仿宋"/>
                <w:sz w:val="24"/>
                <w:szCs w:val="24"/>
                <w:lang w:val="en-US" w:eastAsia="zh-CN" w:bidi="ar"/>
              </w:rPr>
              <w:t>：机器学习之模型评估、选择与验证，</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14</w:t>
            </w:r>
            <w:r>
              <w:rPr>
                <w:rStyle w:val="19"/>
                <w:rFonts w:hint="eastAsia" w:ascii="仿宋" w:hAnsi="仿宋" w:eastAsia="仿宋" w:cs="仿宋"/>
                <w:sz w:val="24"/>
                <w:szCs w:val="24"/>
                <w:lang w:val="en-US" w:eastAsia="zh-CN" w:bidi="ar"/>
              </w:rPr>
              <w:t>：机器学习之</w:t>
            </w:r>
            <w:r>
              <w:rPr>
                <w:rFonts w:hint="eastAsia" w:ascii="仿宋" w:hAnsi="仿宋" w:eastAsia="仿宋" w:cs="仿宋"/>
                <w:i w:val="0"/>
                <w:color w:val="000000"/>
                <w:kern w:val="0"/>
                <w:sz w:val="24"/>
                <w:szCs w:val="24"/>
                <w:u w:val="none"/>
                <w:lang w:val="en-US" w:eastAsia="zh-CN" w:bidi="ar"/>
              </w:rPr>
              <w:t>XGBoost</w:t>
            </w:r>
            <w:r>
              <w:rPr>
                <w:rStyle w:val="19"/>
                <w:rFonts w:hint="eastAsia" w:ascii="仿宋" w:hAnsi="仿宋" w:eastAsia="仿宋" w:cs="仿宋"/>
                <w:sz w:val="24"/>
                <w:szCs w:val="24"/>
                <w:lang w:val="en-US" w:eastAsia="zh-CN" w:bidi="ar"/>
              </w:rPr>
              <w:t>算法，实验</w:t>
            </w:r>
            <w:r>
              <w:rPr>
                <w:rFonts w:hint="eastAsia" w:ascii="仿宋" w:hAnsi="仿宋" w:eastAsia="仿宋" w:cs="仿宋"/>
                <w:i w:val="0"/>
                <w:color w:val="000000"/>
                <w:kern w:val="0"/>
                <w:sz w:val="24"/>
                <w:szCs w:val="24"/>
                <w:u w:val="none"/>
                <w:lang w:val="en-US" w:eastAsia="zh-CN" w:bidi="ar"/>
              </w:rPr>
              <w:t>15</w:t>
            </w:r>
            <w:r>
              <w:rPr>
                <w:rStyle w:val="19"/>
                <w:rFonts w:hint="eastAsia" w:ascii="仿宋" w:hAnsi="仿宋" w:eastAsia="仿宋" w:cs="仿宋"/>
                <w:sz w:val="24"/>
                <w:szCs w:val="24"/>
                <w:lang w:val="en-US" w:eastAsia="zh-CN" w:bidi="ar"/>
              </w:rPr>
              <w:t>：机器学习之</w:t>
            </w:r>
            <w:r>
              <w:rPr>
                <w:rFonts w:hint="eastAsia" w:ascii="仿宋" w:hAnsi="仿宋" w:eastAsia="仿宋" w:cs="仿宋"/>
                <w:i w:val="0"/>
                <w:color w:val="000000"/>
                <w:kern w:val="0"/>
                <w:sz w:val="24"/>
                <w:szCs w:val="24"/>
                <w:u w:val="none"/>
                <w:lang w:val="en-US" w:eastAsia="zh-CN" w:bidi="ar"/>
              </w:rPr>
              <w:t>LightGBM</w:t>
            </w:r>
            <w:r>
              <w:rPr>
                <w:rStyle w:val="19"/>
                <w:rFonts w:hint="eastAsia" w:ascii="仿宋" w:hAnsi="仿宋" w:eastAsia="仿宋" w:cs="仿宋"/>
                <w:sz w:val="24"/>
                <w:szCs w:val="24"/>
                <w:lang w:val="en-US" w:eastAsia="zh-CN" w:bidi="ar"/>
              </w:rPr>
              <w:t>算法。</w:t>
            </w:r>
            <w:r>
              <w:rPr>
                <w:rFonts w:hint="eastAsia" w:ascii="仿宋" w:hAnsi="仿宋" w:eastAsia="仿宋" w:cs="仿宋"/>
                <w:i w:val="0"/>
                <w:color w:val="000000"/>
                <w:kern w:val="0"/>
                <w:sz w:val="24"/>
                <w:szCs w:val="24"/>
                <w:u w:val="none"/>
                <w:lang w:val="en-US" w:eastAsia="zh-CN" w:bidi="ar"/>
              </w:rPr>
              <w:br w:type="textWrapping"/>
            </w:r>
            <w:r>
              <w:rPr>
                <w:rStyle w:val="20"/>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5</w:t>
            </w:r>
            <w:r>
              <w:rPr>
                <w:rStyle w:val="19"/>
                <w:rFonts w:hint="eastAsia" w:ascii="仿宋" w:hAnsi="仿宋" w:eastAsia="仿宋" w:cs="仿宋"/>
                <w:sz w:val="24"/>
                <w:szCs w:val="24"/>
                <w:lang w:val="en-US" w:eastAsia="zh-CN" w:bidi="ar"/>
              </w:rPr>
              <w:t>）《贝叶斯算法模型》课程应提供包含以下</w:t>
            </w:r>
            <w:r>
              <w:rPr>
                <w:rFonts w:hint="eastAsia" w:ascii="仿宋" w:hAnsi="仿宋" w:eastAsia="仿宋" w:cs="仿宋"/>
                <w:i w:val="0"/>
                <w:color w:val="000000"/>
                <w:kern w:val="0"/>
                <w:sz w:val="24"/>
                <w:szCs w:val="24"/>
                <w:u w:val="none"/>
                <w:lang w:val="en-US" w:eastAsia="zh-CN" w:bidi="ar"/>
              </w:rPr>
              <w:t>12</w:t>
            </w:r>
            <w:r>
              <w:rPr>
                <w:rStyle w:val="19"/>
                <w:rFonts w:hint="eastAsia" w:ascii="仿宋" w:hAnsi="仿宋" w:eastAsia="仿宋" w:cs="仿宋"/>
                <w:sz w:val="24"/>
                <w:szCs w:val="24"/>
                <w:lang w:val="en-US" w:eastAsia="zh-CN" w:bidi="ar"/>
              </w:rPr>
              <w:t>项实验内容：</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w:t>
            </w:r>
            <w:r>
              <w:rPr>
                <w:rStyle w:val="19"/>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PyMC3</w:t>
            </w:r>
            <w:r>
              <w:rPr>
                <w:rStyle w:val="19"/>
                <w:rFonts w:hint="eastAsia" w:ascii="仿宋" w:hAnsi="仿宋" w:eastAsia="仿宋" w:cs="仿宋"/>
                <w:sz w:val="24"/>
                <w:szCs w:val="24"/>
                <w:lang w:val="en-US" w:eastAsia="zh-CN" w:bidi="ar"/>
              </w:rPr>
              <w:t>基础入门，实验</w:t>
            </w:r>
            <w:r>
              <w:rPr>
                <w:rFonts w:hint="eastAsia" w:ascii="仿宋" w:hAnsi="仿宋" w:eastAsia="仿宋" w:cs="仿宋"/>
                <w:i w:val="0"/>
                <w:color w:val="000000"/>
                <w:kern w:val="0"/>
                <w:sz w:val="24"/>
                <w:szCs w:val="24"/>
                <w:u w:val="none"/>
                <w:lang w:val="en-US" w:eastAsia="zh-CN" w:bidi="ar"/>
              </w:rPr>
              <w:t>2</w:t>
            </w:r>
            <w:r>
              <w:rPr>
                <w:rStyle w:val="19"/>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PyMC3</w:t>
            </w:r>
            <w:r>
              <w:rPr>
                <w:rStyle w:val="19"/>
                <w:rFonts w:hint="eastAsia" w:ascii="仿宋" w:hAnsi="仿宋" w:eastAsia="仿宋" w:cs="仿宋"/>
                <w:sz w:val="24"/>
                <w:szCs w:val="24"/>
                <w:lang w:val="en-US" w:eastAsia="zh-CN" w:bidi="ar"/>
              </w:rPr>
              <w:t>基础应用技术，实验</w:t>
            </w:r>
            <w:r>
              <w:rPr>
                <w:rFonts w:hint="eastAsia" w:ascii="仿宋" w:hAnsi="仿宋" w:eastAsia="仿宋" w:cs="仿宋"/>
                <w:i w:val="0"/>
                <w:color w:val="000000"/>
                <w:kern w:val="0"/>
                <w:sz w:val="24"/>
                <w:szCs w:val="24"/>
                <w:u w:val="none"/>
                <w:lang w:val="en-US" w:eastAsia="zh-CN" w:bidi="ar"/>
              </w:rPr>
              <w:t>3</w:t>
            </w:r>
            <w:r>
              <w:rPr>
                <w:rStyle w:val="19"/>
                <w:rFonts w:hint="eastAsia" w:ascii="仿宋" w:hAnsi="仿宋" w:eastAsia="仿宋" w:cs="仿宋"/>
                <w:sz w:val="24"/>
                <w:szCs w:val="24"/>
                <w:lang w:val="en-US" w:eastAsia="zh-CN" w:bidi="ar"/>
              </w:rPr>
              <w:t>：贝叶斯模型基础，实验</w:t>
            </w:r>
            <w:r>
              <w:rPr>
                <w:rFonts w:hint="eastAsia" w:ascii="仿宋" w:hAnsi="仿宋" w:eastAsia="仿宋" w:cs="仿宋"/>
                <w:i w:val="0"/>
                <w:color w:val="000000"/>
                <w:kern w:val="0"/>
                <w:sz w:val="24"/>
                <w:szCs w:val="24"/>
                <w:u w:val="none"/>
                <w:lang w:val="en-US" w:eastAsia="zh-CN" w:bidi="ar"/>
              </w:rPr>
              <w:t>4</w:t>
            </w:r>
            <w:r>
              <w:rPr>
                <w:rStyle w:val="19"/>
                <w:rFonts w:hint="eastAsia" w:ascii="仿宋" w:hAnsi="仿宋" w:eastAsia="仿宋" w:cs="仿宋"/>
                <w:sz w:val="24"/>
                <w:szCs w:val="24"/>
                <w:lang w:val="en-US" w:eastAsia="zh-CN" w:bidi="ar"/>
              </w:rPr>
              <w:t>：贝叶斯模型应用技术，</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5</w:t>
            </w:r>
            <w:r>
              <w:rPr>
                <w:rStyle w:val="19"/>
                <w:rFonts w:hint="eastAsia" w:ascii="仿宋" w:hAnsi="仿宋" w:eastAsia="仿宋" w:cs="仿宋"/>
                <w:sz w:val="24"/>
                <w:szCs w:val="24"/>
                <w:lang w:val="en-US" w:eastAsia="zh-CN" w:bidi="ar"/>
              </w:rPr>
              <w:t>：马尔科夫链蒙特卡罗（</w:t>
            </w:r>
            <w:r>
              <w:rPr>
                <w:rFonts w:hint="eastAsia" w:ascii="仿宋" w:hAnsi="仿宋" w:eastAsia="仿宋" w:cs="仿宋"/>
                <w:i w:val="0"/>
                <w:color w:val="000000"/>
                <w:kern w:val="0"/>
                <w:sz w:val="24"/>
                <w:szCs w:val="24"/>
                <w:u w:val="none"/>
                <w:lang w:val="en-US" w:eastAsia="zh-CN" w:bidi="ar"/>
              </w:rPr>
              <w:t>MCMC</w:t>
            </w:r>
            <w:r>
              <w:rPr>
                <w:rStyle w:val="19"/>
                <w:rFonts w:hint="eastAsia" w:ascii="仿宋" w:hAnsi="仿宋" w:eastAsia="仿宋" w:cs="仿宋"/>
                <w:sz w:val="24"/>
                <w:szCs w:val="24"/>
                <w:lang w:val="en-US" w:eastAsia="zh-CN" w:bidi="ar"/>
              </w:rPr>
              <w:t>）理论基础，实验</w:t>
            </w:r>
            <w:r>
              <w:rPr>
                <w:rFonts w:hint="eastAsia" w:ascii="仿宋" w:hAnsi="仿宋" w:eastAsia="仿宋" w:cs="仿宋"/>
                <w:i w:val="0"/>
                <w:color w:val="000000"/>
                <w:kern w:val="0"/>
                <w:sz w:val="24"/>
                <w:szCs w:val="24"/>
                <w:u w:val="none"/>
                <w:lang w:val="en-US" w:eastAsia="zh-CN" w:bidi="ar"/>
              </w:rPr>
              <w:t>6</w:t>
            </w:r>
            <w:r>
              <w:rPr>
                <w:rStyle w:val="19"/>
                <w:rFonts w:hint="eastAsia" w:ascii="仿宋" w:hAnsi="仿宋" w:eastAsia="仿宋" w:cs="仿宋"/>
                <w:sz w:val="24"/>
                <w:szCs w:val="24"/>
                <w:lang w:val="en-US" w:eastAsia="zh-CN" w:bidi="ar"/>
              </w:rPr>
              <w:t>：马尔科夫链蒙特卡罗（</w:t>
            </w:r>
            <w:r>
              <w:rPr>
                <w:rFonts w:hint="eastAsia" w:ascii="仿宋" w:hAnsi="仿宋" w:eastAsia="仿宋" w:cs="仿宋"/>
                <w:i w:val="0"/>
                <w:color w:val="000000"/>
                <w:kern w:val="0"/>
                <w:sz w:val="24"/>
                <w:szCs w:val="24"/>
                <w:u w:val="none"/>
                <w:lang w:val="en-US" w:eastAsia="zh-CN" w:bidi="ar"/>
              </w:rPr>
              <w:t>MCMC</w:t>
            </w:r>
            <w:r>
              <w:rPr>
                <w:rStyle w:val="19"/>
                <w:rFonts w:hint="eastAsia" w:ascii="仿宋" w:hAnsi="仿宋" w:eastAsia="仿宋" w:cs="仿宋"/>
                <w:sz w:val="24"/>
                <w:szCs w:val="24"/>
                <w:lang w:val="en-US" w:eastAsia="zh-CN" w:bidi="ar"/>
              </w:rPr>
              <w:t>）应用技术，</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7</w:t>
            </w:r>
            <w:r>
              <w:rPr>
                <w:rStyle w:val="19"/>
                <w:rFonts w:hint="eastAsia" w:ascii="仿宋" w:hAnsi="仿宋" w:eastAsia="仿宋" w:cs="仿宋"/>
                <w:sz w:val="24"/>
                <w:szCs w:val="24"/>
                <w:lang w:val="en-US" w:eastAsia="zh-CN" w:bidi="ar"/>
              </w:rPr>
              <w:t>：大数定律的理论基础，实验</w:t>
            </w:r>
            <w:r>
              <w:rPr>
                <w:rFonts w:hint="eastAsia" w:ascii="仿宋" w:hAnsi="仿宋" w:eastAsia="仿宋" w:cs="仿宋"/>
                <w:i w:val="0"/>
                <w:color w:val="000000"/>
                <w:kern w:val="0"/>
                <w:sz w:val="24"/>
                <w:szCs w:val="24"/>
                <w:u w:val="none"/>
                <w:lang w:val="en-US" w:eastAsia="zh-CN" w:bidi="ar"/>
              </w:rPr>
              <w:t>8</w:t>
            </w:r>
            <w:r>
              <w:rPr>
                <w:rStyle w:val="19"/>
                <w:rFonts w:hint="eastAsia" w:ascii="仿宋" w:hAnsi="仿宋" w:eastAsia="仿宋" w:cs="仿宋"/>
                <w:sz w:val="24"/>
                <w:szCs w:val="24"/>
                <w:lang w:val="en-US" w:eastAsia="zh-CN" w:bidi="ar"/>
              </w:rPr>
              <w:t>：大数定律的应用技术，实验</w:t>
            </w:r>
            <w:r>
              <w:rPr>
                <w:rFonts w:hint="eastAsia" w:ascii="仿宋" w:hAnsi="仿宋" w:eastAsia="仿宋" w:cs="仿宋"/>
                <w:i w:val="0"/>
                <w:color w:val="000000"/>
                <w:kern w:val="0"/>
                <w:sz w:val="24"/>
                <w:szCs w:val="24"/>
                <w:u w:val="none"/>
                <w:lang w:val="en-US" w:eastAsia="zh-CN" w:bidi="ar"/>
              </w:rPr>
              <w:t>9</w:t>
            </w:r>
            <w:r>
              <w:rPr>
                <w:rStyle w:val="19"/>
                <w:rFonts w:hint="eastAsia" w:ascii="仿宋" w:hAnsi="仿宋" w:eastAsia="仿宋" w:cs="仿宋"/>
                <w:sz w:val="24"/>
                <w:szCs w:val="24"/>
                <w:lang w:val="en-US" w:eastAsia="zh-CN" w:bidi="ar"/>
              </w:rPr>
              <w:t>：如何选择合适的先验模型基础，</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10</w:t>
            </w:r>
            <w:r>
              <w:rPr>
                <w:rStyle w:val="19"/>
                <w:rFonts w:hint="eastAsia" w:ascii="仿宋" w:hAnsi="仿宋" w:eastAsia="仿宋" w:cs="仿宋"/>
                <w:sz w:val="24"/>
                <w:szCs w:val="24"/>
                <w:lang w:val="en-US" w:eastAsia="zh-CN" w:bidi="ar"/>
              </w:rPr>
              <w:t>：如何选择合适的先验模型的应用技术，实验</w:t>
            </w:r>
            <w:r>
              <w:rPr>
                <w:rFonts w:hint="eastAsia" w:ascii="仿宋" w:hAnsi="仿宋" w:eastAsia="仿宋" w:cs="仿宋"/>
                <w:i w:val="0"/>
                <w:color w:val="000000"/>
                <w:kern w:val="0"/>
                <w:sz w:val="24"/>
                <w:szCs w:val="24"/>
                <w:u w:val="none"/>
                <w:lang w:val="en-US" w:eastAsia="zh-CN" w:bidi="ar"/>
              </w:rPr>
              <w:t>11</w:t>
            </w:r>
            <w:r>
              <w:rPr>
                <w:rStyle w:val="19"/>
                <w:rFonts w:hint="eastAsia" w:ascii="仿宋" w:hAnsi="仿宋" w:eastAsia="仿宋" w:cs="仿宋"/>
                <w:sz w:val="24"/>
                <w:szCs w:val="24"/>
                <w:lang w:val="en-US" w:eastAsia="zh-CN" w:bidi="ar"/>
              </w:rPr>
              <w:t>：损失函数理论基础，实验</w:t>
            </w:r>
            <w:r>
              <w:rPr>
                <w:rFonts w:hint="eastAsia" w:ascii="仿宋" w:hAnsi="仿宋" w:eastAsia="仿宋" w:cs="仿宋"/>
                <w:i w:val="0"/>
                <w:color w:val="000000"/>
                <w:kern w:val="0"/>
                <w:sz w:val="24"/>
                <w:szCs w:val="24"/>
                <w:u w:val="none"/>
                <w:lang w:val="en-US" w:eastAsia="zh-CN" w:bidi="ar"/>
              </w:rPr>
              <w:t>12</w:t>
            </w:r>
            <w:r>
              <w:rPr>
                <w:rStyle w:val="19"/>
                <w:rFonts w:hint="eastAsia" w:ascii="仿宋" w:hAnsi="仿宋" w:eastAsia="仿宋" w:cs="仿宋"/>
                <w:sz w:val="24"/>
                <w:szCs w:val="24"/>
                <w:lang w:val="en-US" w:eastAsia="zh-CN" w:bidi="ar"/>
              </w:rPr>
              <w:t>：损失函数基础应用技术。</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p>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7</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实验课程教学平台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r>
              <w:rPr>
                <w:rStyle w:val="19"/>
                <w:rFonts w:hint="eastAsia" w:ascii="仿宋" w:hAnsi="仿宋" w:eastAsia="仿宋" w:cs="仿宋"/>
                <w:sz w:val="24"/>
                <w:szCs w:val="24"/>
                <w:lang w:val="en-US" w:eastAsia="zh-CN" w:bidi="ar"/>
              </w:rPr>
              <w:t>《统计方法》类实验教学课程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w:t>
            </w:r>
            <w:r>
              <w:rPr>
                <w:rStyle w:val="19"/>
                <w:rFonts w:hint="eastAsia" w:ascii="仿宋" w:hAnsi="仿宋" w:eastAsia="仿宋" w:cs="仿宋"/>
                <w:sz w:val="24"/>
                <w:szCs w:val="24"/>
                <w:lang w:val="en-US" w:eastAsia="zh-CN" w:bidi="ar"/>
              </w:rPr>
              <w:t>）要求：通过特征工程，计量统计的算法实验练习，掌握数理统计的基本原理，常用算法和使用，能够准确掌握不同算法所适用的业务要求和场景，并在对应的场景应用中得到有意义的分析结果。</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w:t>
            </w:r>
            <w:r>
              <w:rPr>
                <w:rStyle w:val="19"/>
                <w:rFonts w:hint="eastAsia" w:ascii="仿宋" w:hAnsi="仿宋" w:eastAsia="仿宋" w:cs="仿宋"/>
                <w:sz w:val="24"/>
                <w:szCs w:val="24"/>
                <w:lang w:val="en-US" w:eastAsia="zh-CN" w:bidi="ar"/>
              </w:rPr>
              <w:t>）内容：至少包含</w:t>
            </w:r>
            <w:r>
              <w:rPr>
                <w:rStyle w:val="20"/>
                <w:rFonts w:hint="eastAsia" w:ascii="仿宋" w:hAnsi="仿宋" w:eastAsia="仿宋" w:cs="仿宋"/>
                <w:sz w:val="24"/>
                <w:szCs w:val="24"/>
                <w:lang w:val="en-US" w:eastAsia="zh-CN" w:bidi="ar"/>
              </w:rPr>
              <w:t>①</w:t>
            </w:r>
            <w:r>
              <w:rPr>
                <w:rStyle w:val="19"/>
                <w:rFonts w:hint="eastAsia" w:ascii="仿宋" w:hAnsi="仿宋" w:eastAsia="仿宋" w:cs="仿宋"/>
                <w:sz w:val="24"/>
                <w:szCs w:val="24"/>
                <w:lang w:val="en-US" w:eastAsia="zh-CN" w:bidi="ar"/>
              </w:rPr>
              <w:t>统计模型与方法，</w:t>
            </w:r>
            <w:r>
              <w:rPr>
                <w:rStyle w:val="20"/>
                <w:rFonts w:hint="eastAsia" w:ascii="仿宋" w:hAnsi="仿宋" w:eastAsia="仿宋" w:cs="仿宋"/>
                <w:sz w:val="24"/>
                <w:szCs w:val="24"/>
                <w:lang w:val="en-US" w:eastAsia="zh-CN" w:bidi="ar"/>
              </w:rPr>
              <w:t>②</w:t>
            </w:r>
            <w:r>
              <w:rPr>
                <w:rStyle w:val="19"/>
                <w:rFonts w:hint="eastAsia" w:ascii="仿宋" w:hAnsi="仿宋" w:eastAsia="仿宋" w:cs="仿宋"/>
                <w:sz w:val="24"/>
                <w:szCs w:val="24"/>
                <w:lang w:val="en-US" w:eastAsia="zh-CN" w:bidi="ar"/>
              </w:rPr>
              <w:t>特征工程，这</w:t>
            </w:r>
            <w:r>
              <w:rPr>
                <w:rFonts w:hint="eastAsia" w:ascii="仿宋" w:hAnsi="仿宋" w:eastAsia="仿宋" w:cs="仿宋"/>
                <w:i w:val="0"/>
                <w:color w:val="000000"/>
                <w:kern w:val="0"/>
                <w:sz w:val="24"/>
                <w:szCs w:val="24"/>
                <w:u w:val="none"/>
                <w:lang w:val="en-US" w:eastAsia="zh-CN" w:bidi="ar"/>
              </w:rPr>
              <w:t>2</w:t>
            </w:r>
            <w:r>
              <w:rPr>
                <w:rStyle w:val="19"/>
                <w:rFonts w:hint="eastAsia" w:ascii="仿宋" w:hAnsi="仿宋" w:eastAsia="仿宋" w:cs="仿宋"/>
                <w:sz w:val="24"/>
                <w:szCs w:val="24"/>
                <w:lang w:val="en-US" w:eastAsia="zh-CN" w:bidi="ar"/>
              </w:rPr>
              <w:t>门不同课程。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w:t>
            </w:r>
            <w:r>
              <w:rPr>
                <w:rStyle w:val="19"/>
                <w:rFonts w:hint="eastAsia" w:ascii="仿宋" w:hAnsi="仿宋" w:eastAsia="仿宋" w:cs="仿宋"/>
                <w:sz w:val="24"/>
                <w:szCs w:val="24"/>
                <w:lang w:val="en-US" w:eastAsia="zh-CN" w:bidi="ar"/>
              </w:rPr>
              <w:t>）课件和课时要求：总计不低于</w:t>
            </w:r>
            <w:r>
              <w:rPr>
                <w:rFonts w:hint="eastAsia" w:ascii="仿宋" w:hAnsi="仿宋" w:eastAsia="仿宋" w:cs="仿宋"/>
                <w:i w:val="0"/>
                <w:color w:val="000000"/>
                <w:kern w:val="0"/>
                <w:sz w:val="24"/>
                <w:szCs w:val="24"/>
                <w:u w:val="none"/>
                <w:lang w:val="en-US" w:eastAsia="zh-CN" w:bidi="ar"/>
              </w:rPr>
              <w:t>30</w:t>
            </w:r>
            <w:r>
              <w:rPr>
                <w:rStyle w:val="19"/>
                <w:rFonts w:hint="eastAsia" w:ascii="仿宋" w:hAnsi="仿宋" w:eastAsia="仿宋" w:cs="仿宋"/>
                <w:sz w:val="24"/>
                <w:szCs w:val="24"/>
                <w:lang w:val="en-US" w:eastAsia="zh-CN" w:bidi="ar"/>
              </w:rPr>
              <w:t>个独立的实验课件，实验课程内容总计不得低于</w:t>
            </w:r>
            <w:r>
              <w:rPr>
                <w:rFonts w:hint="eastAsia" w:ascii="仿宋" w:hAnsi="仿宋" w:eastAsia="仿宋" w:cs="仿宋"/>
                <w:i w:val="0"/>
                <w:color w:val="000000"/>
                <w:kern w:val="0"/>
                <w:sz w:val="24"/>
                <w:szCs w:val="24"/>
                <w:u w:val="none"/>
                <w:lang w:val="en-US" w:eastAsia="zh-CN" w:bidi="ar"/>
              </w:rPr>
              <w:t>36</w:t>
            </w:r>
            <w:r>
              <w:rPr>
                <w:rStyle w:val="19"/>
                <w:rFonts w:hint="eastAsia" w:ascii="仿宋" w:hAnsi="仿宋" w:eastAsia="仿宋" w:cs="仿宋"/>
                <w:sz w:val="24"/>
                <w:szCs w:val="24"/>
                <w:lang w:val="en-US" w:eastAsia="zh-CN" w:bidi="ar"/>
              </w:rPr>
              <w:t>学时。</w:t>
            </w:r>
            <w:r>
              <w:rPr>
                <w:rFonts w:hint="eastAsia" w:ascii="仿宋" w:hAnsi="仿宋" w:eastAsia="仿宋" w:cs="仿宋"/>
                <w:i w:val="0"/>
                <w:color w:val="000000"/>
                <w:kern w:val="0"/>
                <w:sz w:val="24"/>
                <w:szCs w:val="24"/>
                <w:u w:val="none"/>
                <w:lang w:val="en-US" w:eastAsia="zh-CN" w:bidi="ar"/>
              </w:rPr>
              <w:t xml:space="preserve"> </w:t>
            </w:r>
            <w:r>
              <w:rPr>
                <w:rFonts w:hint="eastAsia" w:ascii="仿宋" w:hAnsi="仿宋" w:eastAsia="仿宋" w:cs="仿宋"/>
                <w:i w:val="0"/>
                <w:color w:val="000000"/>
                <w:kern w:val="0"/>
                <w:sz w:val="24"/>
                <w:szCs w:val="24"/>
                <w:u w:val="none"/>
                <w:lang w:val="en-US" w:eastAsia="zh-CN" w:bidi="ar"/>
              </w:rPr>
              <w:br w:type="textWrapping"/>
            </w:r>
            <w:r>
              <w:rPr>
                <w:rStyle w:val="20"/>
                <w:rFonts w:hint="eastAsia" w:ascii="仿宋" w:hAnsi="仿宋" w:eastAsia="仿宋" w:cs="仿宋"/>
                <w:sz w:val="24"/>
                <w:szCs w:val="24"/>
                <w:lang w:val="en-US" w:eastAsia="zh-CN" w:bidi="ar"/>
              </w:rPr>
              <w:t>▲</w:t>
            </w:r>
            <w:r>
              <w:rPr>
                <w:rFonts w:hint="eastAsia" w:ascii="仿宋" w:hAnsi="仿宋" w:eastAsia="仿宋" w:cs="仿宋"/>
                <w:i w:val="0"/>
                <w:color w:val="000000"/>
                <w:kern w:val="0"/>
                <w:sz w:val="24"/>
                <w:szCs w:val="24"/>
                <w:u w:val="none"/>
                <w:lang w:val="en-US" w:eastAsia="zh-CN" w:bidi="ar"/>
              </w:rPr>
              <w:t>4</w:t>
            </w:r>
            <w:r>
              <w:rPr>
                <w:rStyle w:val="19"/>
                <w:rFonts w:hint="eastAsia" w:ascii="仿宋" w:hAnsi="仿宋" w:eastAsia="仿宋" w:cs="仿宋"/>
                <w:sz w:val="24"/>
                <w:szCs w:val="24"/>
                <w:lang w:val="en-US" w:eastAsia="zh-CN" w:bidi="ar"/>
              </w:rPr>
              <w:t>）《统计模型与方法》课程应提供包含以下</w:t>
            </w:r>
            <w:r>
              <w:rPr>
                <w:rFonts w:hint="eastAsia" w:ascii="仿宋" w:hAnsi="仿宋" w:eastAsia="仿宋" w:cs="仿宋"/>
                <w:i w:val="0"/>
                <w:color w:val="000000"/>
                <w:kern w:val="0"/>
                <w:sz w:val="24"/>
                <w:szCs w:val="24"/>
                <w:u w:val="none"/>
                <w:lang w:val="en-US" w:eastAsia="zh-CN" w:bidi="ar"/>
              </w:rPr>
              <w:t>21</w:t>
            </w:r>
            <w:r>
              <w:rPr>
                <w:rStyle w:val="19"/>
                <w:rFonts w:hint="eastAsia" w:ascii="仿宋" w:hAnsi="仿宋" w:eastAsia="仿宋" w:cs="仿宋"/>
                <w:sz w:val="24"/>
                <w:szCs w:val="24"/>
                <w:lang w:val="en-US" w:eastAsia="zh-CN" w:bidi="ar"/>
              </w:rPr>
              <w:t>项实验内容：</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w:t>
            </w:r>
            <w:r>
              <w:rPr>
                <w:rStyle w:val="19"/>
                <w:rFonts w:hint="eastAsia" w:ascii="仿宋" w:hAnsi="仿宋" w:eastAsia="仿宋" w:cs="仿宋"/>
                <w:sz w:val="24"/>
                <w:szCs w:val="24"/>
                <w:lang w:val="en-US" w:eastAsia="zh-CN" w:bidi="ar"/>
              </w:rPr>
              <w:t>：【线性回归模型】最小二乘法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2</w:t>
            </w:r>
            <w:r>
              <w:rPr>
                <w:rStyle w:val="19"/>
                <w:rFonts w:hint="eastAsia" w:ascii="仿宋" w:hAnsi="仿宋" w:eastAsia="仿宋" w:cs="仿宋"/>
                <w:sz w:val="24"/>
                <w:szCs w:val="24"/>
                <w:lang w:val="en-US" w:eastAsia="zh-CN" w:bidi="ar"/>
              </w:rPr>
              <w:t>：【线性回归模型】广义最小二乘法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3</w:t>
            </w:r>
            <w:r>
              <w:rPr>
                <w:rStyle w:val="19"/>
                <w:rFonts w:hint="eastAsia" w:ascii="仿宋" w:hAnsi="仿宋" w:eastAsia="仿宋" w:cs="仿宋"/>
                <w:sz w:val="24"/>
                <w:szCs w:val="24"/>
                <w:lang w:val="en-US" w:eastAsia="zh-CN" w:bidi="ar"/>
              </w:rPr>
              <w:t>：【线性回归模型】分位数回归</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4</w:t>
            </w:r>
            <w:r>
              <w:rPr>
                <w:rStyle w:val="19"/>
                <w:rFonts w:hint="eastAsia" w:ascii="仿宋" w:hAnsi="仿宋" w:eastAsia="仿宋" w:cs="仿宋"/>
                <w:sz w:val="24"/>
                <w:szCs w:val="24"/>
                <w:lang w:val="en-US" w:eastAsia="zh-CN" w:bidi="ar"/>
              </w:rPr>
              <w:t>：【线性回归模型】递归最小二乘法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5</w:t>
            </w:r>
            <w:r>
              <w:rPr>
                <w:rStyle w:val="19"/>
                <w:rFonts w:hint="eastAsia" w:ascii="仿宋" w:hAnsi="仿宋" w:eastAsia="仿宋" w:cs="仿宋"/>
                <w:sz w:val="24"/>
                <w:szCs w:val="24"/>
                <w:lang w:val="en-US" w:eastAsia="zh-CN" w:bidi="ar"/>
              </w:rPr>
              <w:t>：【线性回归模型】回归诊断</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6</w:t>
            </w:r>
            <w:r>
              <w:rPr>
                <w:rStyle w:val="19"/>
                <w:rFonts w:hint="eastAsia" w:ascii="仿宋" w:hAnsi="仿宋" w:eastAsia="仿宋" w:cs="仿宋"/>
                <w:sz w:val="24"/>
                <w:szCs w:val="24"/>
                <w:lang w:val="en-US" w:eastAsia="zh-CN" w:bidi="ar"/>
              </w:rPr>
              <w:t>：【线性回归模型】加权最小二乘</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7</w:t>
            </w:r>
            <w:r>
              <w:rPr>
                <w:rStyle w:val="19"/>
                <w:rFonts w:hint="eastAsia" w:ascii="仿宋" w:hAnsi="仿宋" w:eastAsia="仿宋" w:cs="仿宋"/>
                <w:sz w:val="24"/>
                <w:szCs w:val="24"/>
                <w:lang w:val="en-US" w:eastAsia="zh-CN" w:bidi="ar"/>
              </w:rPr>
              <w:t>：【线性回归模型】线性混合效应模型</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8</w:t>
            </w:r>
            <w:r>
              <w:rPr>
                <w:rStyle w:val="19"/>
                <w:rFonts w:hint="eastAsia" w:ascii="仿宋" w:hAnsi="仿宋" w:eastAsia="仿宋" w:cs="仿宋"/>
                <w:sz w:val="24"/>
                <w:szCs w:val="24"/>
                <w:lang w:val="en-US" w:eastAsia="zh-CN" w:bidi="ar"/>
              </w:rPr>
              <w:t>：【线性回归模型】模型适用性</w:t>
            </w:r>
            <w:r>
              <w:rPr>
                <w:rFonts w:hint="eastAsia" w:ascii="仿宋" w:hAnsi="仿宋" w:eastAsia="仿宋" w:cs="仿宋"/>
                <w:i w:val="0"/>
                <w:color w:val="000000"/>
                <w:kern w:val="0"/>
                <w:sz w:val="24"/>
                <w:szCs w:val="24"/>
                <w:u w:val="none"/>
                <w:lang w:val="en-US" w:eastAsia="zh-CN" w:bidi="ar"/>
              </w:rPr>
              <w:t>-</w:t>
            </w:r>
            <w:r>
              <w:rPr>
                <w:rStyle w:val="19"/>
                <w:rFonts w:hint="eastAsia" w:ascii="仿宋" w:hAnsi="仿宋" w:eastAsia="仿宋" w:cs="仿宋"/>
                <w:sz w:val="24"/>
                <w:szCs w:val="24"/>
                <w:lang w:val="en-US" w:eastAsia="zh-CN" w:bidi="ar"/>
              </w:rPr>
              <w:t>偏相关图</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9</w:t>
            </w:r>
            <w:r>
              <w:rPr>
                <w:rStyle w:val="19"/>
                <w:rFonts w:hint="eastAsia" w:ascii="仿宋" w:hAnsi="仿宋" w:eastAsia="仿宋" w:cs="仿宋"/>
                <w:sz w:val="24"/>
                <w:szCs w:val="24"/>
                <w:lang w:val="en-US" w:eastAsia="zh-CN" w:bidi="ar"/>
              </w:rPr>
              <w:t>：【线性回归模型】分类因素的相互作用绘图</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10</w:t>
            </w:r>
            <w:r>
              <w:rPr>
                <w:rStyle w:val="19"/>
                <w:rFonts w:hint="eastAsia" w:ascii="仿宋" w:hAnsi="仿宋" w:eastAsia="仿宋" w:cs="仿宋"/>
                <w:sz w:val="24"/>
                <w:szCs w:val="24"/>
                <w:lang w:val="en-US" w:eastAsia="zh-CN" w:bidi="ar"/>
              </w:rPr>
              <w:t>：【统计制图】箱形图</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11</w:t>
            </w:r>
            <w:r>
              <w:rPr>
                <w:rStyle w:val="19"/>
                <w:rFonts w:hint="eastAsia" w:ascii="仿宋" w:hAnsi="仿宋" w:eastAsia="仿宋" w:cs="仿宋"/>
                <w:sz w:val="24"/>
                <w:szCs w:val="24"/>
                <w:lang w:val="en-US" w:eastAsia="zh-CN" w:bidi="ar"/>
              </w:rPr>
              <w:t>：【线性回归模型】卡方拟合</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12</w:t>
            </w:r>
            <w:r>
              <w:rPr>
                <w:rStyle w:val="19"/>
                <w:rFonts w:hint="eastAsia" w:ascii="仿宋" w:hAnsi="仿宋" w:eastAsia="仿宋" w:cs="仿宋"/>
                <w:sz w:val="24"/>
                <w:szCs w:val="24"/>
                <w:lang w:val="en-US" w:eastAsia="zh-CN" w:bidi="ar"/>
              </w:rPr>
              <w:t>：【线性回归模型】分类变量编码概览</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13</w:t>
            </w:r>
            <w:r>
              <w:rPr>
                <w:rStyle w:val="19"/>
                <w:rFonts w:hint="eastAsia" w:ascii="仿宋" w:hAnsi="仿宋" w:eastAsia="仿宋" w:cs="仿宋"/>
                <w:sz w:val="24"/>
                <w:szCs w:val="24"/>
                <w:lang w:val="en-US" w:eastAsia="zh-CN" w:bidi="ar"/>
              </w:rPr>
              <w:t>：【线性回归模型】离散选择模型概览</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14</w:t>
            </w:r>
            <w:r>
              <w:rPr>
                <w:rStyle w:val="19"/>
                <w:rFonts w:hint="eastAsia" w:ascii="仿宋" w:hAnsi="仿宋" w:eastAsia="仿宋" w:cs="仿宋"/>
                <w:sz w:val="24"/>
                <w:szCs w:val="24"/>
                <w:lang w:val="en-US" w:eastAsia="zh-CN" w:bidi="ar"/>
              </w:rPr>
              <w:t>：【线性回归模型】离散选择模型应用</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15</w:t>
            </w:r>
            <w:r>
              <w:rPr>
                <w:rStyle w:val="19"/>
                <w:rFonts w:hint="eastAsia" w:ascii="仿宋" w:hAnsi="仿宋" w:eastAsia="仿宋" w:cs="仿宋"/>
                <w:sz w:val="24"/>
                <w:szCs w:val="24"/>
                <w:lang w:val="en-US" w:eastAsia="zh-CN" w:bidi="ar"/>
              </w:rPr>
              <w:t>：【线性回归模型】模型拟合的方法</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16</w:t>
            </w:r>
            <w:r>
              <w:rPr>
                <w:rStyle w:val="19"/>
                <w:rFonts w:hint="eastAsia" w:ascii="仿宋" w:hAnsi="仿宋" w:eastAsia="仿宋" w:cs="仿宋"/>
                <w:sz w:val="24"/>
                <w:szCs w:val="24"/>
                <w:lang w:val="en-US" w:eastAsia="zh-CN" w:bidi="ar"/>
              </w:rPr>
              <w:t>：【线性回归模型】指数平滑</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17</w:t>
            </w:r>
            <w:r>
              <w:rPr>
                <w:rStyle w:val="19"/>
                <w:rFonts w:hint="eastAsia" w:ascii="仿宋" w:hAnsi="仿宋" w:eastAsia="仿宋" w:cs="仿宋"/>
                <w:sz w:val="24"/>
                <w:szCs w:val="24"/>
                <w:lang w:val="en-US" w:eastAsia="zh-CN" w:bidi="ar"/>
              </w:rPr>
              <w:t>：【线性回归模型】预</w:t>
            </w:r>
            <w:r>
              <w:rPr>
                <w:rFonts w:hint="eastAsia" w:ascii="仿宋" w:hAnsi="仿宋" w:eastAsia="仿宋" w:cs="仿宋"/>
                <w:i w:val="0"/>
                <w:color w:val="000000"/>
                <w:kern w:val="0"/>
                <w:sz w:val="24"/>
                <w:szCs w:val="24"/>
                <w:u w:val="none"/>
                <w:lang w:val="en-US" w:eastAsia="zh-CN" w:bidi="ar"/>
              </w:rPr>
              <w:t xml:space="preserve"> </w:t>
            </w:r>
            <w:r>
              <w:rPr>
                <w:rStyle w:val="19"/>
                <w:rFonts w:hint="eastAsia" w:ascii="仿宋" w:hAnsi="仿宋" w:eastAsia="仿宋" w:cs="仿宋"/>
                <w:sz w:val="24"/>
                <w:szCs w:val="24"/>
                <w:lang w:val="en-US" w:eastAsia="zh-CN" w:bidi="ar"/>
              </w:rPr>
              <w:t>测</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18</w:t>
            </w:r>
            <w:r>
              <w:rPr>
                <w:rStyle w:val="19"/>
                <w:rFonts w:hint="eastAsia" w:ascii="仿宋" w:hAnsi="仿宋" w:eastAsia="仿宋" w:cs="仿宋"/>
                <w:sz w:val="24"/>
                <w:szCs w:val="24"/>
                <w:lang w:val="en-US" w:eastAsia="zh-CN" w:bidi="ar"/>
              </w:rPr>
              <w:t>：【线性回归模型】使用</w:t>
            </w:r>
            <w:r>
              <w:rPr>
                <w:rFonts w:hint="eastAsia" w:ascii="仿宋" w:hAnsi="仿宋" w:eastAsia="仿宋" w:cs="仿宋"/>
                <w:i w:val="0"/>
                <w:color w:val="000000"/>
                <w:kern w:val="0"/>
                <w:sz w:val="24"/>
                <w:szCs w:val="24"/>
                <w:u w:val="none"/>
                <w:lang w:val="en-US" w:eastAsia="zh-CN" w:bidi="ar"/>
              </w:rPr>
              <w:t>formula</w:t>
            </w:r>
            <w:r>
              <w:rPr>
                <w:rStyle w:val="19"/>
                <w:rFonts w:hint="eastAsia" w:ascii="仿宋" w:hAnsi="仿宋" w:eastAsia="仿宋" w:cs="仿宋"/>
                <w:sz w:val="24"/>
                <w:szCs w:val="24"/>
                <w:lang w:val="en-US" w:eastAsia="zh-CN" w:bidi="ar"/>
              </w:rPr>
              <w:t>进行</w:t>
            </w:r>
            <w:r>
              <w:rPr>
                <w:rFonts w:hint="eastAsia" w:ascii="仿宋" w:hAnsi="仿宋" w:eastAsia="仿宋" w:cs="仿宋"/>
                <w:i w:val="0"/>
                <w:color w:val="000000"/>
                <w:kern w:val="0"/>
                <w:sz w:val="24"/>
                <w:szCs w:val="24"/>
                <w:u w:val="none"/>
                <w:lang w:val="en-US" w:eastAsia="zh-CN" w:bidi="ar"/>
              </w:rPr>
              <w:t>OLS</w:t>
            </w:r>
            <w:r>
              <w:rPr>
                <w:rStyle w:val="19"/>
                <w:rFonts w:hint="eastAsia" w:ascii="仿宋" w:hAnsi="仿宋" w:eastAsia="仿宋" w:cs="仿宋"/>
                <w:sz w:val="24"/>
                <w:szCs w:val="24"/>
                <w:lang w:val="en-US" w:eastAsia="zh-CN" w:bidi="ar"/>
              </w:rPr>
              <w:t>拟合</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19</w:t>
            </w:r>
            <w:r>
              <w:rPr>
                <w:rStyle w:val="19"/>
                <w:rFonts w:hint="eastAsia" w:ascii="仿宋" w:hAnsi="仿宋" w:eastAsia="仿宋" w:cs="仿宋"/>
                <w:sz w:val="24"/>
                <w:szCs w:val="24"/>
                <w:lang w:val="en-US" w:eastAsia="zh-CN" w:bidi="ar"/>
              </w:rPr>
              <w:t>：【线性回归模型】使用</w:t>
            </w:r>
            <w:r>
              <w:rPr>
                <w:rFonts w:hint="eastAsia" w:ascii="仿宋" w:hAnsi="仿宋" w:eastAsia="仿宋" w:cs="仿宋"/>
                <w:i w:val="0"/>
                <w:color w:val="000000"/>
                <w:kern w:val="0"/>
                <w:sz w:val="24"/>
                <w:szCs w:val="24"/>
                <w:u w:val="none"/>
                <w:lang w:val="en-US" w:eastAsia="zh-CN" w:bidi="ar"/>
              </w:rPr>
              <w:t>formula</w:t>
            </w:r>
            <w:r>
              <w:rPr>
                <w:rStyle w:val="19"/>
                <w:rFonts w:hint="eastAsia" w:ascii="仿宋" w:hAnsi="仿宋" w:eastAsia="仿宋" w:cs="仿宋"/>
                <w:sz w:val="24"/>
                <w:szCs w:val="24"/>
                <w:lang w:val="en-US" w:eastAsia="zh-CN" w:bidi="ar"/>
              </w:rPr>
              <w:t>进行广义线性模型拟合</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20</w:t>
            </w:r>
            <w:r>
              <w:rPr>
                <w:rStyle w:val="19"/>
                <w:rFonts w:hint="eastAsia" w:ascii="仿宋" w:hAnsi="仿宋" w:eastAsia="仿宋" w:cs="仿宋"/>
                <w:sz w:val="24"/>
                <w:szCs w:val="24"/>
                <w:lang w:val="en-US" w:eastAsia="zh-CN" w:bidi="ar"/>
              </w:rPr>
              <w:t>：【线性回归模型】通用模型的极大似然估计</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实验</w:t>
            </w:r>
            <w:r>
              <w:rPr>
                <w:rFonts w:hint="eastAsia" w:ascii="仿宋" w:hAnsi="仿宋" w:eastAsia="仿宋" w:cs="仿宋"/>
                <w:i w:val="0"/>
                <w:color w:val="000000"/>
                <w:kern w:val="0"/>
                <w:sz w:val="24"/>
                <w:szCs w:val="24"/>
                <w:u w:val="none"/>
                <w:lang w:val="en-US" w:eastAsia="zh-CN" w:bidi="ar"/>
              </w:rPr>
              <w:t>21</w:t>
            </w:r>
            <w:r>
              <w:rPr>
                <w:rStyle w:val="19"/>
                <w:rFonts w:hint="eastAsia" w:ascii="仿宋" w:hAnsi="仿宋" w:eastAsia="仿宋" w:cs="仿宋"/>
                <w:sz w:val="24"/>
                <w:szCs w:val="24"/>
                <w:lang w:val="en-US" w:eastAsia="zh-CN" w:bidi="ar"/>
              </w:rPr>
              <w:t>：【线性回归模型】广义线性模型</w:t>
            </w:r>
            <w:r>
              <w:rPr>
                <w:rFonts w:hint="eastAsia" w:ascii="仿宋" w:hAnsi="仿宋" w:eastAsia="仿宋" w:cs="仿宋"/>
                <w:i w:val="0"/>
                <w:color w:val="000000"/>
                <w:kern w:val="0"/>
                <w:sz w:val="24"/>
                <w:szCs w:val="24"/>
                <w:u w:val="none"/>
                <w:lang w:val="en-US" w:eastAsia="zh-CN" w:bidi="ar"/>
              </w:rPr>
              <w:br w:type="textWrapping"/>
            </w:r>
            <w:r>
              <w:rPr>
                <w:rStyle w:val="19"/>
                <w:rFonts w:hint="eastAsia" w:ascii="仿宋" w:hAnsi="仿宋" w:eastAsia="仿宋" w:cs="仿宋"/>
                <w:sz w:val="24"/>
                <w:szCs w:val="24"/>
                <w:lang w:val="en-US" w:eastAsia="zh-CN" w:bidi="ar"/>
              </w:rPr>
              <w:t>上述加“</w:t>
            </w:r>
            <w:r>
              <w:rPr>
                <w:rStyle w:val="20"/>
                <w:rFonts w:hint="eastAsia" w:ascii="仿宋" w:hAnsi="仿宋" w:eastAsia="仿宋" w:cs="仿宋"/>
                <w:sz w:val="24"/>
                <w:szCs w:val="24"/>
                <w:lang w:val="en-US" w:eastAsia="zh-CN" w:bidi="ar"/>
              </w:rPr>
              <w:t>▲”</w:t>
            </w:r>
            <w:r>
              <w:rPr>
                <w:rStyle w:val="19"/>
                <w:rFonts w:hint="eastAsia" w:ascii="仿宋" w:hAnsi="仿宋" w:eastAsia="仿宋" w:cs="仿宋"/>
                <w:sz w:val="24"/>
                <w:szCs w:val="24"/>
                <w:lang w:val="en-US" w:eastAsia="zh-CN" w:bidi="ar"/>
              </w:rPr>
              <w:t>功能均要求投标文件内提供功能截图。如未提供则视为不满足要求。</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8</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实训教学平台</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 要求：通过对真实行业项目案例的实战学习和剖析，对大数据实际应用场景的方案，架构，流程，以及数据集特征提取等有具体的理解，并通过针对具体问题的解决方法示例，培养大数据思维方法，积累大数据分析应用场景的实践经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提供行业项目实战案例：提供至少十个不同行业应用案例和相关数据集，结合各个行业，包括电商，金融，经济及管理，交通，互联网营销，房地产等实际场景领域。行业应用案例包含详细的项目背景介绍，项目实现指导，关键步骤源码以及源码注释，学生在进行项目实训过程中能够具有独立的环境。通过解决真实的商业问题，解决方案。要求针对真实案例，对真实数据进行脱敏加工，不涉及到版权问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课时要求：每个项目案例实训内容不得低于4学时，至少包含10类不同行业真实项目案例实训，总计不得低于64学时。</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4.必须提供以下5个项目案例实训内容，要求投标文件内提供实验描述、实验代码等内容截图。如未提供则视为不满足要求。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项目1： 金融科技案例《数字货币收益的时间序列分析与预测》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本案例通过研究数字货币的收益规律，分析数字货币收益的周期性，并构建时间序列模型，预测数字货币的价格。在实验中，你需要对数字货币数据整理以及清洗，计算数字货币的收益，数据的可视化，计量经济学分析收益的规律，构建时间序列预测模型并实现预测。在开始本次案例前，你需要了解基本的金融数据常识，并了解计量经济学的相关知识。</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项目2：大数据动态可视化与分析案例《出租车轨迹动态可视化与停车站设计》</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在本次案例中，我们将使用地理信息可视化某大型城市出租车的轨迹，并使用地理信息动态可视化来分析出租车行为规律，为出租车停靠站的地点选取提供一定参考意见。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项目 3：电商大数据营销案例《互联网电商平台采购意向预测》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本案例某电商平台用户历史访问、购买、下单等交易记录，并结合用户的基本信息，如性别、年龄、地域等，我将探讨在线购物者购买意向数据集，该项目的目的是了解数据并预测访客是否会进行购买，并针对预测的结果可未来对电商平台各类商品进行营销的基础依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项目4：医疗健康案例《新冠疫情感染的数学模型和预测》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在本次案例中，我们将使用新冠疫情的相关数据，对数据进行清洗、处理和分析，并建立逻辑回归模型和指数回归模型，每个模型具有三个参数，这些参数将通过对历史数据进行曲线拟合计算创建和预测其数学模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项目5：商业智能项目案例 《基于循环神经网络的数字货币交易预测》</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在本次案例中，利用下载或爬取的比特币、以太坊等数字货币的交易数据，借助Pandas库完成对四种不同数字货币数据的清洗和提炼，制作预测标签target，并利用Pyecharts库绘制币值的K线。针对历史交易数据，借助开源框架Tensorflow库中的Keras接口，建立基于循环神经网络RNN的长短期记忆LSTM神经网络模型，对模型进行训练并保存，使用训练好的模型对测试集的交易价格进行预测。</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r>
        <w:tblPrEx>
          <w:tblCellMar>
            <w:top w:w="0" w:type="dxa"/>
            <w:left w:w="0" w:type="dxa"/>
            <w:bottom w:w="0" w:type="dxa"/>
            <w:right w:w="0" w:type="dxa"/>
          </w:tblCellMar>
        </w:tblPrEx>
        <w:trPr>
          <w:trHeight w:val="731" w:hRule="atLeast"/>
        </w:trPr>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9</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大数据实训数据集</w:t>
            </w:r>
          </w:p>
        </w:tc>
        <w:tc>
          <w:tcPr>
            <w:tcW w:w="5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 要求提供来自金融、交通、医疗卫生等行业的大数据实训数据集，类型包括结构化和非结构化数据。</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 数据集已做脱敏处理，无版权纠纷，可应用于聚类、分类、回归、图像处理、文本挖掘等多种模型与应用场景。</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 要求数据集数量不少于50份，总容量超过500G。</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套</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hd w:val="clear" w:color="auto" w:fill="FFFFFF"/>
              <w:spacing w:before="204" w:after="204"/>
              <w:contextualSpacing/>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r>
    </w:tbl>
    <w:p>
      <w:pPr>
        <w:ind w:firstLine="482" w:firstLineChars="200"/>
        <w:jc w:val="left"/>
        <w:rPr>
          <w:rFonts w:ascii="仿宋" w:hAnsi="仿宋" w:eastAsia="仿宋" w:cs="Times New Roman"/>
          <w:b/>
          <w:sz w:val="24"/>
          <w:szCs w:val="24"/>
        </w:rPr>
      </w:pPr>
      <w:r>
        <w:rPr>
          <w:rFonts w:hint="eastAsia" w:ascii="仿宋" w:hAnsi="仿宋" w:eastAsia="仿宋" w:cs="Times New Roman"/>
          <w:b/>
          <w:sz w:val="24"/>
          <w:szCs w:val="24"/>
        </w:rPr>
        <w:t>注1：</w:t>
      </w:r>
      <w:r>
        <w:rPr>
          <w:rFonts w:hint="eastAsia" w:ascii="仿宋" w:hAnsi="仿宋" w:eastAsia="仿宋" w:cs="Times New Roman"/>
          <w:sz w:val="24"/>
          <w:szCs w:val="24"/>
        </w:rPr>
        <w:t>▲</w:t>
      </w:r>
      <w:r>
        <w:rPr>
          <w:rFonts w:hint="eastAsia" w:ascii="仿宋" w:hAnsi="仿宋" w:eastAsia="仿宋" w:cs="Times New Roman"/>
          <w:b/>
          <w:sz w:val="24"/>
          <w:szCs w:val="24"/>
        </w:rPr>
        <w:t>采购预算为最高限价，投标人报价超出采购预算为无效报价。</w:t>
      </w:r>
    </w:p>
    <w:p>
      <w:pPr>
        <w:ind w:firstLine="480" w:firstLineChars="200"/>
        <w:jc w:val="left"/>
        <w:rPr>
          <w:rFonts w:hint="eastAsia" w:ascii="仿宋" w:hAnsi="仿宋" w:eastAsia="仿宋"/>
          <w:sz w:val="24"/>
          <w:szCs w:val="24"/>
        </w:rPr>
      </w:pPr>
      <w:r>
        <w:rPr>
          <w:rFonts w:hint="eastAsia" w:ascii="仿宋" w:hAnsi="仿宋" w:eastAsia="仿宋"/>
          <w:sz w:val="24"/>
          <w:szCs w:val="24"/>
        </w:rPr>
        <w:t>注2：本项目采购预算包含软件开发费用、技术费用、知识产权使用费、人员工资和上门服务费用、调试费用、培训费用、免费服务期内的软件升级和服务费用、税金等所涉及本项目的一切费用。</w:t>
      </w:r>
    </w:p>
    <w:p>
      <w:pPr>
        <w:ind w:firstLine="480" w:firstLineChars="200"/>
        <w:jc w:val="left"/>
        <w:rPr>
          <w:rFonts w:hint="eastAsia" w:ascii="仿宋" w:hAnsi="仿宋" w:eastAsia="仿宋"/>
          <w:sz w:val="24"/>
          <w:szCs w:val="24"/>
        </w:rPr>
      </w:pPr>
      <w:r>
        <w:rPr>
          <w:rFonts w:hint="eastAsia" w:ascii="仿宋" w:hAnsi="仿宋" w:eastAsia="仿宋"/>
          <w:sz w:val="24"/>
          <w:szCs w:val="24"/>
        </w:rPr>
        <w:t>注</w:t>
      </w:r>
      <w:r>
        <w:rPr>
          <w:rFonts w:hint="eastAsia" w:ascii="仿宋" w:hAnsi="仿宋" w:eastAsia="仿宋"/>
          <w:sz w:val="24"/>
          <w:szCs w:val="24"/>
          <w:lang w:val="en-US" w:eastAsia="zh-CN"/>
        </w:rPr>
        <w:t>3</w:t>
      </w:r>
      <w:r>
        <w:rPr>
          <w:rFonts w:hint="eastAsia" w:ascii="仿宋" w:hAnsi="仿宋" w:eastAsia="仿宋"/>
          <w:sz w:val="24"/>
          <w:szCs w:val="24"/>
        </w:rPr>
        <w:t>：采购人享有大数据分析实验室教学平台软件的永久使用权，中标人如在软件开发中涉及第三方知识产权纠纷，由中标人承担一切法律责任。</w:t>
      </w:r>
    </w:p>
    <w:p>
      <w:pPr>
        <w:ind w:firstLine="480" w:firstLineChars="200"/>
        <w:jc w:val="left"/>
        <w:rPr>
          <w:rFonts w:hint="eastAsia" w:ascii="仿宋" w:hAnsi="仿宋" w:eastAsia="仿宋"/>
          <w:sz w:val="24"/>
          <w:szCs w:val="24"/>
        </w:rPr>
      </w:pPr>
    </w:p>
    <w:p>
      <w:pPr>
        <w:ind w:firstLine="472" w:firstLineChars="196"/>
        <w:jc w:val="left"/>
        <w:rPr>
          <w:rFonts w:ascii="仿宋" w:hAnsi="仿宋" w:eastAsia="仿宋"/>
          <w:b/>
          <w:sz w:val="24"/>
          <w:szCs w:val="24"/>
        </w:rPr>
      </w:pPr>
      <w:r>
        <w:rPr>
          <w:rFonts w:hint="eastAsia" w:ascii="仿宋" w:hAnsi="仿宋" w:eastAsia="仿宋"/>
          <w:b/>
          <w:sz w:val="24"/>
          <w:szCs w:val="24"/>
        </w:rPr>
        <w:t>二、投标文件要求</w:t>
      </w:r>
    </w:p>
    <w:p>
      <w:pPr>
        <w:ind w:firstLine="480" w:firstLineChars="200"/>
        <w:jc w:val="left"/>
        <w:rPr>
          <w:rFonts w:ascii="仿宋" w:hAnsi="仿宋" w:eastAsia="仿宋"/>
          <w:sz w:val="24"/>
          <w:szCs w:val="24"/>
        </w:rPr>
      </w:pPr>
      <w:r>
        <w:rPr>
          <w:rFonts w:hint="eastAsia" w:ascii="仿宋" w:hAnsi="仿宋" w:eastAsia="仿宋"/>
          <w:sz w:val="24"/>
          <w:szCs w:val="24"/>
        </w:rPr>
        <w:t>投标人的投标文件中应包含以下内容</w:t>
      </w:r>
      <w:r>
        <w:rPr>
          <w:rFonts w:hint="eastAsia" w:ascii="仿宋" w:hAnsi="仿宋" w:eastAsia="仿宋"/>
          <w:sz w:val="24"/>
        </w:rPr>
        <w:t>（</w:t>
      </w:r>
      <w:r>
        <w:rPr>
          <w:rFonts w:hint="eastAsia" w:ascii="仿宋" w:hAnsi="仿宋" w:eastAsia="仿宋"/>
          <w:color w:val="000000" w:themeColor="text1"/>
          <w:sz w:val="24"/>
        </w:rPr>
        <w:t>投标文件密封，一式两份，一正一副，胶装成册。所有证件均须真实、有效，复印件均须加盖公章，缺少以下任意一项内容即作无效标处理</w:t>
      </w:r>
      <w:r>
        <w:rPr>
          <w:rFonts w:hint="eastAsia" w:ascii="仿宋" w:hAnsi="仿宋" w:eastAsia="仿宋"/>
          <w:sz w:val="24"/>
        </w:rPr>
        <w:t>）</w:t>
      </w:r>
      <w:r>
        <w:rPr>
          <w:rFonts w:hint="eastAsia" w:ascii="仿宋" w:hAnsi="仿宋" w:eastAsia="仿宋"/>
          <w:sz w:val="24"/>
          <w:szCs w:val="24"/>
        </w:rPr>
        <w:t>：</w:t>
      </w:r>
    </w:p>
    <w:p>
      <w:pPr>
        <w:ind w:firstLine="480" w:firstLineChars="200"/>
        <w:jc w:val="left"/>
        <w:rPr>
          <w:rFonts w:ascii="仿宋" w:hAnsi="仿宋" w:eastAsia="仿宋"/>
          <w:b/>
          <w:sz w:val="24"/>
          <w:szCs w:val="24"/>
        </w:rPr>
      </w:pPr>
      <w:r>
        <w:rPr>
          <w:rFonts w:hint="eastAsia" w:ascii="仿宋" w:hAnsi="仿宋" w:eastAsia="仿宋"/>
          <w:sz w:val="24"/>
          <w:szCs w:val="24"/>
        </w:rPr>
        <w:t>1.投标报价清单(含软件开发费用、技术费用、知识产权使用费、人员工资和上门服务费用、调试费用、培训费用、免费服务期内的软件升级和服务费用、税金等所涉及本项目的一切费用。投标报价高于采购预算的，则该报价为无效报价。报价以人民币计，并以大写为准)。</w:t>
      </w:r>
      <w:r>
        <w:rPr>
          <w:rFonts w:hint="eastAsia" w:ascii="仿宋" w:hAnsi="仿宋" w:eastAsia="仿宋"/>
          <w:b/>
          <w:sz w:val="24"/>
          <w:szCs w:val="24"/>
        </w:rPr>
        <w:t>投标报价清单必须单独密封。</w:t>
      </w:r>
    </w:p>
    <w:p>
      <w:pPr>
        <w:ind w:firstLine="480" w:firstLineChars="200"/>
        <w:jc w:val="left"/>
        <w:rPr>
          <w:rFonts w:ascii="仿宋" w:hAnsi="仿宋" w:eastAsia="仿宋"/>
          <w:sz w:val="24"/>
        </w:rPr>
      </w:pPr>
      <w:r>
        <w:rPr>
          <w:rFonts w:hint="eastAsia" w:ascii="仿宋" w:hAnsi="仿宋" w:eastAsia="仿宋"/>
          <w:sz w:val="24"/>
        </w:rPr>
        <w:t>2.有效的五证合一营业执照副本复印件；</w:t>
      </w:r>
    </w:p>
    <w:p>
      <w:pPr>
        <w:ind w:firstLine="480" w:firstLineChars="200"/>
        <w:jc w:val="left"/>
        <w:rPr>
          <w:rFonts w:ascii="仿宋" w:hAnsi="仿宋" w:eastAsia="仿宋"/>
          <w:sz w:val="24"/>
          <w:szCs w:val="24"/>
        </w:rPr>
      </w:pPr>
      <w:r>
        <w:rPr>
          <w:rFonts w:hint="eastAsia" w:ascii="仿宋" w:hAnsi="仿宋" w:eastAsia="仿宋" w:cs="仿宋_GB2312"/>
          <w:color w:val="000000"/>
          <w:sz w:val="24"/>
        </w:rPr>
        <w:t>3.投标人开户银行、户名、账号；</w:t>
      </w:r>
    </w:p>
    <w:p>
      <w:pPr>
        <w:ind w:firstLine="480" w:firstLineChars="200"/>
        <w:jc w:val="left"/>
        <w:rPr>
          <w:rFonts w:ascii="仿宋" w:hAnsi="仿宋" w:eastAsia="仿宋"/>
          <w:sz w:val="24"/>
          <w:szCs w:val="24"/>
        </w:rPr>
      </w:pPr>
      <w:r>
        <w:rPr>
          <w:rFonts w:hint="eastAsia" w:ascii="仿宋" w:hAnsi="仿宋" w:eastAsia="仿宋"/>
          <w:sz w:val="24"/>
          <w:szCs w:val="24"/>
        </w:rPr>
        <w:t>4.投标代表身份证复印件；如非法定代表人投标，另提供法定代表人授权委托书原件、法定代表人身份证复印件；</w:t>
      </w:r>
    </w:p>
    <w:p>
      <w:pPr>
        <w:ind w:firstLine="480" w:firstLineChars="200"/>
        <w:jc w:val="left"/>
        <w:rPr>
          <w:rFonts w:ascii="仿宋" w:hAnsi="仿宋" w:eastAsia="仿宋"/>
          <w:sz w:val="24"/>
          <w:szCs w:val="24"/>
        </w:rPr>
      </w:pPr>
      <w:r>
        <w:rPr>
          <w:rFonts w:hint="eastAsia" w:ascii="仿宋" w:hAnsi="仿宋" w:eastAsia="仿宋"/>
          <w:color w:val="000000"/>
          <w:sz w:val="24"/>
        </w:rPr>
        <w:t>5.投标产品技术参数响应表（根据招标文件采购要求内容制作；应注明：不偏离、正偏离、负偏离）；</w:t>
      </w:r>
    </w:p>
    <w:p>
      <w:pPr>
        <w:ind w:firstLine="480" w:firstLineChars="200"/>
        <w:jc w:val="left"/>
        <w:rPr>
          <w:rFonts w:ascii="仿宋" w:hAnsi="仿宋" w:eastAsia="仿宋"/>
          <w:sz w:val="24"/>
          <w:szCs w:val="24"/>
        </w:rPr>
      </w:pPr>
      <w:r>
        <w:rPr>
          <w:rFonts w:hint="eastAsia" w:ascii="仿宋" w:hAnsi="仿宋" w:eastAsia="仿宋"/>
          <w:sz w:val="24"/>
          <w:szCs w:val="24"/>
        </w:rPr>
        <w:t>6.投标人服务承诺书（供货期、免费服务期、免费服务期后的年服务费费率）</w:t>
      </w:r>
      <w:r>
        <w:rPr>
          <w:rFonts w:hint="eastAsia" w:ascii="仿宋" w:hAnsi="仿宋" w:eastAsia="仿宋"/>
          <w:bCs/>
          <w:color w:val="000000"/>
          <w:sz w:val="24"/>
        </w:rPr>
        <w:t>；</w:t>
      </w:r>
    </w:p>
    <w:p>
      <w:pPr>
        <w:ind w:firstLine="480" w:firstLineChars="200"/>
        <w:jc w:val="left"/>
        <w:rPr>
          <w:rFonts w:ascii="仿宋" w:hAnsi="仿宋" w:eastAsia="仿宋"/>
          <w:sz w:val="24"/>
          <w:szCs w:val="24"/>
        </w:rPr>
      </w:pPr>
      <w:r>
        <w:rPr>
          <w:rFonts w:hint="eastAsia" w:ascii="仿宋" w:hAnsi="仿宋" w:eastAsia="仿宋"/>
          <w:sz w:val="24"/>
          <w:szCs w:val="24"/>
        </w:rPr>
        <w:t>7.投标人技术方案及实施方案；</w:t>
      </w:r>
    </w:p>
    <w:p>
      <w:pPr>
        <w:ind w:firstLine="480" w:firstLineChars="200"/>
        <w:jc w:val="left"/>
        <w:rPr>
          <w:rFonts w:ascii="仿宋" w:hAnsi="仿宋" w:eastAsia="仿宋"/>
          <w:sz w:val="24"/>
          <w:szCs w:val="24"/>
        </w:rPr>
      </w:pPr>
      <w:r>
        <w:rPr>
          <w:rFonts w:hint="eastAsia" w:ascii="仿宋" w:hAnsi="仿宋" w:eastAsia="仿宋"/>
          <w:sz w:val="24"/>
          <w:szCs w:val="24"/>
        </w:rPr>
        <w:t>8.投标人售后服务方案及培训方案；</w:t>
      </w:r>
    </w:p>
    <w:p>
      <w:pPr>
        <w:ind w:firstLine="480" w:firstLineChars="200"/>
        <w:jc w:val="left"/>
        <w:rPr>
          <w:rFonts w:ascii="仿宋" w:hAnsi="仿宋" w:eastAsia="仿宋"/>
          <w:sz w:val="24"/>
          <w:szCs w:val="24"/>
        </w:rPr>
      </w:pPr>
      <w:r>
        <w:rPr>
          <w:rFonts w:hint="eastAsia" w:ascii="仿宋" w:hAnsi="仿宋" w:eastAsia="仿宋"/>
          <w:sz w:val="24"/>
          <w:szCs w:val="24"/>
          <w:lang w:val="en-US" w:eastAsia="zh-CN"/>
        </w:rPr>
        <w:t>9</w:t>
      </w:r>
      <w:r>
        <w:rPr>
          <w:rFonts w:hint="eastAsia" w:ascii="仿宋" w:hAnsi="仿宋" w:eastAsia="仿宋"/>
          <w:sz w:val="24"/>
          <w:szCs w:val="24"/>
        </w:rPr>
        <w:t>.投标人</w:t>
      </w:r>
      <w:r>
        <w:rPr>
          <w:rFonts w:hint="eastAsia" w:ascii="仿宋" w:hAnsi="仿宋" w:eastAsia="仿宋"/>
          <w:sz w:val="24"/>
        </w:rPr>
        <w:t>201</w:t>
      </w:r>
      <w:r>
        <w:rPr>
          <w:rFonts w:hint="eastAsia" w:ascii="仿宋" w:hAnsi="仿宋" w:eastAsia="仿宋"/>
          <w:sz w:val="24"/>
          <w:lang w:val="en-US" w:eastAsia="zh-CN"/>
        </w:rPr>
        <w:t>8</w:t>
      </w:r>
      <w:r>
        <w:rPr>
          <w:rFonts w:hint="eastAsia" w:ascii="仿宋" w:hAnsi="仿宋" w:eastAsia="仿宋"/>
          <w:sz w:val="24"/>
        </w:rPr>
        <w:t>年1月1日至今的</w:t>
      </w:r>
      <w:r>
        <w:rPr>
          <w:rFonts w:hint="eastAsia" w:ascii="仿宋" w:hAnsi="仿宋" w:eastAsia="仿宋"/>
          <w:bCs/>
          <w:color w:val="000000"/>
          <w:sz w:val="24"/>
        </w:rPr>
        <w:t>同类项目业绩证明材料（业绩汇总表、合同复印件）</w:t>
      </w:r>
      <w:r>
        <w:rPr>
          <w:rFonts w:hint="eastAsia" w:ascii="仿宋" w:hAnsi="仿宋" w:eastAsia="仿宋"/>
          <w:sz w:val="24"/>
        </w:rPr>
        <w:t>；</w:t>
      </w:r>
    </w:p>
    <w:p>
      <w:pPr>
        <w:ind w:firstLine="480" w:firstLineChars="200"/>
        <w:jc w:val="left"/>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val="en-US" w:eastAsia="zh-CN"/>
        </w:rPr>
        <w:t>0</w:t>
      </w:r>
      <w:r>
        <w:rPr>
          <w:rFonts w:hint="eastAsia" w:ascii="仿宋" w:hAnsi="仿宋" w:eastAsia="仿宋"/>
          <w:sz w:val="24"/>
          <w:szCs w:val="24"/>
        </w:rPr>
        <w:t>.其他相关证明材料</w:t>
      </w:r>
      <w:r>
        <w:rPr>
          <w:rFonts w:hint="eastAsia" w:ascii="仿宋" w:hAnsi="仿宋" w:eastAsia="仿宋" w:cs="仿宋_GB2312"/>
          <w:color w:val="000000"/>
          <w:sz w:val="24"/>
        </w:rPr>
        <w:t>（</w:t>
      </w:r>
      <w:r>
        <w:rPr>
          <w:rFonts w:hint="eastAsia" w:ascii="仿宋" w:hAnsi="仿宋" w:eastAsia="仿宋"/>
          <w:color w:val="000000"/>
          <w:sz w:val="24"/>
        </w:rPr>
        <w:t>招标文件要求提供</w:t>
      </w:r>
      <w:r>
        <w:rPr>
          <w:rFonts w:hint="eastAsia" w:ascii="仿宋" w:hAnsi="仿宋" w:eastAsia="仿宋" w:cs="仿宋_GB2312"/>
          <w:color w:val="000000"/>
          <w:sz w:val="24"/>
        </w:rPr>
        <w:t>的证明材料、投标人认为需要提交的材料等）</w:t>
      </w:r>
    </w:p>
    <w:p>
      <w:pPr>
        <w:ind w:firstLine="480" w:firstLineChars="200"/>
        <w:jc w:val="left"/>
        <w:rPr>
          <w:rFonts w:ascii="仿宋" w:hAnsi="仿宋" w:eastAsia="仿宋"/>
          <w:color w:val="000000"/>
          <w:sz w:val="24"/>
        </w:rPr>
      </w:pPr>
      <w:r>
        <w:rPr>
          <w:rFonts w:hint="eastAsia" w:ascii="仿宋" w:hAnsi="仿宋" w:eastAsia="仿宋"/>
          <w:sz w:val="24"/>
        </w:rPr>
        <w:t>1</w:t>
      </w:r>
      <w:r>
        <w:rPr>
          <w:rFonts w:hint="eastAsia" w:ascii="仿宋" w:hAnsi="仿宋" w:eastAsia="仿宋"/>
          <w:sz w:val="24"/>
          <w:lang w:val="en-US" w:eastAsia="zh-CN"/>
        </w:rPr>
        <w:t>1</w:t>
      </w:r>
      <w:r>
        <w:rPr>
          <w:rFonts w:hint="eastAsia" w:ascii="仿宋" w:hAnsi="仿宋" w:eastAsia="仿宋"/>
          <w:sz w:val="24"/>
        </w:rPr>
        <w:t>.</w:t>
      </w:r>
      <w:r>
        <w:rPr>
          <w:rFonts w:hint="eastAsia" w:ascii="仿宋" w:hAnsi="仿宋" w:eastAsia="仿宋"/>
          <w:color w:val="000000"/>
          <w:sz w:val="24"/>
        </w:rPr>
        <w:t>提供自采购公告发布之日起至开标截止时间止的“信用中国”网站（www.creditchina.gov.cn）、中国政府采购网（www.ccgp.gov.cn）、</w:t>
      </w:r>
      <w:r>
        <w:rPr>
          <w:rFonts w:hint="eastAsia" w:ascii="仿宋" w:hAnsi="仿宋" w:eastAsia="仿宋" w:cs="仿宋_GB2312"/>
          <w:color w:val="000000"/>
          <w:sz w:val="24"/>
        </w:rPr>
        <w:t>“浙江政府采购网”（www.zjzfcg.gov.cn）</w:t>
      </w:r>
      <w:r>
        <w:rPr>
          <w:rFonts w:hint="eastAsia" w:ascii="仿宋" w:hAnsi="仿宋" w:eastAsia="仿宋"/>
          <w:color w:val="000000"/>
          <w:sz w:val="24"/>
        </w:rPr>
        <w:t>投标人信用查询网页截图（以开标当日采购人核实的查询结果为准）。（提供任何2个网页截图即可）</w:t>
      </w:r>
    </w:p>
    <w:p>
      <w:pPr>
        <w:ind w:firstLine="472" w:firstLineChars="196"/>
        <w:jc w:val="left"/>
        <w:rPr>
          <w:rFonts w:ascii="仿宋" w:hAnsi="仿宋" w:eastAsia="仿宋"/>
          <w:b/>
          <w:sz w:val="24"/>
          <w:szCs w:val="24"/>
        </w:rPr>
      </w:pPr>
      <w:r>
        <w:rPr>
          <w:rFonts w:hint="eastAsia" w:ascii="仿宋" w:hAnsi="仿宋" w:eastAsia="仿宋"/>
          <w:b/>
          <w:sz w:val="24"/>
          <w:szCs w:val="24"/>
        </w:rPr>
        <w:t>三、投标文件递交及开标时间、地点</w:t>
      </w:r>
    </w:p>
    <w:p>
      <w:pPr>
        <w:ind w:firstLine="480" w:firstLineChars="200"/>
        <w:jc w:val="left"/>
        <w:rPr>
          <w:rFonts w:ascii="仿宋" w:hAnsi="仿宋" w:eastAsia="仿宋"/>
          <w:sz w:val="24"/>
          <w:szCs w:val="24"/>
        </w:rPr>
      </w:pPr>
      <w:r>
        <w:rPr>
          <w:rFonts w:hint="eastAsia" w:ascii="仿宋" w:hAnsi="仿宋" w:eastAsia="仿宋"/>
          <w:sz w:val="24"/>
          <w:szCs w:val="24"/>
        </w:rPr>
        <w:t>1.开标时间：20</w:t>
      </w:r>
      <w:r>
        <w:rPr>
          <w:rFonts w:hint="eastAsia" w:ascii="仿宋" w:hAnsi="仿宋" w:eastAsia="仿宋"/>
          <w:sz w:val="24"/>
          <w:szCs w:val="24"/>
          <w:lang w:val="en-US" w:eastAsia="zh-CN"/>
        </w:rPr>
        <w:t>20</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月2</w:t>
      </w:r>
      <w:r>
        <w:rPr>
          <w:rFonts w:hint="eastAsia" w:ascii="仿宋" w:hAnsi="仿宋" w:eastAsia="仿宋"/>
          <w:sz w:val="24"/>
          <w:szCs w:val="24"/>
          <w:lang w:val="en-US" w:eastAsia="zh-CN"/>
        </w:rPr>
        <w:t>7</w:t>
      </w:r>
      <w:r>
        <w:rPr>
          <w:rFonts w:hint="eastAsia" w:ascii="仿宋" w:hAnsi="仿宋" w:eastAsia="仿宋"/>
          <w:sz w:val="24"/>
          <w:szCs w:val="24"/>
        </w:rPr>
        <w:t>日下午14：00（投标人不参加开标会议或迟到视为自动放弃）；</w:t>
      </w:r>
    </w:p>
    <w:p>
      <w:pPr>
        <w:ind w:firstLine="480" w:firstLineChars="200"/>
        <w:jc w:val="left"/>
        <w:rPr>
          <w:rFonts w:ascii="仿宋" w:hAnsi="仿宋" w:eastAsia="仿宋"/>
          <w:sz w:val="24"/>
          <w:szCs w:val="24"/>
        </w:rPr>
      </w:pPr>
      <w:r>
        <w:rPr>
          <w:rFonts w:hint="eastAsia" w:ascii="仿宋" w:hAnsi="仿宋" w:eastAsia="仿宋"/>
          <w:sz w:val="24"/>
          <w:szCs w:val="24"/>
        </w:rPr>
        <w:t>2.开标地点：湖州市二环东路759号湖州师范学院东校区明达楼202会议室；</w:t>
      </w:r>
    </w:p>
    <w:p>
      <w:pPr>
        <w:ind w:firstLine="480" w:firstLineChars="200"/>
        <w:jc w:val="left"/>
        <w:rPr>
          <w:rFonts w:ascii="仿宋" w:hAnsi="仿宋" w:eastAsia="仿宋"/>
          <w:sz w:val="24"/>
          <w:szCs w:val="24"/>
        </w:rPr>
      </w:pPr>
      <w:r>
        <w:rPr>
          <w:rFonts w:hint="eastAsia" w:ascii="仿宋" w:hAnsi="仿宋" w:eastAsia="仿宋"/>
          <w:sz w:val="24"/>
          <w:szCs w:val="24"/>
        </w:rPr>
        <w:t>3.联系人：徐老师；</w:t>
      </w:r>
    </w:p>
    <w:p>
      <w:pPr>
        <w:ind w:firstLine="480" w:firstLineChars="200"/>
        <w:jc w:val="left"/>
        <w:rPr>
          <w:rFonts w:ascii="仿宋" w:hAnsi="仿宋" w:eastAsia="仿宋"/>
          <w:sz w:val="24"/>
          <w:szCs w:val="24"/>
        </w:rPr>
      </w:pPr>
      <w:r>
        <w:rPr>
          <w:rFonts w:hint="eastAsia" w:ascii="仿宋" w:hAnsi="仿宋" w:eastAsia="仿宋"/>
          <w:sz w:val="24"/>
          <w:szCs w:val="24"/>
        </w:rPr>
        <w:t>4.电话：0572-2322188。</w:t>
      </w:r>
    </w:p>
    <w:p>
      <w:pPr>
        <w:ind w:firstLine="472" w:firstLineChars="196"/>
        <w:jc w:val="left"/>
        <w:rPr>
          <w:rFonts w:ascii="仿宋" w:hAnsi="仿宋" w:eastAsia="仿宋"/>
          <w:b/>
          <w:sz w:val="24"/>
          <w:szCs w:val="24"/>
        </w:rPr>
      </w:pPr>
      <w:r>
        <w:rPr>
          <w:rFonts w:hint="eastAsia" w:ascii="仿宋" w:hAnsi="仿宋" w:eastAsia="仿宋"/>
          <w:b/>
          <w:sz w:val="24"/>
          <w:szCs w:val="24"/>
        </w:rPr>
        <w:t>四、中标办法</w:t>
      </w:r>
    </w:p>
    <w:p>
      <w:pPr>
        <w:ind w:firstLine="480" w:firstLineChars="200"/>
        <w:contextualSpacing/>
        <w:jc w:val="left"/>
        <w:rPr>
          <w:rFonts w:ascii="仿宋" w:hAnsi="仿宋" w:eastAsia="仿宋"/>
          <w:sz w:val="24"/>
          <w:szCs w:val="24"/>
        </w:rPr>
      </w:pPr>
      <w:r>
        <w:rPr>
          <w:rFonts w:hint="eastAsia" w:ascii="仿宋" w:hAnsi="仿宋" w:eastAsia="仿宋"/>
          <w:sz w:val="24"/>
          <w:szCs w:val="24"/>
        </w:rPr>
        <w:t>本项目由</w:t>
      </w:r>
      <w:r>
        <w:rPr>
          <w:rFonts w:hint="eastAsia" w:ascii="仿宋" w:hAnsi="仿宋" w:eastAsia="仿宋"/>
          <w:color w:val="000000" w:themeColor="text1"/>
          <w:sz w:val="24"/>
          <w:szCs w:val="24"/>
        </w:rPr>
        <w:t>评标委员会</w:t>
      </w:r>
      <w:r>
        <w:rPr>
          <w:rFonts w:hint="eastAsia" w:ascii="仿宋" w:hAnsi="仿宋" w:eastAsia="仿宋"/>
          <w:sz w:val="24"/>
          <w:szCs w:val="24"/>
        </w:rPr>
        <w:t>根据招标文件要求进行综合评分，满分100分，得分最高者为中标人。如得分最高者弃标，由采购人决定按得分从高到低依次排序另行确定中标人或另行招标。中标结果需经公示确认。</w:t>
      </w:r>
    </w:p>
    <w:p>
      <w:pPr>
        <w:ind w:firstLine="472" w:firstLineChars="196"/>
        <w:contextualSpacing/>
        <w:jc w:val="left"/>
        <w:rPr>
          <w:rFonts w:ascii="仿宋" w:hAnsi="仿宋" w:eastAsia="仿宋"/>
          <w:b/>
          <w:sz w:val="24"/>
          <w:szCs w:val="24"/>
        </w:rPr>
      </w:pPr>
      <w:r>
        <w:rPr>
          <w:rFonts w:hint="eastAsia" w:ascii="仿宋" w:hAnsi="仿宋" w:eastAsia="仿宋"/>
          <w:b/>
          <w:sz w:val="24"/>
          <w:szCs w:val="24"/>
        </w:rPr>
        <w:t>五、评分标准</w:t>
      </w:r>
    </w:p>
    <w:p>
      <w:pPr>
        <w:ind w:firstLine="480" w:firstLineChars="200"/>
        <w:contextualSpacing/>
        <w:jc w:val="left"/>
        <w:rPr>
          <w:rFonts w:ascii="仿宋" w:hAnsi="仿宋" w:eastAsia="仿宋"/>
          <w:sz w:val="24"/>
          <w:szCs w:val="24"/>
        </w:rPr>
      </w:pPr>
      <w:r>
        <w:rPr>
          <w:rFonts w:hint="eastAsia" w:ascii="仿宋" w:hAnsi="仿宋" w:eastAsia="仿宋"/>
          <w:sz w:val="24"/>
          <w:szCs w:val="24"/>
        </w:rPr>
        <w:t>本次评标采用综合评分法，总分为100分，其中价格分30分，技术、商务、资信及其他分70分。合格投标人的评标得分为各项目汇总得分，综合得分最高的为第一中标候选人。评分过程中采用四舍五入法，并保留小数2位。</w:t>
      </w:r>
    </w:p>
    <w:p>
      <w:pPr>
        <w:ind w:firstLine="480" w:firstLineChars="200"/>
        <w:contextualSpacing/>
        <w:jc w:val="left"/>
        <w:rPr>
          <w:rFonts w:ascii="仿宋" w:hAnsi="仿宋" w:eastAsia="仿宋"/>
          <w:sz w:val="24"/>
          <w:szCs w:val="24"/>
        </w:rPr>
      </w:pPr>
      <w:r>
        <w:rPr>
          <w:rFonts w:hint="eastAsia" w:ascii="仿宋" w:hAnsi="仿宋" w:eastAsia="仿宋"/>
          <w:sz w:val="24"/>
          <w:szCs w:val="24"/>
        </w:rPr>
        <w:t>投标人评标综合得分=价格分+(技术、商务、资信及其他分)。</w:t>
      </w:r>
    </w:p>
    <w:p>
      <w:pPr>
        <w:ind w:firstLine="482" w:firstLineChars="200"/>
        <w:jc w:val="left"/>
        <w:rPr>
          <w:rFonts w:ascii="仿宋" w:hAnsi="仿宋" w:eastAsia="仿宋"/>
          <w:b/>
          <w:sz w:val="24"/>
          <w:szCs w:val="24"/>
        </w:rPr>
      </w:pPr>
      <w:r>
        <w:rPr>
          <w:rFonts w:hint="eastAsia" w:ascii="仿宋" w:hAnsi="仿宋" w:eastAsia="仿宋"/>
          <w:b/>
          <w:sz w:val="24"/>
          <w:szCs w:val="24"/>
        </w:rPr>
        <w:t>1.价格分：30分。</w:t>
      </w:r>
    </w:p>
    <w:p>
      <w:pPr>
        <w:ind w:firstLine="480" w:firstLineChars="200"/>
        <w:jc w:val="left"/>
        <w:rPr>
          <w:rFonts w:hint="eastAsia" w:ascii="仿宋" w:hAnsi="仿宋" w:eastAsia="仿宋"/>
          <w:sz w:val="24"/>
          <w:szCs w:val="24"/>
        </w:rPr>
      </w:pPr>
      <w:r>
        <w:rPr>
          <w:rFonts w:hint="eastAsia" w:ascii="仿宋" w:hAnsi="仿宋" w:eastAsia="仿宋"/>
          <w:sz w:val="24"/>
          <w:szCs w:val="24"/>
        </w:rPr>
        <w:t>投标报价高于采购预算的，则该报价为无效报价。在报价允许范围内，投标人中报价最低的为评标基准价，其价格分为满分，其他投标人的价格分按照下列公式计算：价格分=（评标基准价/投标人报价）×30。</w:t>
      </w:r>
    </w:p>
    <w:p>
      <w:pPr>
        <w:ind w:firstLine="480" w:firstLineChars="200"/>
        <w:contextualSpacing/>
        <w:jc w:val="left"/>
        <w:rPr>
          <w:rFonts w:ascii="仿宋" w:hAnsi="仿宋" w:eastAsia="仿宋" w:cs="Times New Roman"/>
          <w:sz w:val="24"/>
          <w:szCs w:val="24"/>
        </w:rPr>
      </w:pPr>
      <w:r>
        <w:rPr>
          <w:rFonts w:hint="eastAsia" w:ascii="仿宋" w:hAnsi="仿宋" w:eastAsia="仿宋" w:cs="Times New Roman"/>
          <w:sz w:val="24"/>
          <w:szCs w:val="24"/>
        </w:rPr>
        <w:t>根据规定，在评审时对小型和微型企业的投标报价给予</w:t>
      </w:r>
      <w:bookmarkStart w:id="0" w:name="小微企业价格扣除比例2"/>
      <w:r>
        <w:rPr>
          <w:rFonts w:ascii="仿宋" w:hAnsi="仿宋" w:eastAsia="仿宋" w:cs="Times New Roman"/>
          <w:sz w:val="24"/>
          <w:szCs w:val="24"/>
        </w:rPr>
        <w:t>6</w:t>
      </w:r>
      <w:bookmarkEnd w:id="0"/>
      <w:r>
        <w:rPr>
          <w:rFonts w:hint="eastAsia" w:ascii="仿宋" w:hAnsi="仿宋" w:eastAsia="仿宋" w:cs="Times New Roman"/>
          <w:sz w:val="24"/>
          <w:szCs w:val="24"/>
        </w:rPr>
        <w:t>%的扣除，取扣除后的价格作为最终投标报价（此最终投标报价仅作为价格分计算）。属于小型和微型企业的，投标文件中投标人必须提供的《小微企业声明函》以及本单位、制造商（如有）“国家企业信用信息公示系统——小微企业名录”页面查询结果（查询时间为投标前一周内，并加盖投标人公章），并在报价明细表中说明制造商情况。</w:t>
      </w:r>
    </w:p>
    <w:p>
      <w:pPr>
        <w:ind w:firstLine="480" w:firstLineChars="200"/>
        <w:contextualSpacing/>
        <w:jc w:val="left"/>
        <w:rPr>
          <w:rFonts w:ascii="仿宋" w:hAnsi="仿宋" w:eastAsia="仿宋" w:cs="Times New Roman"/>
          <w:sz w:val="24"/>
          <w:szCs w:val="24"/>
        </w:rPr>
      </w:pPr>
      <w:r>
        <w:rPr>
          <w:rFonts w:hint="eastAsia" w:ascii="仿宋" w:hAnsi="仿宋" w:eastAsia="仿宋" w:cs="Times New Roman"/>
          <w:sz w:val="24"/>
          <w:szCs w:val="24"/>
        </w:rPr>
        <w:t>根据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pPr>
        <w:ind w:firstLine="480" w:firstLineChars="200"/>
        <w:contextualSpacing/>
        <w:jc w:val="left"/>
        <w:rPr>
          <w:rFonts w:ascii="仿宋" w:hAnsi="仿宋" w:eastAsia="仿宋" w:cs="Times New Roman"/>
          <w:sz w:val="24"/>
          <w:szCs w:val="24"/>
        </w:rPr>
      </w:pPr>
      <w:r>
        <w:rPr>
          <w:rFonts w:hint="eastAsia" w:ascii="仿宋" w:hAnsi="仿宋" w:eastAsia="仿宋" w:cs="Times New Roman"/>
          <w:sz w:val="24"/>
          <w:szCs w:val="24"/>
        </w:rPr>
        <w:t>根据规定，在政府采购活动中，监狱企业视同小型、微型企业，享受评审中价格扣除政策，并在投标文件中提供由省级以上监狱管理局、戒毒管理局（含新疆生产建设兵团）出具的属于监狱企业的证明文件（格式自拟）。”</w:t>
      </w:r>
    </w:p>
    <w:p>
      <w:pPr>
        <w:ind w:firstLine="480" w:firstLineChars="200"/>
        <w:contextualSpacing/>
        <w:jc w:val="left"/>
        <w:rPr>
          <w:rFonts w:ascii="仿宋" w:hAnsi="仿宋" w:eastAsia="仿宋"/>
          <w:sz w:val="24"/>
          <w:szCs w:val="24"/>
        </w:rPr>
      </w:pPr>
      <w:r>
        <w:rPr>
          <w:rFonts w:hint="eastAsia" w:ascii="仿宋" w:hAnsi="仿宋" w:eastAsia="仿宋" w:cs="Times New Roman"/>
          <w:sz w:val="24"/>
          <w:szCs w:val="24"/>
        </w:rPr>
        <w:t>上述计算扣除不累计计算，最高扣除6%；未提供以上材料的，均不给予价格计算扣除。</w:t>
      </w:r>
    </w:p>
    <w:p>
      <w:pPr>
        <w:ind w:firstLine="482" w:firstLineChars="200"/>
        <w:jc w:val="left"/>
        <w:rPr>
          <w:rFonts w:ascii="仿宋" w:hAnsi="仿宋" w:eastAsia="仿宋"/>
          <w:b/>
          <w:sz w:val="24"/>
          <w:szCs w:val="24"/>
        </w:rPr>
      </w:pPr>
      <w:r>
        <w:rPr>
          <w:rFonts w:hint="eastAsia" w:ascii="仿宋" w:hAnsi="仿宋" w:eastAsia="仿宋"/>
          <w:b/>
          <w:sz w:val="24"/>
          <w:szCs w:val="24"/>
        </w:rPr>
        <w:t>2.技术、商务、资信及其他分：70分。</w:t>
      </w:r>
    </w:p>
    <w:p>
      <w:pPr>
        <w:ind w:firstLine="480" w:firstLineChars="200"/>
        <w:jc w:val="left"/>
        <w:rPr>
          <w:rFonts w:hint="eastAsia" w:ascii="仿宋" w:hAnsi="仿宋" w:eastAsia="仿宋"/>
          <w:sz w:val="24"/>
          <w:szCs w:val="24"/>
        </w:rPr>
      </w:pPr>
      <w:r>
        <w:rPr>
          <w:rFonts w:hint="eastAsia" w:ascii="仿宋" w:hAnsi="仿宋" w:eastAsia="仿宋"/>
          <w:sz w:val="24"/>
          <w:szCs w:val="24"/>
        </w:rPr>
        <w:t>本部分按照评标小组成员的独立评分结果汇总数的算术平均分计算，计算公式为：得分=（评标小组所有成员评分合计数）/（评标小组组成人员数）</w:t>
      </w:r>
    </w:p>
    <w:tbl>
      <w:tblPr>
        <w:tblStyle w:val="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59"/>
        <w:gridCol w:w="623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60"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kern w:val="0"/>
                <w:szCs w:val="21"/>
              </w:rPr>
            </w:pPr>
            <w:r>
              <w:rPr>
                <w:rFonts w:hint="eastAsia" w:ascii="仿宋" w:hAnsi="仿宋" w:eastAsia="仿宋" w:cs="宋体"/>
                <w:b/>
                <w:bCs/>
                <w:kern w:val="0"/>
                <w:szCs w:val="21"/>
              </w:rPr>
              <w:t>序号</w:t>
            </w:r>
          </w:p>
        </w:tc>
        <w:tc>
          <w:tcPr>
            <w:tcW w:w="1559"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kern w:val="0"/>
                <w:szCs w:val="21"/>
              </w:rPr>
            </w:pPr>
            <w:r>
              <w:rPr>
                <w:rFonts w:hint="eastAsia" w:ascii="仿宋" w:hAnsi="仿宋" w:eastAsia="仿宋" w:cs="宋体"/>
                <w:b/>
                <w:bCs/>
                <w:kern w:val="0"/>
                <w:szCs w:val="21"/>
              </w:rPr>
              <w:t>评审内容</w:t>
            </w:r>
          </w:p>
        </w:tc>
        <w:tc>
          <w:tcPr>
            <w:tcW w:w="6237"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kern w:val="0"/>
                <w:szCs w:val="21"/>
              </w:rPr>
            </w:pPr>
            <w:r>
              <w:rPr>
                <w:rFonts w:hint="eastAsia" w:ascii="仿宋" w:hAnsi="仿宋" w:eastAsia="仿宋" w:cs="宋体"/>
                <w:b/>
                <w:bCs/>
                <w:kern w:val="0"/>
                <w:szCs w:val="21"/>
              </w:rPr>
              <w:t>评分标准</w:t>
            </w:r>
          </w:p>
        </w:tc>
        <w:tc>
          <w:tcPr>
            <w:tcW w:w="702" w:type="dxa"/>
            <w:tcBorders>
              <w:bottom w:val="single" w:color="auto" w:sz="4" w:space="0"/>
            </w:tcBorders>
            <w:shd w:val="clear" w:color="auto" w:fill="D9D9D9"/>
            <w:vAlign w:val="center"/>
          </w:tcPr>
          <w:p>
            <w:pPr>
              <w:widowControl/>
              <w:adjustRightInd w:val="0"/>
              <w:snapToGrid w:val="0"/>
              <w:spacing w:line="360" w:lineRule="exact"/>
              <w:jc w:val="center"/>
              <w:rPr>
                <w:rFonts w:ascii="仿宋" w:hAnsi="仿宋" w:eastAsia="仿宋" w:cs="宋体"/>
                <w:b/>
                <w:bCs/>
                <w:kern w:val="0"/>
                <w:szCs w:val="21"/>
              </w:rPr>
            </w:pPr>
            <w:r>
              <w:rPr>
                <w:rFonts w:hint="eastAsia" w:ascii="仿宋" w:hAnsi="仿宋" w:eastAsia="仿宋"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60" w:type="dxa"/>
            <w:shd w:val="clear" w:color="auto" w:fill="auto"/>
            <w:vAlign w:val="center"/>
          </w:tcPr>
          <w:p>
            <w:pPr>
              <w:widowControl/>
              <w:adjustRightInd w:val="0"/>
              <w:snapToGrid w:val="0"/>
              <w:spacing w:line="360" w:lineRule="exact"/>
              <w:jc w:val="center"/>
              <w:rPr>
                <w:rFonts w:hint="eastAsia" w:ascii="仿宋" w:hAnsi="仿宋" w:eastAsia="仿宋" w:cs="宋体"/>
                <w:b/>
                <w:bCs/>
                <w:kern w:val="0"/>
                <w:szCs w:val="21"/>
                <w:shd w:val="pct10" w:color="auto" w:fill="FFFFFF"/>
              </w:rPr>
            </w:pPr>
            <w:r>
              <w:rPr>
                <w:rFonts w:hint="eastAsia" w:ascii="仿宋" w:hAnsi="仿宋" w:eastAsia="仿宋" w:cs="宋体"/>
                <w:b/>
                <w:bCs/>
                <w:kern w:val="0"/>
                <w:szCs w:val="21"/>
              </w:rPr>
              <w:t>1</w:t>
            </w:r>
          </w:p>
        </w:tc>
        <w:tc>
          <w:tcPr>
            <w:tcW w:w="1559" w:type="dxa"/>
            <w:shd w:val="clear" w:color="auto" w:fill="auto"/>
            <w:vAlign w:val="center"/>
          </w:tcPr>
          <w:p>
            <w:pPr>
              <w:widowControl/>
              <w:adjustRightInd w:val="0"/>
              <w:snapToGrid w:val="0"/>
              <w:spacing w:line="360" w:lineRule="exact"/>
              <w:jc w:val="center"/>
              <w:rPr>
                <w:rFonts w:hint="eastAsia" w:ascii="仿宋" w:hAnsi="仿宋" w:eastAsia="仿宋" w:cs="宋体"/>
                <w:b/>
                <w:bCs/>
                <w:kern w:val="0"/>
                <w:szCs w:val="21"/>
                <w:shd w:val="pct10" w:color="auto" w:fill="FFFFFF"/>
              </w:rPr>
            </w:pPr>
            <w:r>
              <w:rPr>
                <w:rFonts w:hint="eastAsia" w:ascii="仿宋" w:hAnsi="仿宋" w:eastAsia="仿宋" w:cs="宋体"/>
                <w:b/>
                <w:bCs/>
                <w:kern w:val="0"/>
                <w:szCs w:val="21"/>
              </w:rPr>
              <w:t>技术分</w:t>
            </w:r>
          </w:p>
        </w:tc>
        <w:tc>
          <w:tcPr>
            <w:tcW w:w="6237" w:type="dxa"/>
            <w:shd w:val="clear" w:color="auto" w:fill="auto"/>
            <w:vAlign w:val="center"/>
          </w:tcPr>
          <w:p>
            <w:pPr>
              <w:widowControl/>
              <w:adjustRightInd w:val="0"/>
              <w:snapToGrid w:val="0"/>
              <w:spacing w:line="360" w:lineRule="exact"/>
              <w:jc w:val="center"/>
              <w:rPr>
                <w:rFonts w:hint="eastAsia" w:ascii="仿宋" w:hAnsi="仿宋" w:eastAsia="仿宋" w:cs="宋体"/>
                <w:b/>
                <w:bCs/>
                <w:kern w:val="0"/>
                <w:szCs w:val="21"/>
                <w:shd w:val="pct10" w:color="auto" w:fill="FFFFFF"/>
              </w:rPr>
            </w:pPr>
          </w:p>
        </w:tc>
        <w:tc>
          <w:tcPr>
            <w:tcW w:w="702" w:type="dxa"/>
            <w:shd w:val="clear" w:color="auto" w:fill="auto"/>
            <w:vAlign w:val="center"/>
          </w:tcPr>
          <w:p>
            <w:pPr>
              <w:widowControl/>
              <w:adjustRightInd w:val="0"/>
              <w:snapToGrid w:val="0"/>
              <w:spacing w:line="360" w:lineRule="exact"/>
              <w:jc w:val="center"/>
              <w:rPr>
                <w:rFonts w:hint="eastAsia" w:ascii="仿宋" w:hAnsi="仿宋" w:eastAsia="仿宋" w:cs="宋体"/>
                <w:b/>
                <w:bCs/>
                <w:kern w:val="0"/>
                <w:szCs w:val="21"/>
                <w:shd w:val="pct10" w:color="auto" w:fill="FFFFFF"/>
              </w:rPr>
            </w:pPr>
            <w:r>
              <w:rPr>
                <w:rFonts w:hint="eastAsia" w:ascii="仿宋" w:hAnsi="仿宋" w:eastAsia="仿宋" w:cs="宋体"/>
                <w:b/>
                <w:bCs/>
                <w:kern w:val="0"/>
                <w:szCs w:val="21"/>
                <w:lang w:val="en-US" w:eastAsia="zh-CN"/>
              </w:rPr>
              <w:t>45</w:t>
            </w:r>
            <w:r>
              <w:rPr>
                <w:rFonts w:hint="eastAsia" w:ascii="仿宋" w:hAnsi="仿宋" w:eastAsia="仿宋" w:cs="宋体"/>
                <w:b/>
                <w:bCs/>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szCs w:val="21"/>
              </w:rPr>
            </w:pPr>
            <w:r>
              <w:rPr>
                <w:rFonts w:hint="eastAsia" w:ascii="仿宋" w:hAnsi="仿宋" w:eastAsia="仿宋" w:cs="宋体"/>
                <w:szCs w:val="21"/>
              </w:rPr>
              <w:t>1.1</w:t>
            </w:r>
          </w:p>
        </w:tc>
        <w:tc>
          <w:tcPr>
            <w:tcW w:w="1559" w:type="dxa"/>
            <w:vAlign w:val="center"/>
          </w:tcPr>
          <w:p>
            <w:pPr>
              <w:pStyle w:val="17"/>
              <w:adjustRightInd w:val="0"/>
              <w:snapToGrid w:val="0"/>
              <w:spacing w:line="360" w:lineRule="exact"/>
              <w:ind w:firstLine="0" w:firstLineChars="0"/>
              <w:jc w:val="center"/>
              <w:rPr>
                <w:rFonts w:ascii="仿宋" w:hAnsi="仿宋" w:eastAsia="仿宋" w:cs="宋体"/>
                <w:szCs w:val="21"/>
              </w:rPr>
            </w:pPr>
            <w:r>
              <w:rPr>
                <w:rFonts w:hint="eastAsia" w:ascii="仿宋" w:hAnsi="仿宋" w:eastAsia="仿宋" w:cs="宋体"/>
                <w:szCs w:val="21"/>
              </w:rPr>
              <w:t>软件功能</w:t>
            </w:r>
          </w:p>
        </w:tc>
        <w:tc>
          <w:tcPr>
            <w:tcW w:w="6237" w:type="dxa"/>
            <w:tcBorders>
              <w:bottom w:val="single" w:color="auto" w:sz="4" w:space="0"/>
            </w:tcBorders>
            <w:vAlign w:val="center"/>
          </w:tcPr>
          <w:p>
            <w:pPr>
              <w:adjustRightInd w:val="0"/>
              <w:snapToGrid w:val="0"/>
              <w:spacing w:line="360" w:lineRule="exact"/>
              <w:jc w:val="left"/>
              <w:rPr>
                <w:rFonts w:ascii="仿宋" w:hAnsi="仿宋" w:eastAsia="仿宋" w:cs="宋体"/>
                <w:szCs w:val="21"/>
              </w:rPr>
            </w:pPr>
            <w:r>
              <w:rPr>
                <w:rFonts w:hint="eastAsia" w:ascii="仿宋" w:hAnsi="仿宋" w:eastAsia="仿宋" w:cs="宋体"/>
                <w:szCs w:val="21"/>
              </w:rPr>
              <w:t>招标文件技术要求中标注“▲”</w:t>
            </w:r>
            <w:r>
              <w:rPr>
                <w:rFonts w:hint="eastAsia" w:ascii="仿宋" w:hAnsi="仿宋" w:eastAsia="仿宋" w:cs="宋体"/>
                <w:szCs w:val="21"/>
                <w:lang w:eastAsia="zh-CN"/>
              </w:rPr>
              <w:t>为重要条款，每负偏离一项扣</w:t>
            </w:r>
            <w:r>
              <w:rPr>
                <w:rFonts w:hint="eastAsia" w:ascii="仿宋" w:hAnsi="仿宋" w:eastAsia="仿宋" w:cs="宋体"/>
                <w:szCs w:val="21"/>
                <w:lang w:val="en-US" w:eastAsia="zh-CN"/>
              </w:rPr>
              <w:t>1分，</w:t>
            </w:r>
            <w:r>
              <w:rPr>
                <w:rFonts w:hint="eastAsia" w:ascii="仿宋" w:hAnsi="仿宋" w:eastAsia="仿宋" w:cs="宋体"/>
                <w:szCs w:val="21"/>
                <w:lang w:eastAsia="zh-CN"/>
              </w:rPr>
              <w:t>一般技术参数每</w:t>
            </w:r>
            <w:bookmarkStart w:id="1" w:name="_GoBack"/>
            <w:bookmarkEnd w:id="1"/>
            <w:r>
              <w:rPr>
                <w:rFonts w:hint="eastAsia" w:ascii="仿宋" w:hAnsi="仿宋" w:eastAsia="仿宋" w:cs="宋体"/>
                <w:szCs w:val="21"/>
                <w:lang w:eastAsia="zh-CN"/>
              </w:rPr>
              <w:t>负偏离一项扣</w:t>
            </w:r>
            <w:r>
              <w:rPr>
                <w:rFonts w:hint="eastAsia" w:ascii="仿宋" w:hAnsi="仿宋" w:eastAsia="仿宋" w:cs="宋体"/>
                <w:szCs w:val="21"/>
                <w:lang w:val="en-US" w:eastAsia="zh-CN"/>
              </w:rPr>
              <w:t>0.5分</w:t>
            </w:r>
            <w:r>
              <w:rPr>
                <w:rFonts w:hint="eastAsia" w:ascii="仿宋" w:hAnsi="仿宋" w:eastAsia="仿宋" w:cs="宋体"/>
                <w:szCs w:val="21"/>
              </w:rPr>
              <w:t>，</w:t>
            </w:r>
            <w:r>
              <w:rPr>
                <w:rFonts w:hint="eastAsia" w:ascii="仿宋" w:hAnsi="仿宋" w:eastAsia="仿宋" w:cs="宋体"/>
                <w:szCs w:val="21"/>
                <w:lang w:eastAsia="zh-CN"/>
              </w:rPr>
              <w:t>扣完为止，本项基础分</w:t>
            </w:r>
            <w:r>
              <w:rPr>
                <w:rFonts w:hint="eastAsia" w:ascii="仿宋" w:hAnsi="仿宋" w:eastAsia="仿宋" w:cs="宋体"/>
                <w:szCs w:val="21"/>
                <w:lang w:val="en-US" w:eastAsia="zh-CN"/>
              </w:rPr>
              <w:t>15</w:t>
            </w:r>
            <w:r>
              <w:rPr>
                <w:rFonts w:hint="eastAsia" w:ascii="仿宋" w:hAnsi="仿宋" w:eastAsia="仿宋" w:cs="宋体"/>
                <w:szCs w:val="21"/>
              </w:rPr>
              <w:t>分；</w:t>
            </w:r>
          </w:p>
        </w:tc>
        <w:tc>
          <w:tcPr>
            <w:tcW w:w="702" w:type="dxa"/>
            <w:tcBorders>
              <w:bottom w:val="single" w:color="auto" w:sz="4" w:space="0"/>
            </w:tcBorders>
            <w:vAlign w:val="center"/>
          </w:tcPr>
          <w:p>
            <w:pPr>
              <w:adjustRightInd w:val="0"/>
              <w:snapToGrid w:val="0"/>
              <w:spacing w:line="360" w:lineRule="exact"/>
              <w:jc w:val="center"/>
              <w:rPr>
                <w:rFonts w:ascii="仿宋" w:hAnsi="仿宋" w:eastAsia="仿宋" w:cs="宋体"/>
                <w:szCs w:val="21"/>
              </w:rPr>
            </w:pPr>
            <w:r>
              <w:rPr>
                <w:rFonts w:hint="eastAsia" w:ascii="仿宋" w:hAnsi="仿宋" w:eastAsia="仿宋" w:cs="宋体"/>
                <w:szCs w:val="21"/>
              </w:rPr>
              <w:t>1</w:t>
            </w:r>
            <w:r>
              <w:rPr>
                <w:rFonts w:hint="eastAsia" w:ascii="仿宋" w:hAnsi="仿宋" w:eastAsia="仿宋" w:cs="宋体"/>
                <w:szCs w:val="21"/>
                <w:lang w:val="en-US" w:eastAsia="zh-CN"/>
              </w:rPr>
              <w:t>5</w:t>
            </w:r>
            <w:r>
              <w:rPr>
                <w:rFonts w:hint="eastAsia" w:ascii="仿宋" w:hAnsi="仿宋" w:eastAsia="仿宋"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760" w:type="dxa"/>
            <w:vAlign w:val="center"/>
          </w:tcPr>
          <w:p>
            <w:pPr>
              <w:pStyle w:val="17"/>
              <w:adjustRightInd w:val="0"/>
              <w:snapToGrid w:val="0"/>
              <w:spacing w:line="360" w:lineRule="exact"/>
              <w:ind w:firstLine="0" w:firstLineChars="0"/>
              <w:jc w:val="center"/>
              <w:rPr>
                <w:rFonts w:ascii="仿宋" w:hAnsi="仿宋" w:eastAsia="仿宋" w:cs="宋体"/>
                <w:szCs w:val="21"/>
              </w:rPr>
            </w:pPr>
            <w:r>
              <w:rPr>
                <w:rFonts w:hint="eastAsia" w:ascii="仿宋" w:hAnsi="仿宋" w:eastAsia="仿宋" w:cs="宋体"/>
                <w:szCs w:val="21"/>
              </w:rPr>
              <w:t>1.2</w:t>
            </w:r>
          </w:p>
        </w:tc>
        <w:tc>
          <w:tcPr>
            <w:tcW w:w="1559" w:type="dxa"/>
            <w:vAlign w:val="center"/>
          </w:tcPr>
          <w:p>
            <w:pPr>
              <w:pStyle w:val="17"/>
              <w:adjustRightInd w:val="0"/>
              <w:snapToGrid w:val="0"/>
              <w:spacing w:line="360" w:lineRule="exact"/>
              <w:ind w:firstLine="0" w:firstLineChars="0"/>
              <w:jc w:val="center"/>
              <w:rPr>
                <w:rFonts w:ascii="仿宋" w:hAnsi="仿宋" w:eastAsia="仿宋" w:cs="宋体"/>
                <w:szCs w:val="21"/>
              </w:rPr>
            </w:pPr>
            <w:r>
              <w:rPr>
                <w:rFonts w:hint="eastAsia" w:ascii="仿宋" w:hAnsi="仿宋" w:eastAsia="仿宋" w:cs="宋体"/>
                <w:szCs w:val="21"/>
              </w:rPr>
              <w:t>软件演示</w:t>
            </w:r>
          </w:p>
        </w:tc>
        <w:tc>
          <w:tcPr>
            <w:tcW w:w="6237" w:type="dxa"/>
            <w:vAlign w:val="center"/>
          </w:tcPr>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符合以下全部要求的得20分，不演示此项不得分，自行搭建演示环境，演示时间不超过15分钟。演示清单如下：</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（1）“一键式”基于浏览器直接打开访问Jupyter Notebook大数据分析开发工具平台, 同一实验环境可支持Java，C，C++，Python，R和Shell至少六种开发语言的实验，并支持实时数据集的创建和挂载。本地虚拟机内打开Jupyter软件的方式视为不满足招标要求，不得分。</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（2）老师端新建实验和课程，需提供自主创建和模板创建两种方式，支持集群实验，新建实验与预置实验可以自由混合编排，实验代码示例可支持Java，C，C++，Python，R和Shell六种开发语言的实验。</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3）考评管理中支持至少包括单选题、多选题、判断题、填空题、简答题、编程题的六种题型，编程题要求支持Java，C，C++，Python和R五种语言，并可出题时在线执行结果。试卷和作业支持自动出卷和手动出卷，并支持系统自动评分和教师评分。</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（4）支持老师创建助教账号的功能，并可对助教账号分配相应的课程、班级等权限。</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（5）Python程序设计：《Python中的向量》。</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（6）数据可视化实验：《地理信息大数据可视化-经纬度坐标体系的转换与地图风格转换》。</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（7）机器学习实验： 《机器学习之高斯混合聚类与EM算法》。</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（8）数学与统计实验：《特征缩放的效果：从词袋到 TF-IDF》。</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（9）大数据分析案例：《基于历史数据进行航班晚点预测分析》。</w:t>
            </w:r>
          </w:p>
          <w:p>
            <w:pPr>
              <w:adjustRightInd w:val="0"/>
              <w:snapToGrid w:val="0"/>
              <w:spacing w:line="360" w:lineRule="exact"/>
              <w:jc w:val="left"/>
              <w:rPr>
                <w:rFonts w:hint="eastAsia" w:ascii="仿宋" w:hAnsi="仿宋" w:eastAsia="仿宋" w:cs="宋体"/>
                <w:i w:val="0"/>
                <w:iCs/>
                <w:szCs w:val="21"/>
              </w:rPr>
            </w:pPr>
            <w:r>
              <w:rPr>
                <w:rFonts w:hint="eastAsia" w:ascii="仿宋" w:hAnsi="仿宋" w:eastAsia="仿宋" w:cs="宋体"/>
                <w:i w:val="0"/>
                <w:iCs/>
                <w:szCs w:val="21"/>
              </w:rPr>
              <w:t>（10）健康案例 《新冠疫情感染的数学模型和预测》</w:t>
            </w:r>
          </w:p>
          <w:p>
            <w:pPr>
              <w:adjustRightInd w:val="0"/>
              <w:snapToGrid w:val="0"/>
              <w:spacing w:line="360" w:lineRule="exact"/>
              <w:jc w:val="left"/>
              <w:rPr>
                <w:rFonts w:ascii="仿宋" w:hAnsi="仿宋" w:eastAsia="仿宋" w:cs="宋体"/>
                <w:i/>
                <w:szCs w:val="21"/>
              </w:rPr>
            </w:pPr>
            <w:r>
              <w:rPr>
                <w:rFonts w:hint="eastAsia" w:ascii="仿宋" w:hAnsi="仿宋" w:eastAsia="仿宋" w:cs="宋体"/>
                <w:i w:val="0"/>
                <w:iCs/>
                <w:szCs w:val="21"/>
              </w:rPr>
              <w:t>上述内容均需要提供现场演示，每项演示成功得2分，不演示，或演示内容不满足要求的，或实验运行不成功的，均不得分。</w:t>
            </w:r>
          </w:p>
        </w:tc>
        <w:tc>
          <w:tcPr>
            <w:tcW w:w="702" w:type="dxa"/>
            <w:vAlign w:val="center"/>
          </w:tcPr>
          <w:p>
            <w:pPr>
              <w:adjustRightInd w:val="0"/>
              <w:snapToGrid w:val="0"/>
              <w:spacing w:line="360" w:lineRule="exact"/>
              <w:jc w:val="center"/>
              <w:rPr>
                <w:rFonts w:ascii="仿宋" w:hAnsi="仿宋" w:eastAsia="仿宋" w:cs="宋体"/>
                <w:szCs w:val="21"/>
              </w:rPr>
            </w:pPr>
            <w:r>
              <w:rPr>
                <w:rFonts w:hint="eastAsia" w:ascii="仿宋" w:hAnsi="仿宋" w:eastAsia="仿宋" w:cs="宋体"/>
                <w:szCs w:val="21"/>
                <w:lang w:val="en-US" w:eastAsia="zh-CN"/>
              </w:rPr>
              <w:t>20</w:t>
            </w:r>
            <w:r>
              <w:rPr>
                <w:rFonts w:hint="eastAsia" w:ascii="仿宋" w:hAnsi="仿宋" w:eastAsia="仿宋"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760" w:type="dxa"/>
            <w:vAlign w:val="center"/>
          </w:tcPr>
          <w:p>
            <w:pPr>
              <w:widowControl/>
              <w:adjustRightInd w:val="0"/>
              <w:snapToGrid w:val="0"/>
              <w:spacing w:line="360" w:lineRule="exact"/>
              <w:jc w:val="center"/>
              <w:rPr>
                <w:rFonts w:hint="eastAsia" w:ascii="仿宋" w:hAnsi="仿宋" w:eastAsia="仿宋" w:cs="宋体"/>
                <w:bCs/>
                <w:kern w:val="0"/>
                <w:szCs w:val="21"/>
              </w:rPr>
            </w:pPr>
            <w:r>
              <w:rPr>
                <w:rFonts w:hint="eastAsia" w:ascii="仿宋" w:hAnsi="仿宋" w:eastAsia="仿宋" w:cs="宋体"/>
                <w:bCs/>
                <w:kern w:val="0"/>
                <w:szCs w:val="21"/>
              </w:rPr>
              <w:t>1.3</w:t>
            </w:r>
          </w:p>
        </w:tc>
        <w:tc>
          <w:tcPr>
            <w:tcW w:w="1559" w:type="dxa"/>
            <w:vAlign w:val="center"/>
          </w:tcPr>
          <w:p>
            <w:pPr>
              <w:pStyle w:val="17"/>
              <w:adjustRightInd w:val="0"/>
              <w:snapToGrid w:val="0"/>
              <w:spacing w:line="360" w:lineRule="exact"/>
              <w:ind w:firstLine="0" w:firstLineChars="0"/>
              <w:jc w:val="center"/>
              <w:rPr>
                <w:rFonts w:hint="eastAsia" w:ascii="仿宋" w:hAnsi="仿宋" w:eastAsia="仿宋" w:cs="宋体"/>
                <w:szCs w:val="21"/>
              </w:rPr>
            </w:pPr>
            <w:r>
              <w:rPr>
                <w:rFonts w:hint="eastAsia" w:ascii="仿宋" w:hAnsi="仿宋" w:eastAsia="仿宋" w:cs="宋体"/>
                <w:szCs w:val="21"/>
              </w:rPr>
              <w:t>技术方案及</w:t>
            </w:r>
          </w:p>
          <w:p>
            <w:pPr>
              <w:pStyle w:val="17"/>
              <w:adjustRightInd w:val="0"/>
              <w:snapToGrid w:val="0"/>
              <w:spacing w:line="360" w:lineRule="exact"/>
              <w:ind w:firstLine="0" w:firstLineChars="0"/>
              <w:jc w:val="center"/>
              <w:rPr>
                <w:rFonts w:hint="eastAsia" w:ascii="仿宋" w:hAnsi="仿宋" w:eastAsia="仿宋" w:cs="宋体"/>
                <w:szCs w:val="21"/>
              </w:rPr>
            </w:pPr>
            <w:r>
              <w:rPr>
                <w:rFonts w:hint="eastAsia" w:ascii="仿宋" w:hAnsi="仿宋" w:eastAsia="仿宋" w:cs="宋体"/>
                <w:szCs w:val="21"/>
              </w:rPr>
              <w:t>实施方案</w:t>
            </w:r>
          </w:p>
        </w:tc>
        <w:tc>
          <w:tcPr>
            <w:tcW w:w="6237" w:type="dxa"/>
            <w:vAlign w:val="center"/>
          </w:tcPr>
          <w:p>
            <w:pPr>
              <w:adjustRightInd w:val="0"/>
              <w:snapToGrid w:val="0"/>
              <w:spacing w:line="360" w:lineRule="exact"/>
              <w:jc w:val="left"/>
              <w:rPr>
                <w:rFonts w:hint="eastAsia" w:ascii="仿宋" w:hAnsi="仿宋" w:eastAsia="仿宋" w:cs="宋体"/>
                <w:i/>
                <w:szCs w:val="21"/>
              </w:rPr>
            </w:pPr>
            <w:r>
              <w:rPr>
                <w:rFonts w:hint="eastAsia" w:ascii="仿宋" w:hAnsi="仿宋" w:eastAsia="仿宋" w:cs="宋体"/>
                <w:szCs w:val="21"/>
              </w:rPr>
              <w:t>1.技术方案（5分），根据技术方案的可行性、合理性、实用性、安全性、完整性、稳定性等评分，方案科学有效的，得4-5分；方案欠佳的，得2-3分；方案存在明显缺陷的，得0-1分；无方案的不得分。</w:t>
            </w:r>
            <w:r>
              <w:rPr>
                <w:rFonts w:hint="eastAsia" w:ascii="仿宋" w:hAnsi="仿宋" w:eastAsia="仿宋" w:cs="宋体"/>
                <w:i/>
                <w:szCs w:val="21"/>
              </w:rPr>
              <w:t>不提供不得分。</w:t>
            </w:r>
          </w:p>
          <w:p>
            <w:pPr>
              <w:adjustRightInd w:val="0"/>
              <w:snapToGrid w:val="0"/>
              <w:spacing w:line="360" w:lineRule="exact"/>
              <w:jc w:val="left"/>
              <w:rPr>
                <w:rFonts w:hint="eastAsia" w:ascii="仿宋" w:hAnsi="仿宋" w:eastAsia="仿宋" w:cs="宋体"/>
                <w:szCs w:val="21"/>
              </w:rPr>
            </w:pPr>
            <w:r>
              <w:rPr>
                <w:rFonts w:hint="eastAsia" w:ascii="仿宋" w:hAnsi="仿宋" w:eastAsia="仿宋" w:cs="宋体"/>
                <w:szCs w:val="21"/>
              </w:rPr>
              <w:t>2.实施方案（5分），项目实施进度计划、组织机构和分工安排、项目过程各阶段划分和控制，应有项目实施全过程各阶段主要实施活动方案和措施方案科学有效的，得4-5分；措施方案欠佳但基本合理的，得2-3分；措施方案存在明显缺陷的，得0-1分。</w:t>
            </w:r>
            <w:r>
              <w:rPr>
                <w:rFonts w:hint="eastAsia" w:ascii="仿宋" w:hAnsi="仿宋" w:eastAsia="仿宋" w:cs="宋体"/>
                <w:i/>
                <w:szCs w:val="21"/>
              </w:rPr>
              <w:t>不提供不得分。</w:t>
            </w:r>
          </w:p>
        </w:tc>
        <w:tc>
          <w:tcPr>
            <w:tcW w:w="702" w:type="dxa"/>
            <w:vAlign w:val="center"/>
          </w:tcPr>
          <w:p>
            <w:pPr>
              <w:pStyle w:val="17"/>
              <w:adjustRightInd w:val="0"/>
              <w:snapToGrid w:val="0"/>
              <w:spacing w:line="360" w:lineRule="exact"/>
              <w:ind w:firstLine="0" w:firstLineChars="0"/>
              <w:jc w:val="both"/>
              <w:rPr>
                <w:rFonts w:hint="eastAsia" w:ascii="仿宋" w:hAnsi="仿宋" w:eastAsia="仿宋" w:cs="宋体"/>
                <w:szCs w:val="21"/>
              </w:rPr>
            </w:pPr>
            <w:r>
              <w:rPr>
                <w:rFonts w:hint="eastAsia" w:ascii="仿宋" w:hAnsi="仿宋" w:eastAsia="仿宋" w:cs="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60" w:type="dxa"/>
            <w:vAlign w:val="center"/>
          </w:tcPr>
          <w:p>
            <w:pPr>
              <w:pStyle w:val="17"/>
              <w:adjustRightInd w:val="0"/>
              <w:snapToGrid w:val="0"/>
              <w:spacing w:line="360" w:lineRule="exact"/>
              <w:ind w:firstLine="0" w:firstLineChars="0"/>
              <w:jc w:val="center"/>
              <w:rPr>
                <w:rFonts w:hint="eastAsia" w:ascii="仿宋" w:hAnsi="仿宋" w:eastAsia="仿宋" w:cs="宋体"/>
                <w:b/>
                <w:bCs/>
                <w:szCs w:val="21"/>
              </w:rPr>
            </w:pPr>
            <w:r>
              <w:rPr>
                <w:rFonts w:hint="eastAsia" w:ascii="仿宋" w:hAnsi="仿宋" w:eastAsia="仿宋" w:cs="宋体"/>
                <w:b/>
                <w:bCs/>
                <w:szCs w:val="21"/>
              </w:rPr>
              <w:t>2</w:t>
            </w:r>
          </w:p>
        </w:tc>
        <w:tc>
          <w:tcPr>
            <w:tcW w:w="1559" w:type="dxa"/>
            <w:vAlign w:val="center"/>
          </w:tcPr>
          <w:p>
            <w:pPr>
              <w:pStyle w:val="17"/>
              <w:adjustRightInd w:val="0"/>
              <w:snapToGrid w:val="0"/>
              <w:spacing w:line="360" w:lineRule="exact"/>
              <w:ind w:firstLine="0" w:firstLineChars="0"/>
              <w:jc w:val="center"/>
              <w:rPr>
                <w:rFonts w:hint="eastAsia" w:ascii="仿宋" w:hAnsi="仿宋" w:eastAsia="仿宋" w:cs="宋体"/>
                <w:b/>
                <w:szCs w:val="21"/>
              </w:rPr>
            </w:pPr>
            <w:r>
              <w:rPr>
                <w:rFonts w:hint="eastAsia" w:ascii="仿宋" w:hAnsi="仿宋" w:eastAsia="仿宋" w:cs="宋体"/>
                <w:b/>
                <w:szCs w:val="21"/>
              </w:rPr>
              <w:t>商务、资信及其他分</w:t>
            </w:r>
          </w:p>
        </w:tc>
        <w:tc>
          <w:tcPr>
            <w:tcW w:w="6237" w:type="dxa"/>
            <w:vAlign w:val="center"/>
          </w:tcPr>
          <w:p>
            <w:pPr>
              <w:jc w:val="center"/>
              <w:rPr>
                <w:rFonts w:hint="eastAsia" w:ascii="仿宋" w:hAnsi="仿宋" w:eastAsia="仿宋"/>
                <w:b/>
                <w:szCs w:val="21"/>
              </w:rPr>
            </w:pPr>
          </w:p>
        </w:tc>
        <w:tc>
          <w:tcPr>
            <w:tcW w:w="702" w:type="dxa"/>
            <w:vAlign w:val="center"/>
          </w:tcPr>
          <w:p>
            <w:pPr>
              <w:pStyle w:val="17"/>
              <w:adjustRightInd w:val="0"/>
              <w:snapToGrid w:val="0"/>
              <w:spacing w:line="360" w:lineRule="exact"/>
              <w:ind w:firstLine="0" w:firstLineChars="0"/>
              <w:jc w:val="both"/>
              <w:rPr>
                <w:rFonts w:hint="eastAsia" w:ascii="仿宋" w:hAnsi="仿宋" w:eastAsia="仿宋" w:cs="宋体"/>
                <w:b/>
                <w:szCs w:val="21"/>
              </w:rPr>
            </w:pPr>
            <w:r>
              <w:rPr>
                <w:rFonts w:hint="eastAsia" w:ascii="仿宋" w:hAnsi="仿宋" w:eastAsia="仿宋" w:cs="宋体"/>
                <w:b/>
                <w:szCs w:val="21"/>
                <w:lang w:val="en-US" w:eastAsia="zh-CN"/>
              </w:rPr>
              <w:t>25</w:t>
            </w:r>
            <w:r>
              <w:rPr>
                <w:rFonts w:hint="eastAsia" w:ascii="仿宋" w:hAnsi="仿宋" w:eastAsia="仿宋" w:cs="宋体"/>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60" w:type="dxa"/>
            <w:vAlign w:val="center"/>
          </w:tcPr>
          <w:p>
            <w:pPr>
              <w:pStyle w:val="17"/>
              <w:adjustRightInd w:val="0"/>
              <w:snapToGrid w:val="0"/>
              <w:spacing w:line="360" w:lineRule="exact"/>
              <w:ind w:firstLine="0" w:firstLineChars="0"/>
              <w:jc w:val="center"/>
              <w:rPr>
                <w:rFonts w:hint="eastAsia" w:ascii="仿宋" w:hAnsi="仿宋" w:eastAsia="仿宋" w:cs="宋体"/>
                <w:bCs/>
                <w:szCs w:val="21"/>
                <w:highlight w:val="none"/>
                <w:lang w:eastAsia="zh-CN"/>
              </w:rPr>
            </w:pPr>
            <w:r>
              <w:rPr>
                <w:rFonts w:hint="eastAsia" w:ascii="仿宋" w:hAnsi="仿宋" w:eastAsia="仿宋" w:cs="宋体"/>
                <w:bCs/>
                <w:szCs w:val="21"/>
                <w:highlight w:val="none"/>
              </w:rPr>
              <w:t>2.</w:t>
            </w:r>
            <w:r>
              <w:rPr>
                <w:rFonts w:hint="eastAsia" w:ascii="仿宋" w:hAnsi="仿宋" w:eastAsia="仿宋" w:cs="宋体"/>
                <w:bCs/>
                <w:szCs w:val="21"/>
                <w:highlight w:val="none"/>
                <w:lang w:val="en-US" w:eastAsia="zh-CN"/>
              </w:rPr>
              <w:t>1</w:t>
            </w:r>
          </w:p>
        </w:tc>
        <w:tc>
          <w:tcPr>
            <w:tcW w:w="1559" w:type="dxa"/>
            <w:vAlign w:val="center"/>
          </w:tcPr>
          <w:p>
            <w:pPr>
              <w:pStyle w:val="17"/>
              <w:adjustRightInd w:val="0"/>
              <w:snapToGrid w:val="0"/>
              <w:spacing w:line="360" w:lineRule="exact"/>
              <w:ind w:firstLine="0" w:firstLineChars="0"/>
              <w:jc w:val="center"/>
              <w:rPr>
                <w:rFonts w:hint="eastAsia" w:ascii="仿宋" w:hAnsi="仿宋" w:eastAsia="仿宋" w:cs="宋体"/>
                <w:szCs w:val="21"/>
                <w:highlight w:val="none"/>
                <w:lang w:eastAsia="zh-CN"/>
              </w:rPr>
            </w:pPr>
            <w:r>
              <w:rPr>
                <w:rFonts w:hint="eastAsia" w:ascii="仿宋" w:hAnsi="仿宋" w:eastAsia="仿宋" w:cs="宋体"/>
                <w:szCs w:val="21"/>
                <w:highlight w:val="none"/>
              </w:rPr>
              <w:t>售后服务方案</w:t>
            </w:r>
            <w:r>
              <w:rPr>
                <w:rFonts w:hint="eastAsia" w:ascii="仿宋" w:hAnsi="仿宋" w:eastAsia="仿宋" w:cs="宋体"/>
                <w:szCs w:val="21"/>
                <w:highlight w:val="none"/>
                <w:lang w:eastAsia="zh-CN"/>
              </w:rPr>
              <w:t>及培训计划</w:t>
            </w:r>
          </w:p>
          <w:p>
            <w:pPr>
              <w:pStyle w:val="17"/>
              <w:adjustRightInd w:val="0"/>
              <w:snapToGrid w:val="0"/>
              <w:spacing w:line="360" w:lineRule="exact"/>
              <w:ind w:firstLine="0" w:firstLineChars="0"/>
              <w:jc w:val="center"/>
              <w:rPr>
                <w:rFonts w:hint="eastAsia" w:ascii="仿宋" w:hAnsi="仿宋" w:eastAsia="仿宋" w:cs="宋体"/>
                <w:szCs w:val="21"/>
                <w:highlight w:val="none"/>
                <w:lang w:eastAsia="zh-CN"/>
              </w:rPr>
            </w:pPr>
          </w:p>
        </w:tc>
        <w:tc>
          <w:tcPr>
            <w:tcW w:w="6237" w:type="dxa"/>
            <w:vAlign w:val="center"/>
          </w:tcPr>
          <w:p>
            <w:pPr>
              <w:jc w:val="left"/>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1.</w:t>
            </w:r>
            <w:r>
              <w:rPr>
                <w:rFonts w:hint="eastAsia" w:ascii="仿宋" w:hAnsi="仿宋" w:eastAsia="仿宋"/>
                <w:szCs w:val="21"/>
                <w:highlight w:val="none"/>
              </w:rPr>
              <w:t>免费服务期：在免费服务期三年基础上，每承诺延长一年得1分，最高得2分，不延长不得分</w:t>
            </w:r>
            <w:r>
              <w:rPr>
                <w:rFonts w:hint="eastAsia" w:ascii="仿宋" w:hAnsi="仿宋" w:eastAsia="仿宋"/>
                <w:szCs w:val="21"/>
                <w:highlight w:val="none"/>
                <w:lang w:eastAsia="zh-CN"/>
              </w:rPr>
              <w:t>。</w:t>
            </w:r>
          </w:p>
          <w:p>
            <w:pPr>
              <w:jc w:val="left"/>
              <w:rPr>
                <w:rFonts w:ascii="仿宋" w:hAnsi="仿宋" w:eastAsia="仿宋" w:cs="Times New Roman"/>
                <w:szCs w:val="21"/>
                <w:highlight w:val="none"/>
              </w:rPr>
            </w:pPr>
            <w:r>
              <w:rPr>
                <w:rFonts w:hint="eastAsia" w:ascii="仿宋" w:hAnsi="仿宋" w:eastAsia="仿宋"/>
                <w:szCs w:val="21"/>
                <w:highlight w:val="none"/>
                <w:lang w:val="en-US" w:eastAsia="zh-CN"/>
              </w:rPr>
              <w:t>2</w:t>
            </w:r>
            <w:r>
              <w:rPr>
                <w:rFonts w:hint="eastAsia" w:ascii="仿宋" w:hAnsi="仿宋" w:eastAsia="仿宋"/>
                <w:szCs w:val="21"/>
                <w:highlight w:val="none"/>
              </w:rPr>
              <w:t>.</w:t>
            </w:r>
            <w:r>
              <w:rPr>
                <w:rFonts w:hint="eastAsia" w:ascii="仿宋" w:hAnsi="仿宋" w:eastAsia="仿宋" w:cs="Times New Roman"/>
                <w:szCs w:val="21"/>
                <w:highlight w:val="none"/>
              </w:rPr>
              <w:t>售后服务</w:t>
            </w:r>
            <w:r>
              <w:rPr>
                <w:rFonts w:hint="eastAsia" w:ascii="仿宋" w:hAnsi="仿宋" w:eastAsia="仿宋"/>
                <w:szCs w:val="21"/>
                <w:highlight w:val="none"/>
              </w:rPr>
              <w:t>方案</w:t>
            </w:r>
            <w:r>
              <w:rPr>
                <w:rFonts w:hint="eastAsia" w:ascii="仿宋" w:hAnsi="仿宋" w:eastAsia="仿宋" w:cs="Times New Roman"/>
                <w:szCs w:val="21"/>
                <w:highlight w:val="none"/>
              </w:rPr>
              <w:t>：售后服务响应时间短，明确具体服务内容且服务全面的得</w:t>
            </w:r>
            <w:r>
              <w:rPr>
                <w:rFonts w:hint="eastAsia" w:ascii="仿宋" w:hAnsi="仿宋" w:eastAsia="仿宋"/>
                <w:szCs w:val="21"/>
                <w:highlight w:val="none"/>
                <w:lang w:val="en-US" w:eastAsia="zh-CN"/>
              </w:rPr>
              <w:t>4</w:t>
            </w:r>
            <w:r>
              <w:rPr>
                <w:rFonts w:hint="eastAsia" w:ascii="仿宋" w:hAnsi="仿宋" w:eastAsia="仿宋" w:cs="Times New Roman"/>
                <w:szCs w:val="21"/>
                <w:highlight w:val="none"/>
              </w:rPr>
              <w:t>分，售后服务不全面的得</w:t>
            </w:r>
            <w:r>
              <w:rPr>
                <w:rFonts w:hint="eastAsia" w:ascii="仿宋" w:hAnsi="仿宋" w:eastAsia="仿宋"/>
                <w:szCs w:val="21"/>
                <w:highlight w:val="none"/>
                <w:lang w:eastAsia="zh-CN"/>
              </w:rPr>
              <w:t>酌情给</w:t>
            </w:r>
            <w:r>
              <w:rPr>
                <w:rFonts w:hint="eastAsia" w:ascii="仿宋" w:hAnsi="仿宋" w:eastAsia="仿宋" w:cs="Times New Roman"/>
                <w:szCs w:val="21"/>
                <w:highlight w:val="none"/>
              </w:rPr>
              <w:t>分。</w:t>
            </w:r>
            <w:r>
              <w:rPr>
                <w:rFonts w:hint="eastAsia" w:ascii="仿宋" w:hAnsi="仿宋" w:eastAsia="仿宋" w:cs="宋体"/>
                <w:i/>
                <w:szCs w:val="21"/>
                <w:highlight w:val="none"/>
              </w:rPr>
              <w:t>不提供不得分。</w:t>
            </w:r>
          </w:p>
          <w:p>
            <w:pPr>
              <w:jc w:val="left"/>
              <w:rPr>
                <w:rFonts w:hint="eastAsia" w:ascii="仿宋" w:hAnsi="仿宋" w:eastAsia="仿宋" w:cs="Times New Roman"/>
                <w:szCs w:val="21"/>
                <w:highlight w:val="none"/>
              </w:rPr>
            </w:pPr>
            <w:r>
              <w:rPr>
                <w:rFonts w:hint="eastAsia" w:ascii="仿宋" w:hAnsi="仿宋" w:eastAsia="仿宋"/>
                <w:szCs w:val="21"/>
                <w:highlight w:val="none"/>
                <w:lang w:val="en-US" w:eastAsia="zh-CN"/>
              </w:rPr>
              <w:t>3</w:t>
            </w:r>
            <w:r>
              <w:rPr>
                <w:rFonts w:hint="eastAsia" w:ascii="仿宋" w:hAnsi="仿宋" w:eastAsia="仿宋"/>
                <w:szCs w:val="21"/>
                <w:highlight w:val="none"/>
              </w:rPr>
              <w:t>.</w:t>
            </w:r>
            <w:r>
              <w:rPr>
                <w:rFonts w:hint="eastAsia" w:ascii="仿宋" w:hAnsi="仿宋" w:eastAsia="仿宋"/>
                <w:szCs w:val="21"/>
                <w:highlight w:val="none"/>
                <w:lang w:eastAsia="zh-CN"/>
              </w:rPr>
              <w:t>本地化服务</w:t>
            </w:r>
            <w:r>
              <w:rPr>
                <w:rFonts w:hint="eastAsia" w:ascii="仿宋" w:hAnsi="仿宋" w:eastAsia="仿宋" w:cs="Times New Roman"/>
                <w:szCs w:val="21"/>
                <w:highlight w:val="none"/>
              </w:rPr>
              <w:t>：有省内本地化服务机构，出具省内机构证明，同时省内本地化售后服务机构的技术力量配备较强，方案详实，得4分；</w:t>
            </w:r>
          </w:p>
          <w:p>
            <w:pPr>
              <w:jc w:val="left"/>
              <w:rPr>
                <w:rFonts w:hint="eastAsia" w:ascii="仿宋" w:hAnsi="仿宋" w:eastAsia="仿宋" w:cs="宋体"/>
                <w:i/>
                <w:szCs w:val="21"/>
                <w:highlight w:val="none"/>
              </w:rPr>
            </w:pPr>
            <w:r>
              <w:rPr>
                <w:rFonts w:hint="eastAsia" w:ascii="仿宋" w:hAnsi="仿宋" w:eastAsia="仿宋" w:cs="Times New Roman"/>
                <w:szCs w:val="21"/>
                <w:highlight w:val="none"/>
              </w:rPr>
              <w:t>有省内本地化服务机构，省内本地化售后服务机构的技术力量配备一般，得2分；</w:t>
            </w:r>
            <w:r>
              <w:rPr>
                <w:rFonts w:hint="eastAsia" w:ascii="仿宋" w:hAnsi="仿宋" w:eastAsia="仿宋" w:cs="宋体"/>
                <w:i/>
                <w:szCs w:val="21"/>
                <w:highlight w:val="none"/>
              </w:rPr>
              <w:t>不提供不得分。</w:t>
            </w:r>
          </w:p>
          <w:p>
            <w:pPr>
              <w:jc w:val="left"/>
              <w:rPr>
                <w:rFonts w:hint="default" w:ascii="仿宋" w:hAnsi="仿宋" w:eastAsia="仿宋" w:cs="宋体"/>
                <w:i w:val="0"/>
                <w:iCs/>
                <w:szCs w:val="21"/>
                <w:highlight w:val="none"/>
                <w:lang w:val="en-US" w:eastAsia="zh-CN"/>
              </w:rPr>
            </w:pPr>
            <w:r>
              <w:rPr>
                <w:rFonts w:hint="eastAsia" w:ascii="仿宋" w:hAnsi="仿宋" w:eastAsia="仿宋" w:cs="宋体"/>
                <w:i/>
                <w:szCs w:val="21"/>
                <w:highlight w:val="none"/>
                <w:lang w:val="en-US" w:eastAsia="zh-CN"/>
              </w:rPr>
              <w:t>4.</w:t>
            </w:r>
            <w:r>
              <w:rPr>
                <w:rFonts w:hint="eastAsia" w:ascii="仿宋" w:hAnsi="仿宋" w:eastAsia="仿宋" w:cs="宋体"/>
                <w:i w:val="0"/>
                <w:iCs/>
                <w:szCs w:val="21"/>
                <w:highlight w:val="none"/>
                <w:lang w:val="en-US" w:eastAsia="zh-CN"/>
              </w:rPr>
              <w:t>培训计划：培训方案、计划的可行性及合理性，有可行合理的培训计划及人员安排，得2分。</w:t>
            </w:r>
            <w:r>
              <w:rPr>
                <w:rFonts w:hint="eastAsia" w:ascii="仿宋" w:hAnsi="仿宋" w:eastAsia="仿宋" w:cs="宋体"/>
                <w:i/>
                <w:iCs w:val="0"/>
                <w:szCs w:val="21"/>
                <w:highlight w:val="none"/>
                <w:lang w:val="en-US" w:eastAsia="zh-CN"/>
              </w:rPr>
              <w:t>无计划得0分</w:t>
            </w:r>
          </w:p>
        </w:tc>
        <w:tc>
          <w:tcPr>
            <w:tcW w:w="702" w:type="dxa"/>
            <w:vAlign w:val="center"/>
          </w:tcPr>
          <w:p>
            <w:pPr>
              <w:pStyle w:val="17"/>
              <w:adjustRightInd w:val="0"/>
              <w:snapToGrid w:val="0"/>
              <w:spacing w:line="360" w:lineRule="exact"/>
              <w:ind w:firstLine="0" w:firstLineChars="0"/>
              <w:rPr>
                <w:rFonts w:hint="eastAsia" w:ascii="仿宋" w:hAnsi="仿宋" w:eastAsia="仿宋" w:cs="宋体"/>
                <w:szCs w:val="21"/>
                <w:highlight w:val="none"/>
              </w:rPr>
            </w:pPr>
            <w:r>
              <w:rPr>
                <w:rFonts w:hint="eastAsia" w:ascii="仿宋" w:hAnsi="仿宋" w:eastAsia="仿宋" w:cs="宋体"/>
                <w:szCs w:val="21"/>
                <w:highlight w:val="none"/>
                <w:lang w:val="en-US" w:eastAsia="zh-CN"/>
              </w:rPr>
              <w:t>12</w:t>
            </w:r>
            <w:r>
              <w:rPr>
                <w:rFonts w:hint="eastAsia" w:ascii="仿宋" w:hAnsi="仿宋" w:eastAsia="仿宋" w:cs="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60" w:type="dxa"/>
            <w:vAlign w:val="center"/>
          </w:tcPr>
          <w:p>
            <w:pPr>
              <w:pStyle w:val="17"/>
              <w:adjustRightInd w:val="0"/>
              <w:snapToGrid w:val="0"/>
              <w:spacing w:line="360" w:lineRule="exact"/>
              <w:ind w:firstLine="0" w:firstLineChars="0"/>
              <w:jc w:val="center"/>
              <w:rPr>
                <w:rFonts w:hint="eastAsia" w:ascii="仿宋" w:hAnsi="仿宋" w:eastAsia="仿宋" w:cs="宋体"/>
                <w:bCs/>
                <w:szCs w:val="21"/>
                <w:lang w:eastAsia="zh-CN"/>
              </w:rPr>
            </w:pPr>
            <w:r>
              <w:rPr>
                <w:rFonts w:hint="eastAsia" w:ascii="仿宋" w:hAnsi="仿宋" w:eastAsia="仿宋" w:cs="宋体"/>
                <w:bCs/>
                <w:szCs w:val="21"/>
              </w:rPr>
              <w:t>2.</w:t>
            </w:r>
            <w:r>
              <w:rPr>
                <w:rFonts w:hint="eastAsia" w:ascii="仿宋" w:hAnsi="仿宋" w:eastAsia="仿宋" w:cs="宋体"/>
                <w:bCs/>
                <w:szCs w:val="21"/>
                <w:lang w:val="en-US" w:eastAsia="zh-CN"/>
              </w:rPr>
              <w:t>2</w:t>
            </w:r>
          </w:p>
        </w:tc>
        <w:tc>
          <w:tcPr>
            <w:tcW w:w="1559" w:type="dxa"/>
            <w:vAlign w:val="center"/>
          </w:tcPr>
          <w:p>
            <w:pPr>
              <w:pStyle w:val="17"/>
              <w:adjustRightInd w:val="0"/>
              <w:snapToGrid w:val="0"/>
              <w:spacing w:line="360" w:lineRule="exact"/>
              <w:ind w:firstLine="0" w:firstLineChars="0"/>
              <w:jc w:val="center"/>
              <w:rPr>
                <w:rFonts w:hint="eastAsia" w:ascii="仿宋" w:hAnsi="仿宋" w:eastAsia="仿宋" w:cs="宋体"/>
                <w:szCs w:val="21"/>
                <w:lang w:eastAsia="zh-CN"/>
              </w:rPr>
            </w:pPr>
            <w:r>
              <w:rPr>
                <w:rFonts w:hint="eastAsia" w:ascii="仿宋" w:hAnsi="仿宋" w:eastAsia="仿宋" w:cs="宋体"/>
                <w:szCs w:val="21"/>
              </w:rPr>
              <w:t>投标人业绩</w:t>
            </w:r>
            <w:r>
              <w:rPr>
                <w:rFonts w:hint="eastAsia" w:ascii="仿宋" w:hAnsi="仿宋" w:eastAsia="仿宋" w:cs="宋体"/>
                <w:szCs w:val="21"/>
                <w:lang w:eastAsia="zh-CN"/>
              </w:rPr>
              <w:t>及实力</w:t>
            </w:r>
          </w:p>
        </w:tc>
        <w:tc>
          <w:tcPr>
            <w:tcW w:w="6237" w:type="dxa"/>
            <w:vAlign w:val="center"/>
          </w:tcPr>
          <w:p>
            <w:pPr>
              <w:jc w:val="left"/>
              <w:rPr>
                <w:rFonts w:hint="eastAsia" w:ascii="仿宋" w:hAnsi="仿宋" w:eastAsia="仿宋" w:cs="宋体"/>
                <w:szCs w:val="21"/>
              </w:rPr>
            </w:pPr>
            <w:r>
              <w:rPr>
                <w:rFonts w:hint="eastAsia" w:ascii="仿宋" w:hAnsi="仿宋" w:eastAsia="仿宋" w:cs="宋体"/>
                <w:szCs w:val="21"/>
                <w:lang w:val="en-US" w:eastAsia="zh-CN"/>
              </w:rPr>
              <w:t>1.</w:t>
            </w:r>
            <w:r>
              <w:rPr>
                <w:rFonts w:hint="eastAsia" w:ascii="仿宋" w:hAnsi="仿宋" w:eastAsia="仿宋" w:cs="宋体"/>
                <w:szCs w:val="21"/>
              </w:rPr>
              <w:t>2019年1月1日（以合同签订日期为准）以来，投标人具有包含核心产品类似大数据、人工智能及本科院校的实验室项目（提供合同复印件，原件备查），每提供1个得1分，最高得3分。</w:t>
            </w:r>
          </w:p>
          <w:p>
            <w:pPr>
              <w:jc w:val="left"/>
              <w:rPr>
                <w:rFonts w:hint="eastAsia" w:ascii="仿宋" w:hAnsi="仿宋" w:eastAsia="仿宋" w:cs="宋体"/>
                <w:szCs w:val="21"/>
                <w:lang w:val="en-US" w:eastAsia="zh-CN"/>
              </w:rPr>
            </w:pPr>
            <w:r>
              <w:rPr>
                <w:rFonts w:hint="eastAsia" w:ascii="仿宋" w:hAnsi="仿宋" w:eastAsia="仿宋" w:cs="宋体"/>
                <w:szCs w:val="21"/>
                <w:lang w:val="en-US" w:eastAsia="zh-CN"/>
              </w:rPr>
              <w:t>2.</w:t>
            </w:r>
            <w:r>
              <w:rPr>
                <w:rFonts w:hint="eastAsia" w:ascii="仿宋" w:hAnsi="仿宋" w:eastAsia="仿宋" w:cs="宋体"/>
                <w:szCs w:val="21"/>
              </w:rPr>
              <w:t>投标人具有大数据及人工智能实验室软件著作权登记证书的得</w:t>
            </w:r>
            <w:r>
              <w:rPr>
                <w:rFonts w:hint="eastAsia" w:ascii="仿宋" w:hAnsi="仿宋" w:eastAsia="仿宋" w:cs="宋体"/>
                <w:szCs w:val="21"/>
                <w:lang w:val="en-US" w:eastAsia="zh-CN"/>
              </w:rPr>
              <w:t>2</w:t>
            </w:r>
            <w:r>
              <w:rPr>
                <w:rFonts w:hint="eastAsia" w:ascii="仿宋" w:hAnsi="仿宋" w:eastAsia="仿宋" w:cs="宋体"/>
                <w:szCs w:val="21"/>
              </w:rPr>
              <w:t>分，提供证书复印件并加盖生产厂家公章（原件备查）</w:t>
            </w:r>
            <w:r>
              <w:rPr>
                <w:rFonts w:hint="eastAsia" w:ascii="仿宋" w:hAnsi="仿宋" w:eastAsia="仿宋" w:cs="宋体"/>
                <w:szCs w:val="21"/>
                <w:lang w:eastAsia="zh-CN"/>
              </w:rPr>
              <w:t>。</w:t>
            </w:r>
          </w:p>
        </w:tc>
        <w:tc>
          <w:tcPr>
            <w:tcW w:w="702" w:type="dxa"/>
            <w:vAlign w:val="center"/>
          </w:tcPr>
          <w:p>
            <w:pPr>
              <w:pStyle w:val="17"/>
              <w:adjustRightInd w:val="0"/>
              <w:snapToGrid w:val="0"/>
              <w:spacing w:line="360" w:lineRule="exact"/>
              <w:ind w:firstLine="0" w:firstLineChars="0"/>
              <w:rPr>
                <w:rFonts w:hint="eastAsia" w:ascii="仿宋" w:hAnsi="仿宋" w:eastAsia="仿宋" w:cs="宋体"/>
                <w:szCs w:val="21"/>
              </w:rPr>
            </w:pPr>
            <w:r>
              <w:rPr>
                <w:rFonts w:hint="eastAsia" w:ascii="仿宋" w:hAnsi="仿宋" w:eastAsia="仿宋" w:cs="宋体"/>
                <w:szCs w:val="21"/>
                <w:lang w:val="en-US" w:eastAsia="zh-CN"/>
              </w:rPr>
              <w:t>5</w:t>
            </w:r>
            <w:r>
              <w:rPr>
                <w:rFonts w:hint="eastAsia" w:ascii="仿宋" w:hAnsi="仿宋" w:eastAsia="仿宋"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0" w:type="dxa"/>
            <w:vAlign w:val="center"/>
          </w:tcPr>
          <w:p>
            <w:pPr>
              <w:adjustRightInd w:val="0"/>
              <w:snapToGrid w:val="0"/>
              <w:spacing w:line="360" w:lineRule="exact"/>
              <w:jc w:val="center"/>
              <w:rPr>
                <w:rFonts w:hint="eastAsia" w:ascii="仿宋" w:hAnsi="仿宋" w:eastAsia="仿宋" w:cs="宋体"/>
                <w:szCs w:val="21"/>
                <w:lang w:eastAsia="zh-CN"/>
              </w:rPr>
            </w:pPr>
            <w:r>
              <w:rPr>
                <w:rFonts w:hint="eastAsia" w:ascii="仿宋" w:hAnsi="仿宋" w:eastAsia="仿宋" w:cs="宋体"/>
                <w:szCs w:val="21"/>
              </w:rPr>
              <w:t>2.</w:t>
            </w:r>
            <w:r>
              <w:rPr>
                <w:rFonts w:hint="eastAsia" w:ascii="仿宋" w:hAnsi="仿宋" w:eastAsia="仿宋" w:cs="宋体"/>
                <w:szCs w:val="21"/>
                <w:lang w:val="en-US" w:eastAsia="zh-CN"/>
              </w:rPr>
              <w:t>3</w:t>
            </w:r>
          </w:p>
        </w:tc>
        <w:tc>
          <w:tcPr>
            <w:tcW w:w="1559" w:type="dxa"/>
            <w:vAlign w:val="center"/>
          </w:tcPr>
          <w:p>
            <w:pPr>
              <w:adjustRightInd w:val="0"/>
              <w:snapToGrid w:val="0"/>
              <w:spacing w:line="360" w:lineRule="exact"/>
              <w:jc w:val="center"/>
              <w:rPr>
                <w:rFonts w:ascii="仿宋" w:hAnsi="仿宋" w:eastAsia="仿宋" w:cs="宋体"/>
                <w:bCs/>
                <w:kern w:val="0"/>
                <w:szCs w:val="21"/>
              </w:rPr>
            </w:pPr>
            <w:r>
              <w:rPr>
                <w:rFonts w:hint="eastAsia" w:ascii="仿宋" w:hAnsi="仿宋" w:eastAsia="仿宋" w:cs="宋体"/>
                <w:bCs/>
                <w:kern w:val="0"/>
                <w:szCs w:val="21"/>
              </w:rPr>
              <w:t>投标人资信</w:t>
            </w:r>
          </w:p>
        </w:tc>
        <w:tc>
          <w:tcPr>
            <w:tcW w:w="6237" w:type="dxa"/>
            <w:vAlign w:val="center"/>
          </w:tcPr>
          <w:p>
            <w:pPr>
              <w:tabs>
                <w:tab w:val="left" w:pos="1080"/>
              </w:tabs>
              <w:jc w:val="left"/>
              <w:rPr>
                <w:rFonts w:ascii="仿宋" w:hAnsi="仿宋" w:eastAsia="仿宋" w:cs="宋体"/>
                <w:kern w:val="0"/>
                <w:szCs w:val="21"/>
              </w:rPr>
            </w:pPr>
            <w:r>
              <w:rPr>
                <w:rFonts w:hint="eastAsia" w:ascii="仿宋" w:hAnsi="仿宋" w:eastAsia="仿宋" w:cs="宋体"/>
                <w:kern w:val="0"/>
                <w:szCs w:val="21"/>
              </w:rPr>
              <w:t>1.投标人具有有效质量管理体系认证证书的得1分；供应商具有有效环境管理体系认证证书的得1分；具有有效职业健康体系认证证书的得1分。</w:t>
            </w:r>
            <w:r>
              <w:rPr>
                <w:rFonts w:hint="eastAsia" w:ascii="仿宋" w:hAnsi="仿宋" w:eastAsia="仿宋" w:cs="宋体"/>
                <w:i/>
                <w:szCs w:val="21"/>
              </w:rPr>
              <w:t>不提供不得分</w:t>
            </w:r>
            <w:r>
              <w:rPr>
                <w:rFonts w:hint="eastAsia" w:ascii="仿宋" w:hAnsi="仿宋" w:eastAsia="仿宋" w:cs="宋体"/>
                <w:i/>
                <w:kern w:val="0"/>
                <w:szCs w:val="21"/>
              </w:rPr>
              <w:t>。</w:t>
            </w:r>
          </w:p>
          <w:p>
            <w:pPr>
              <w:adjustRightInd w:val="0"/>
              <w:snapToGrid w:val="0"/>
              <w:spacing w:line="360" w:lineRule="exact"/>
              <w:jc w:val="left"/>
              <w:rPr>
                <w:rFonts w:ascii="仿宋" w:hAnsi="仿宋" w:eastAsia="仿宋" w:cs="宋体"/>
                <w:kern w:val="0"/>
                <w:szCs w:val="21"/>
              </w:rPr>
            </w:pPr>
            <w:r>
              <w:rPr>
                <w:rFonts w:hint="eastAsia" w:ascii="仿宋" w:hAnsi="仿宋" w:eastAsia="仿宋" w:cs="宋体"/>
                <w:kern w:val="0"/>
                <w:szCs w:val="21"/>
              </w:rPr>
              <w:t>2.投标人具有政府部门或第三方资信评级机构颁发的有效信用等级证书，AAA级得3分，AA级得2分，A级得1分。</w:t>
            </w:r>
            <w:r>
              <w:rPr>
                <w:rFonts w:hint="eastAsia" w:ascii="仿宋" w:hAnsi="仿宋" w:eastAsia="仿宋" w:cs="宋体"/>
                <w:i/>
                <w:szCs w:val="21"/>
              </w:rPr>
              <w:t>不提供不得分</w:t>
            </w:r>
            <w:r>
              <w:rPr>
                <w:rFonts w:hint="eastAsia" w:ascii="仿宋" w:hAnsi="仿宋" w:eastAsia="仿宋" w:cs="宋体"/>
                <w:i/>
                <w:kern w:val="0"/>
                <w:szCs w:val="21"/>
              </w:rPr>
              <w:t>。</w:t>
            </w:r>
          </w:p>
        </w:tc>
        <w:tc>
          <w:tcPr>
            <w:tcW w:w="702" w:type="dxa"/>
            <w:vAlign w:val="center"/>
          </w:tcPr>
          <w:p>
            <w:pPr>
              <w:adjustRightInd w:val="0"/>
              <w:snapToGrid w:val="0"/>
              <w:spacing w:line="360" w:lineRule="exact"/>
              <w:jc w:val="left"/>
              <w:rPr>
                <w:rFonts w:ascii="仿宋" w:hAnsi="仿宋" w:eastAsia="仿宋" w:cs="宋体"/>
                <w:bCs/>
                <w:kern w:val="0"/>
                <w:szCs w:val="21"/>
              </w:rPr>
            </w:pPr>
            <w:r>
              <w:rPr>
                <w:rFonts w:hint="eastAsia" w:ascii="仿宋" w:hAnsi="仿宋" w:eastAsia="仿宋" w:cs="宋体"/>
                <w:bCs/>
                <w:kern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60" w:type="dxa"/>
            <w:vAlign w:val="center"/>
          </w:tcPr>
          <w:p>
            <w:pPr>
              <w:pStyle w:val="17"/>
              <w:adjustRightInd w:val="0"/>
              <w:snapToGrid w:val="0"/>
              <w:spacing w:line="360" w:lineRule="exact"/>
              <w:ind w:firstLine="0" w:firstLineChars="0"/>
              <w:jc w:val="center"/>
              <w:rPr>
                <w:rFonts w:hint="eastAsia" w:ascii="仿宋" w:hAnsi="仿宋" w:eastAsia="仿宋" w:cs="宋体"/>
                <w:szCs w:val="21"/>
                <w:lang w:eastAsia="zh-CN"/>
              </w:rPr>
            </w:pPr>
            <w:r>
              <w:rPr>
                <w:rFonts w:hint="eastAsia" w:ascii="仿宋" w:hAnsi="仿宋" w:eastAsia="仿宋" w:cs="宋体"/>
                <w:szCs w:val="21"/>
              </w:rPr>
              <w:t>2.</w:t>
            </w:r>
            <w:r>
              <w:rPr>
                <w:rFonts w:hint="eastAsia" w:ascii="仿宋" w:hAnsi="仿宋" w:eastAsia="仿宋" w:cs="宋体"/>
                <w:szCs w:val="21"/>
                <w:lang w:val="en-US" w:eastAsia="zh-CN"/>
              </w:rPr>
              <w:t>4</w:t>
            </w:r>
          </w:p>
        </w:tc>
        <w:tc>
          <w:tcPr>
            <w:tcW w:w="1559" w:type="dxa"/>
            <w:vAlign w:val="center"/>
          </w:tcPr>
          <w:p>
            <w:pPr>
              <w:adjustRightInd w:val="0"/>
              <w:snapToGrid w:val="0"/>
              <w:spacing w:line="360" w:lineRule="exact"/>
              <w:jc w:val="center"/>
              <w:rPr>
                <w:rFonts w:ascii="仿宋" w:hAnsi="仿宋" w:eastAsia="仿宋" w:cs="宋体"/>
                <w:kern w:val="0"/>
                <w:szCs w:val="21"/>
              </w:rPr>
            </w:pPr>
            <w:r>
              <w:rPr>
                <w:rFonts w:hint="eastAsia" w:ascii="仿宋" w:hAnsi="仿宋" w:eastAsia="仿宋" w:cs="宋体"/>
                <w:kern w:val="0"/>
                <w:szCs w:val="21"/>
              </w:rPr>
              <w:t>投标文件质量</w:t>
            </w:r>
          </w:p>
        </w:tc>
        <w:tc>
          <w:tcPr>
            <w:tcW w:w="6237" w:type="dxa"/>
            <w:vAlign w:val="center"/>
          </w:tcPr>
          <w:p>
            <w:pPr>
              <w:tabs>
                <w:tab w:val="left" w:pos="1080"/>
              </w:tabs>
              <w:jc w:val="left"/>
              <w:rPr>
                <w:rFonts w:ascii="仿宋" w:hAnsi="仿宋" w:eastAsia="仿宋" w:cs="宋体"/>
                <w:bCs/>
                <w:kern w:val="0"/>
                <w:szCs w:val="21"/>
              </w:rPr>
            </w:pPr>
            <w:r>
              <w:rPr>
                <w:rFonts w:hint="eastAsia" w:ascii="仿宋" w:hAnsi="仿宋" w:eastAsia="仿宋" w:cs="宋体"/>
                <w:kern w:val="0"/>
                <w:szCs w:val="21"/>
              </w:rPr>
              <w:t>投标人所提供的响应的招标文件按招标文件要求编制完整、不缺项且签字、盖章完整的得1分，不齐全的不得分；投标人响应的投标文件规范、装订整齐、无涂改插字现象、每份涉及证明性质的资料均加盖单位公章，得1分；有涂改、插字现象但加盖校对章的得0.5分。</w:t>
            </w:r>
          </w:p>
        </w:tc>
        <w:tc>
          <w:tcPr>
            <w:tcW w:w="702" w:type="dxa"/>
            <w:vAlign w:val="center"/>
          </w:tcPr>
          <w:p>
            <w:pPr>
              <w:spacing w:line="360" w:lineRule="exact"/>
              <w:jc w:val="left"/>
              <w:rPr>
                <w:rFonts w:ascii="仿宋" w:hAnsi="仿宋" w:eastAsia="仿宋" w:cs="宋体"/>
                <w:kern w:val="0"/>
                <w:szCs w:val="21"/>
              </w:rPr>
            </w:pPr>
            <w:r>
              <w:rPr>
                <w:rFonts w:hint="eastAsia" w:ascii="仿宋" w:hAnsi="仿宋" w:eastAsia="仿宋" w:cs="宋体"/>
                <w:kern w:val="0"/>
                <w:szCs w:val="21"/>
              </w:rPr>
              <w:t>2分</w:t>
            </w:r>
          </w:p>
        </w:tc>
      </w:tr>
    </w:tbl>
    <w:p>
      <w:pPr>
        <w:ind w:firstLine="472" w:firstLineChars="196"/>
        <w:jc w:val="left"/>
        <w:rPr>
          <w:rFonts w:ascii="仿宋" w:hAnsi="仿宋" w:eastAsia="仿宋"/>
          <w:b/>
          <w:sz w:val="24"/>
          <w:szCs w:val="24"/>
        </w:rPr>
      </w:pPr>
      <w:r>
        <w:rPr>
          <w:rFonts w:hint="eastAsia" w:ascii="仿宋" w:hAnsi="仿宋" w:eastAsia="仿宋"/>
          <w:b/>
          <w:sz w:val="24"/>
          <w:szCs w:val="24"/>
        </w:rPr>
        <w:t>以上评分标准中涉及到的相关证书、证明资料均需提供复印件并加盖投标人公章，未提供的此项不得分。</w:t>
      </w:r>
    </w:p>
    <w:p>
      <w:pPr>
        <w:ind w:firstLine="472" w:firstLineChars="196"/>
        <w:jc w:val="left"/>
        <w:rPr>
          <w:rFonts w:ascii="仿宋" w:hAnsi="仿宋" w:eastAsia="仿宋"/>
          <w:b/>
          <w:sz w:val="24"/>
          <w:szCs w:val="24"/>
        </w:rPr>
      </w:pPr>
      <w:r>
        <w:rPr>
          <w:rFonts w:hint="eastAsia" w:ascii="仿宋" w:hAnsi="仿宋" w:eastAsia="仿宋"/>
          <w:b/>
          <w:sz w:val="24"/>
          <w:szCs w:val="24"/>
        </w:rPr>
        <w:t>六、履约保证金</w:t>
      </w:r>
    </w:p>
    <w:p>
      <w:pPr>
        <w:ind w:firstLine="480" w:firstLineChars="200"/>
        <w:contextualSpacing/>
        <w:jc w:val="left"/>
        <w:rPr>
          <w:rFonts w:ascii="仿宋" w:hAnsi="仿宋" w:eastAsia="仿宋"/>
          <w:sz w:val="24"/>
          <w:szCs w:val="24"/>
        </w:rPr>
      </w:pPr>
      <w:r>
        <w:rPr>
          <w:rFonts w:hint="eastAsia" w:ascii="仿宋" w:hAnsi="仿宋" w:eastAsia="仿宋" w:cs="Times New Roman"/>
          <w:sz w:val="24"/>
        </w:rPr>
        <w:t>本项目的履约保证金为合同价的</w:t>
      </w:r>
      <w:r>
        <w:rPr>
          <w:rFonts w:hint="eastAsia" w:ascii="仿宋" w:hAnsi="仿宋" w:eastAsia="仿宋" w:cs="Times New Roman"/>
          <w:sz w:val="24"/>
          <w:lang w:val="en-US" w:eastAsia="zh-CN"/>
        </w:rPr>
        <w:t>5</w:t>
      </w:r>
      <w:r>
        <w:rPr>
          <w:rFonts w:hint="eastAsia" w:ascii="仿宋" w:hAnsi="仿宋" w:eastAsia="仿宋" w:cs="Times New Roman"/>
          <w:sz w:val="24"/>
        </w:rPr>
        <w:t>%；履约保证金形式为：现金或银行、保险公司出具的保函；中标人应根据招标人要求汇入招标人指定账号或提供保函。</w:t>
      </w:r>
      <w:r>
        <w:rPr>
          <w:rFonts w:hint="eastAsia" w:ascii="仿宋" w:hAnsi="仿宋" w:eastAsia="仿宋"/>
          <w:sz w:val="24"/>
        </w:rPr>
        <w:t>履约保证金项目验收合格之后无息退还。</w:t>
      </w:r>
      <w:r>
        <w:rPr>
          <w:rFonts w:hint="eastAsia" w:ascii="仿宋" w:hAnsi="仿宋" w:eastAsia="仿宋"/>
          <w:sz w:val="24"/>
          <w:szCs w:val="24"/>
        </w:rPr>
        <w:t>采购人</w:t>
      </w:r>
      <w:r>
        <w:rPr>
          <w:rFonts w:ascii="仿宋" w:hAnsi="仿宋" w:eastAsia="仿宋"/>
          <w:sz w:val="24"/>
          <w:szCs w:val="24"/>
        </w:rPr>
        <w:t>单位名称：湖州师范学院</w:t>
      </w:r>
      <w:r>
        <w:rPr>
          <w:rFonts w:hint="eastAsia" w:ascii="仿宋" w:hAnsi="仿宋" w:eastAsia="仿宋"/>
          <w:sz w:val="24"/>
          <w:szCs w:val="24"/>
        </w:rPr>
        <w:t>；</w:t>
      </w:r>
      <w:r>
        <w:rPr>
          <w:rFonts w:ascii="仿宋" w:hAnsi="仿宋" w:eastAsia="仿宋"/>
          <w:sz w:val="24"/>
          <w:szCs w:val="24"/>
        </w:rPr>
        <w:t>开户行：建行吴兴支行</w:t>
      </w:r>
      <w:r>
        <w:rPr>
          <w:rFonts w:hint="eastAsia" w:ascii="仿宋" w:hAnsi="仿宋" w:eastAsia="仿宋"/>
          <w:sz w:val="24"/>
          <w:szCs w:val="24"/>
        </w:rPr>
        <w:t>；</w:t>
      </w:r>
      <w:r>
        <w:rPr>
          <w:rFonts w:ascii="仿宋" w:hAnsi="仿宋" w:eastAsia="仿宋"/>
          <w:sz w:val="24"/>
          <w:szCs w:val="24"/>
        </w:rPr>
        <w:t>账号</w:t>
      </w:r>
      <w:r>
        <w:rPr>
          <w:rFonts w:hint="eastAsia" w:ascii="仿宋" w:hAnsi="仿宋" w:eastAsia="仿宋"/>
          <w:sz w:val="24"/>
          <w:szCs w:val="24"/>
        </w:rPr>
        <w:t>：</w:t>
      </w:r>
      <w:r>
        <w:rPr>
          <w:rFonts w:ascii="仿宋" w:hAnsi="仿宋" w:eastAsia="仿宋"/>
          <w:sz w:val="24"/>
          <w:szCs w:val="24"/>
        </w:rPr>
        <w:t>33001649335050002860</w:t>
      </w:r>
      <w:r>
        <w:rPr>
          <w:rFonts w:hint="eastAsia" w:ascii="仿宋" w:hAnsi="仿宋" w:eastAsia="仿宋"/>
          <w:sz w:val="24"/>
          <w:szCs w:val="24"/>
        </w:rPr>
        <w:t>。</w:t>
      </w:r>
      <w:r>
        <w:rPr>
          <w:rFonts w:ascii="仿宋" w:hAnsi="仿宋" w:eastAsia="仿宋"/>
          <w:sz w:val="24"/>
          <w:szCs w:val="24"/>
        </w:rPr>
        <w:t>统一社会信用代码：123305004711725032</w:t>
      </w:r>
      <w:r>
        <w:rPr>
          <w:rFonts w:hint="eastAsia" w:ascii="仿宋" w:hAnsi="仿宋" w:eastAsia="仿宋"/>
          <w:sz w:val="24"/>
          <w:szCs w:val="24"/>
        </w:rPr>
        <w:t>。地址、电话：湖州市二环东路759号，0572-2321567。</w:t>
      </w:r>
    </w:p>
    <w:p>
      <w:pPr>
        <w:ind w:firstLine="472" w:firstLineChars="196"/>
        <w:jc w:val="left"/>
        <w:rPr>
          <w:rFonts w:ascii="仿宋" w:hAnsi="仿宋" w:eastAsia="仿宋"/>
          <w:b/>
          <w:sz w:val="24"/>
          <w:szCs w:val="24"/>
        </w:rPr>
      </w:pPr>
      <w:r>
        <w:rPr>
          <w:rFonts w:hint="eastAsia" w:ascii="仿宋" w:hAnsi="仿宋" w:eastAsia="仿宋"/>
          <w:b/>
          <w:sz w:val="24"/>
          <w:szCs w:val="24"/>
        </w:rPr>
        <w:t>七、付款方式</w:t>
      </w:r>
    </w:p>
    <w:p>
      <w:pPr>
        <w:ind w:firstLine="480" w:firstLineChars="200"/>
        <w:contextualSpacing/>
        <w:jc w:val="left"/>
        <w:rPr>
          <w:rFonts w:ascii="仿宋" w:hAnsi="仿宋" w:eastAsia="仿宋"/>
          <w:sz w:val="24"/>
          <w:szCs w:val="24"/>
        </w:rPr>
      </w:pPr>
      <w:r>
        <w:rPr>
          <w:rFonts w:hint="eastAsia" w:ascii="仿宋" w:hAnsi="仿宋" w:eastAsia="仿宋"/>
          <w:sz w:val="24"/>
          <w:szCs w:val="24"/>
        </w:rPr>
        <w:t>签订合同后</w:t>
      </w:r>
      <w:r>
        <w:rPr>
          <w:rFonts w:hint="eastAsia" w:ascii="仿宋" w:hAnsi="仿宋" w:eastAsia="仿宋"/>
          <w:sz w:val="24"/>
          <w:szCs w:val="24"/>
          <w:lang w:eastAsia="zh-CN"/>
        </w:rPr>
        <w:t>支付合同金额</w:t>
      </w:r>
      <w:r>
        <w:rPr>
          <w:rFonts w:hint="eastAsia" w:ascii="仿宋" w:hAnsi="仿宋" w:eastAsia="仿宋"/>
          <w:sz w:val="24"/>
          <w:szCs w:val="24"/>
        </w:rPr>
        <w:t>30%</w:t>
      </w:r>
      <w:r>
        <w:rPr>
          <w:rFonts w:hint="eastAsia" w:ascii="仿宋" w:hAnsi="仿宋" w:eastAsia="仿宋"/>
          <w:sz w:val="24"/>
          <w:szCs w:val="24"/>
          <w:lang w:eastAsia="zh-CN"/>
        </w:rPr>
        <w:t>的预付款</w:t>
      </w:r>
      <w:r>
        <w:rPr>
          <w:rFonts w:hint="eastAsia" w:ascii="仿宋" w:hAnsi="仿宋" w:eastAsia="仿宋"/>
          <w:sz w:val="24"/>
          <w:szCs w:val="24"/>
        </w:rPr>
        <w:t>，软件</w:t>
      </w:r>
      <w:r>
        <w:rPr>
          <w:rFonts w:hint="eastAsia" w:ascii="仿宋" w:hAnsi="仿宋" w:eastAsia="仿宋"/>
          <w:sz w:val="24"/>
          <w:szCs w:val="24"/>
          <w:lang w:eastAsia="zh-CN"/>
        </w:rPr>
        <w:t>开发完成后支付合同金额的</w:t>
      </w:r>
      <w:r>
        <w:rPr>
          <w:rFonts w:hint="eastAsia" w:ascii="仿宋" w:hAnsi="仿宋" w:eastAsia="仿宋"/>
          <w:sz w:val="24"/>
          <w:szCs w:val="24"/>
        </w:rPr>
        <w:t>50%，剩余20%正式验收后1个月内支付。</w:t>
      </w:r>
    </w:p>
    <w:p>
      <w:pPr>
        <w:ind w:firstLine="472" w:firstLineChars="196"/>
        <w:jc w:val="left"/>
        <w:rPr>
          <w:rFonts w:ascii="仿宋" w:hAnsi="仿宋" w:eastAsia="仿宋"/>
          <w:b/>
          <w:sz w:val="24"/>
          <w:szCs w:val="24"/>
        </w:rPr>
      </w:pPr>
      <w:r>
        <w:rPr>
          <w:rFonts w:hint="eastAsia" w:ascii="仿宋" w:hAnsi="仿宋" w:eastAsia="仿宋"/>
          <w:b/>
          <w:sz w:val="24"/>
          <w:szCs w:val="24"/>
        </w:rPr>
        <w:t>八、其他事项</w:t>
      </w:r>
    </w:p>
    <w:p>
      <w:pPr>
        <w:ind w:firstLine="480" w:firstLineChars="200"/>
        <w:jc w:val="left"/>
        <w:rPr>
          <w:rFonts w:ascii="仿宋" w:hAnsi="仿宋" w:eastAsia="仿宋"/>
          <w:sz w:val="24"/>
          <w:szCs w:val="24"/>
        </w:rPr>
      </w:pPr>
      <w:r>
        <w:rPr>
          <w:rFonts w:hint="eastAsia" w:ascii="仿宋" w:hAnsi="仿宋" w:eastAsia="仿宋"/>
          <w:sz w:val="24"/>
          <w:szCs w:val="24"/>
        </w:rPr>
        <w:t>1.交货时间：</w:t>
      </w:r>
      <w:r>
        <w:rPr>
          <w:rFonts w:hint="eastAsia" w:ascii="仿宋" w:hAnsi="仿宋" w:eastAsia="仿宋"/>
          <w:sz w:val="24"/>
          <w:szCs w:val="24"/>
          <w:lang w:eastAsia="zh-CN"/>
        </w:rPr>
        <w:t>合同签订后</w:t>
      </w:r>
      <w:r>
        <w:rPr>
          <w:rFonts w:hint="eastAsia" w:ascii="仿宋" w:hAnsi="仿宋" w:eastAsia="仿宋"/>
          <w:sz w:val="24"/>
          <w:szCs w:val="24"/>
          <w:lang w:val="en-US" w:eastAsia="zh-CN"/>
        </w:rPr>
        <w:t>7日</w:t>
      </w:r>
      <w:r>
        <w:rPr>
          <w:rFonts w:hint="eastAsia" w:ascii="仿宋" w:hAnsi="仿宋" w:eastAsia="仿宋"/>
          <w:sz w:val="24"/>
          <w:szCs w:val="24"/>
        </w:rPr>
        <w:t>。</w:t>
      </w:r>
    </w:p>
    <w:p>
      <w:pPr>
        <w:ind w:firstLine="480" w:firstLineChars="200"/>
        <w:jc w:val="left"/>
        <w:rPr>
          <w:rFonts w:hint="eastAsia" w:ascii="仿宋" w:hAnsi="仿宋" w:eastAsia="仿宋"/>
          <w:sz w:val="24"/>
          <w:szCs w:val="24"/>
        </w:rPr>
      </w:pPr>
      <w:r>
        <w:rPr>
          <w:rFonts w:hint="eastAsia" w:ascii="仿宋" w:hAnsi="仿宋" w:eastAsia="仿宋"/>
          <w:sz w:val="24"/>
          <w:szCs w:val="24"/>
        </w:rPr>
        <w:t>2.免费服务期自项目验收合格之日起不少于3年。在合同规定的免费服务期内，中标人应根据招标人要求免费提供技术、培训、软件升级等服务。</w:t>
      </w:r>
    </w:p>
    <w:p>
      <w:pPr>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3.服务要求：</w:t>
      </w:r>
    </w:p>
    <w:p>
      <w:pPr>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（1）提供7×24小时现场技术支持及产品备机，1小时内响应，4小时内到达现场，24小时内解决故障，24小时内不能解决问题应提供备机。</w:t>
      </w:r>
    </w:p>
    <w:p>
      <w:pPr>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（2）供应商应及时免费提供合同货物软件（如有）的升级，免费提供合同货物新功能和应用的资料。</w:t>
      </w:r>
    </w:p>
    <w:p>
      <w:pPr>
        <w:ind w:firstLine="480" w:firstLineChars="200"/>
        <w:jc w:val="left"/>
        <w:rPr>
          <w:rFonts w:hint="eastAsia" w:ascii="仿宋" w:hAnsi="仿宋" w:eastAsia="仿宋"/>
          <w:sz w:val="24"/>
          <w:szCs w:val="24"/>
          <w:lang w:val="en-US" w:eastAsia="zh-CN"/>
        </w:rPr>
      </w:pPr>
      <w:r>
        <w:rPr>
          <w:rFonts w:hint="eastAsia" w:ascii="仿宋" w:hAnsi="仿宋" w:eastAsia="仿宋"/>
          <w:sz w:val="24"/>
          <w:szCs w:val="24"/>
          <w:lang w:val="en-US" w:eastAsia="zh-CN"/>
        </w:rPr>
        <w:t>（3）供应商应免费对采购人的操作人员、维修人员免费进行用户现场培训，培训内容包括硬件和软件使用并提供相应的培训计划。</w:t>
      </w:r>
    </w:p>
    <w:p>
      <w:pPr>
        <w:ind w:firstLine="472" w:firstLineChars="196"/>
        <w:jc w:val="left"/>
        <w:rPr>
          <w:rFonts w:ascii="仿宋" w:hAnsi="仿宋" w:eastAsia="仿宋"/>
          <w:b/>
          <w:sz w:val="24"/>
        </w:rPr>
      </w:pPr>
      <w:r>
        <w:rPr>
          <w:rFonts w:hint="eastAsia" w:ascii="仿宋" w:hAnsi="仿宋" w:eastAsia="仿宋"/>
          <w:b/>
          <w:sz w:val="24"/>
        </w:rPr>
        <w:t>附件：</w:t>
      </w:r>
      <w:r>
        <w:rPr>
          <w:rFonts w:ascii="仿宋" w:hAnsi="仿宋" w:eastAsia="仿宋"/>
          <w:b/>
          <w:sz w:val="24"/>
        </w:rPr>
        <w:t>投标报价</w:t>
      </w:r>
      <w:r>
        <w:rPr>
          <w:rFonts w:hint="eastAsia" w:ascii="仿宋" w:hAnsi="仿宋" w:eastAsia="仿宋"/>
          <w:b/>
          <w:sz w:val="24"/>
        </w:rPr>
        <w:t>清单。</w:t>
      </w:r>
    </w:p>
    <w:p>
      <w:pPr>
        <w:ind w:firstLine="470" w:firstLineChars="196"/>
        <w:jc w:val="left"/>
        <w:rPr>
          <w:rFonts w:ascii="仿宋" w:hAnsi="仿宋" w:eastAsia="仿宋"/>
          <w:sz w:val="24"/>
          <w:szCs w:val="24"/>
        </w:rPr>
      </w:pPr>
    </w:p>
    <w:p>
      <w:pPr>
        <w:ind w:right="480" w:firstLine="4800" w:firstLineChars="2000"/>
        <w:rPr>
          <w:rFonts w:ascii="仿宋" w:hAnsi="仿宋" w:eastAsia="仿宋"/>
          <w:sz w:val="24"/>
          <w:szCs w:val="24"/>
        </w:rPr>
      </w:pPr>
      <w:r>
        <w:rPr>
          <w:rFonts w:hint="eastAsia" w:ascii="仿宋" w:hAnsi="仿宋" w:eastAsia="仿宋"/>
          <w:sz w:val="24"/>
          <w:szCs w:val="24"/>
        </w:rPr>
        <w:t xml:space="preserve">湖州师范学院采购管理中心  </w:t>
      </w:r>
    </w:p>
    <w:p>
      <w:pPr>
        <w:ind w:right="480" w:firstLine="5160" w:firstLineChars="2150"/>
        <w:rPr>
          <w:rFonts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val="en-US" w:eastAsia="zh-CN"/>
        </w:rPr>
        <w:t>20</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21</w:t>
      </w:r>
      <w:r>
        <w:rPr>
          <w:rFonts w:hint="eastAsia" w:ascii="仿宋" w:hAnsi="仿宋" w:eastAsia="仿宋"/>
          <w:sz w:val="24"/>
          <w:szCs w:val="24"/>
        </w:rPr>
        <w:t>日</w:t>
      </w: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hint="eastAsia" w:ascii="黑体" w:hAnsi="黑体" w:eastAsia="黑体"/>
        </w:rPr>
      </w:pPr>
    </w:p>
    <w:p>
      <w:pPr>
        <w:pStyle w:val="2"/>
        <w:snapToGrid w:val="0"/>
        <w:spacing w:beforeLines="0" w:afterLines="0" w:line="240" w:lineRule="auto"/>
        <w:jc w:val="left"/>
        <w:rPr>
          <w:rFonts w:ascii="黑体" w:hAnsi="黑体" w:eastAsia="黑体"/>
          <w:color w:val="000000"/>
        </w:rPr>
      </w:pPr>
      <w:r>
        <w:rPr>
          <w:rFonts w:hint="eastAsia" w:ascii="黑体" w:hAnsi="黑体" w:eastAsia="黑体"/>
        </w:rPr>
        <w:t>附件一：</w:t>
      </w:r>
      <w:r>
        <w:rPr>
          <w:rFonts w:ascii="黑体" w:hAnsi="黑体" w:eastAsia="黑体"/>
        </w:rPr>
        <w:t>投标报价</w:t>
      </w:r>
      <w:r>
        <w:rPr>
          <w:rFonts w:hint="eastAsia" w:ascii="黑体" w:hAnsi="黑体" w:eastAsia="黑体"/>
        </w:rPr>
        <w:t>清单</w:t>
      </w:r>
      <w:r>
        <w:rPr>
          <w:rFonts w:ascii="黑体" w:hAnsi="黑体" w:eastAsia="黑体"/>
          <w:color w:val="000000"/>
        </w:rPr>
        <w:t xml:space="preserve"> </w:t>
      </w:r>
    </w:p>
    <w:p>
      <w:pPr>
        <w:snapToGrid w:val="0"/>
        <w:spacing w:before="50" w:after="50"/>
        <w:jc w:val="center"/>
        <w:rPr>
          <w:rFonts w:ascii="仿宋" w:hAnsi="仿宋" w:eastAsia="仿宋"/>
          <w:b/>
          <w:sz w:val="24"/>
        </w:rPr>
      </w:pPr>
      <w:r>
        <w:rPr>
          <w:rFonts w:hint="eastAsia" w:ascii="仿宋" w:hAnsi="仿宋" w:eastAsia="仿宋"/>
          <w:b/>
          <w:sz w:val="24"/>
        </w:rPr>
        <w:t>投标报价</w:t>
      </w:r>
      <w:r>
        <w:rPr>
          <w:rFonts w:hint="eastAsia" w:ascii="仿宋" w:hAnsi="仿宋" w:eastAsia="仿宋"/>
          <w:b/>
          <w:color w:val="000000" w:themeColor="text1"/>
          <w:sz w:val="24"/>
        </w:rPr>
        <w:t>清</w:t>
      </w:r>
      <w:r>
        <w:rPr>
          <w:rFonts w:hint="eastAsia" w:ascii="仿宋" w:hAnsi="仿宋" w:eastAsia="仿宋"/>
          <w:b/>
          <w:sz w:val="24"/>
        </w:rPr>
        <w:t>单</w:t>
      </w:r>
    </w:p>
    <w:p>
      <w:pPr>
        <w:jc w:val="left"/>
        <w:rPr>
          <w:rFonts w:ascii="仿宋" w:hAnsi="仿宋" w:eastAsia="仿宋"/>
          <w:b/>
          <w:sz w:val="24"/>
        </w:rPr>
      </w:pPr>
      <w:r>
        <w:rPr>
          <w:rFonts w:hint="eastAsia" w:ascii="仿宋" w:hAnsi="仿宋" w:eastAsia="仿宋"/>
          <w:b/>
          <w:sz w:val="24"/>
        </w:rPr>
        <w:t>采购项目名称：</w:t>
      </w:r>
      <w:r>
        <w:rPr>
          <w:rFonts w:hint="eastAsia" w:ascii="仿宋" w:hAnsi="仿宋" w:eastAsia="仿宋"/>
          <w:b/>
          <w:sz w:val="24"/>
          <w:szCs w:val="24"/>
        </w:rPr>
        <w:t>湖州师范学院理学院大数据分析实验室教学平台采购项目</w:t>
      </w:r>
    </w:p>
    <w:p>
      <w:pPr>
        <w:jc w:val="left"/>
        <w:rPr>
          <w:rFonts w:hint="default" w:ascii="仿宋" w:hAnsi="仿宋" w:eastAsia="仿宋"/>
          <w:b/>
          <w:sz w:val="24"/>
          <w:lang w:val="en-US" w:eastAsia="zh-CN"/>
        </w:rPr>
      </w:pPr>
      <w:r>
        <w:rPr>
          <w:rFonts w:hint="eastAsia" w:ascii="仿宋" w:hAnsi="仿宋" w:eastAsia="仿宋"/>
          <w:b/>
          <w:sz w:val="24"/>
        </w:rPr>
        <w:t>采购项目编号：</w:t>
      </w:r>
      <w:r>
        <w:rPr>
          <w:rFonts w:hint="eastAsia" w:ascii="仿宋" w:hAnsi="仿宋" w:eastAsia="仿宋"/>
          <w:b/>
          <w:sz w:val="24"/>
          <w:szCs w:val="24"/>
        </w:rPr>
        <w:t>XZ20</w:t>
      </w:r>
      <w:r>
        <w:rPr>
          <w:rFonts w:hint="eastAsia" w:ascii="仿宋" w:hAnsi="仿宋" w:eastAsia="仿宋"/>
          <w:b/>
          <w:sz w:val="24"/>
          <w:szCs w:val="24"/>
          <w:lang w:val="en-US" w:eastAsia="zh-CN"/>
        </w:rPr>
        <w:t>20-136</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821"/>
        <w:gridCol w:w="1417"/>
        <w:gridCol w:w="14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2" w:type="dxa"/>
            <w:vAlign w:val="center"/>
          </w:tcPr>
          <w:p>
            <w:pPr>
              <w:spacing w:beforeLines="50"/>
              <w:jc w:val="center"/>
              <w:rPr>
                <w:rFonts w:ascii="仿宋" w:hAnsi="仿宋" w:eastAsia="仿宋"/>
                <w:b/>
                <w:sz w:val="24"/>
              </w:rPr>
            </w:pPr>
            <w:r>
              <w:rPr>
                <w:rFonts w:hint="eastAsia" w:ascii="仿宋" w:hAnsi="仿宋" w:eastAsia="仿宋"/>
                <w:b/>
                <w:sz w:val="24"/>
              </w:rPr>
              <w:t>序号</w:t>
            </w:r>
          </w:p>
        </w:tc>
        <w:tc>
          <w:tcPr>
            <w:tcW w:w="3821" w:type="dxa"/>
            <w:vAlign w:val="center"/>
          </w:tcPr>
          <w:p>
            <w:pPr>
              <w:spacing w:beforeLines="50"/>
              <w:jc w:val="center"/>
              <w:rPr>
                <w:rFonts w:ascii="仿宋" w:hAnsi="仿宋" w:eastAsia="仿宋"/>
                <w:b/>
                <w:sz w:val="24"/>
              </w:rPr>
            </w:pPr>
            <w:r>
              <w:rPr>
                <w:rFonts w:hint="eastAsia" w:ascii="仿宋" w:hAnsi="仿宋" w:eastAsia="仿宋"/>
                <w:b/>
                <w:sz w:val="24"/>
              </w:rPr>
              <w:t>名称</w:t>
            </w:r>
          </w:p>
        </w:tc>
        <w:tc>
          <w:tcPr>
            <w:tcW w:w="1417" w:type="dxa"/>
            <w:vAlign w:val="center"/>
          </w:tcPr>
          <w:p>
            <w:pPr>
              <w:spacing w:beforeLines="50"/>
              <w:jc w:val="center"/>
              <w:rPr>
                <w:rFonts w:ascii="仿宋" w:hAnsi="仿宋" w:eastAsia="仿宋"/>
                <w:b/>
                <w:sz w:val="24"/>
              </w:rPr>
            </w:pPr>
            <w:r>
              <w:rPr>
                <w:rFonts w:hint="eastAsia" w:ascii="仿宋" w:hAnsi="仿宋" w:eastAsia="仿宋"/>
                <w:b/>
                <w:sz w:val="24"/>
              </w:rPr>
              <w:t>数量</w:t>
            </w:r>
          </w:p>
        </w:tc>
        <w:tc>
          <w:tcPr>
            <w:tcW w:w="1418" w:type="dxa"/>
            <w:vAlign w:val="center"/>
          </w:tcPr>
          <w:p>
            <w:pPr>
              <w:spacing w:beforeLines="50"/>
              <w:jc w:val="center"/>
              <w:rPr>
                <w:rFonts w:ascii="仿宋" w:hAnsi="仿宋" w:eastAsia="仿宋"/>
                <w:b/>
                <w:sz w:val="24"/>
              </w:rPr>
            </w:pPr>
            <w:r>
              <w:rPr>
                <w:rFonts w:hint="eastAsia" w:ascii="仿宋" w:hAnsi="仿宋" w:eastAsia="仿宋"/>
                <w:b/>
                <w:sz w:val="24"/>
              </w:rPr>
              <w:t>单价（元）</w:t>
            </w:r>
          </w:p>
        </w:tc>
        <w:tc>
          <w:tcPr>
            <w:tcW w:w="1527" w:type="dxa"/>
            <w:vAlign w:val="center"/>
          </w:tcPr>
          <w:p>
            <w:pPr>
              <w:spacing w:beforeLines="50"/>
              <w:jc w:val="center"/>
              <w:rPr>
                <w:rFonts w:ascii="仿宋" w:hAnsi="仿宋" w:eastAsia="仿宋"/>
                <w:b/>
                <w:sz w:val="24"/>
              </w:rPr>
            </w:pPr>
            <w:r>
              <w:rPr>
                <w:rFonts w:hint="eastAsia" w:ascii="仿宋" w:hAnsi="仿宋" w:eastAsia="仿宋"/>
                <w:b/>
                <w:sz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42" w:type="dxa"/>
            <w:vAlign w:val="center"/>
          </w:tcPr>
          <w:p>
            <w:pPr>
              <w:spacing w:beforeLines="50"/>
              <w:jc w:val="center"/>
              <w:rPr>
                <w:rFonts w:ascii="仿宋" w:hAnsi="仿宋" w:eastAsia="仿宋"/>
                <w:sz w:val="24"/>
              </w:rPr>
            </w:pPr>
            <w:r>
              <w:rPr>
                <w:rFonts w:hint="eastAsia" w:ascii="仿宋" w:hAnsi="仿宋" w:eastAsia="仿宋"/>
                <w:sz w:val="24"/>
              </w:rPr>
              <w:t>1</w:t>
            </w:r>
          </w:p>
        </w:tc>
        <w:tc>
          <w:tcPr>
            <w:tcW w:w="3821" w:type="dxa"/>
            <w:vAlign w:val="center"/>
          </w:tcPr>
          <w:p>
            <w:pPr>
              <w:spacing w:beforeLines="50"/>
              <w:jc w:val="center"/>
              <w:rPr>
                <w:rFonts w:ascii="仿宋" w:hAnsi="仿宋" w:eastAsia="仿宋"/>
                <w:sz w:val="24"/>
              </w:rPr>
            </w:pPr>
            <w:r>
              <w:rPr>
                <w:rFonts w:hint="eastAsia" w:ascii="仿宋" w:hAnsi="仿宋" w:eastAsia="仿宋"/>
                <w:b/>
                <w:sz w:val="24"/>
                <w:szCs w:val="24"/>
              </w:rPr>
              <w:t>大数据分析实验室教学平台</w:t>
            </w:r>
          </w:p>
        </w:tc>
        <w:tc>
          <w:tcPr>
            <w:tcW w:w="1417" w:type="dxa"/>
            <w:vAlign w:val="center"/>
          </w:tcPr>
          <w:p>
            <w:pPr>
              <w:jc w:val="center"/>
              <w:rPr>
                <w:rFonts w:ascii="仿宋" w:hAnsi="仿宋" w:eastAsia="仿宋"/>
                <w:sz w:val="24"/>
              </w:rPr>
            </w:pPr>
            <w:r>
              <w:rPr>
                <w:rFonts w:hint="eastAsia" w:ascii="仿宋" w:hAnsi="仿宋" w:eastAsia="仿宋"/>
                <w:sz w:val="24"/>
              </w:rPr>
              <w:t>1套</w:t>
            </w:r>
          </w:p>
        </w:tc>
        <w:tc>
          <w:tcPr>
            <w:tcW w:w="1418" w:type="dxa"/>
            <w:vAlign w:val="center"/>
          </w:tcPr>
          <w:p>
            <w:pPr>
              <w:spacing w:beforeLines="50"/>
              <w:jc w:val="center"/>
              <w:rPr>
                <w:rFonts w:ascii="仿宋" w:hAnsi="仿宋" w:eastAsia="仿宋"/>
                <w:sz w:val="24"/>
              </w:rPr>
            </w:pPr>
          </w:p>
        </w:tc>
        <w:tc>
          <w:tcPr>
            <w:tcW w:w="1527" w:type="dxa"/>
            <w:vAlign w:val="center"/>
          </w:tcPr>
          <w:p>
            <w:pPr>
              <w:spacing w:beforeLines="5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925" w:type="dxa"/>
            <w:gridSpan w:val="5"/>
            <w:vAlign w:val="center"/>
          </w:tcPr>
          <w:p>
            <w:pPr>
              <w:spacing w:beforeLines="50"/>
              <w:rPr>
                <w:rFonts w:ascii="仿宋" w:hAnsi="仿宋" w:eastAsia="仿宋"/>
                <w:b/>
                <w:sz w:val="24"/>
              </w:rPr>
            </w:pPr>
            <w:r>
              <w:rPr>
                <w:rFonts w:hint="eastAsia" w:ascii="仿宋" w:hAnsi="仿宋" w:eastAsia="仿宋"/>
                <w:b/>
                <w:sz w:val="24"/>
              </w:rPr>
              <w:t>总价合计人民币大写：         元整（</w:t>
            </w:r>
            <w:r>
              <w:rPr>
                <w:rFonts w:hint="eastAsia" w:ascii="仿宋" w:hAnsi="仿宋" w:eastAsia="仿宋"/>
                <w:color w:val="000000"/>
                <w:sz w:val="24"/>
              </w:rPr>
              <w:t>￥</w:t>
            </w:r>
            <w:r>
              <w:rPr>
                <w:rFonts w:hint="eastAsia" w:ascii="仿宋" w:hAnsi="仿宋" w:eastAsia="仿宋"/>
                <w:b/>
                <w:sz w:val="24"/>
              </w:rPr>
              <w:t xml:space="preserve">       元）。</w:t>
            </w:r>
          </w:p>
        </w:tc>
      </w:tr>
    </w:tbl>
    <w:p>
      <w:pPr>
        <w:tabs>
          <w:tab w:val="left" w:pos="1418"/>
        </w:tabs>
        <w:snapToGrid w:val="0"/>
        <w:spacing w:before="50" w:after="50"/>
        <w:ind w:left="1418" w:hanging="567"/>
        <w:rPr>
          <w:rFonts w:ascii="仿宋" w:hAnsi="仿宋" w:eastAsia="仿宋"/>
          <w:spacing w:val="20"/>
          <w:sz w:val="24"/>
          <w:u w:val="single"/>
        </w:rPr>
      </w:pPr>
    </w:p>
    <w:p>
      <w:pPr>
        <w:ind w:left="405" w:leftChars="193" w:firstLine="4344" w:firstLineChars="1810"/>
        <w:rPr>
          <w:rFonts w:ascii="仿宋" w:hAnsi="仿宋" w:eastAsia="仿宋"/>
          <w:color w:val="000000"/>
          <w:sz w:val="24"/>
        </w:rPr>
      </w:pPr>
      <w:r>
        <w:rPr>
          <w:rFonts w:hint="eastAsia" w:ascii="仿宋" w:hAnsi="仿宋" w:eastAsia="仿宋"/>
          <w:color w:val="000000"/>
          <w:sz w:val="24"/>
        </w:rPr>
        <w:t>授权代表签字：</w:t>
      </w:r>
      <w:r>
        <w:rPr>
          <w:rFonts w:hint="eastAsia" w:ascii="仿宋" w:hAnsi="仿宋" w:eastAsia="仿宋"/>
          <w:color w:val="000000"/>
          <w:sz w:val="24"/>
          <w:u w:val="single"/>
        </w:rPr>
        <w:t xml:space="preserve">                </w:t>
      </w:r>
    </w:p>
    <w:p>
      <w:pPr>
        <w:jc w:val="center"/>
        <w:rPr>
          <w:rFonts w:ascii="仿宋" w:hAnsi="仿宋" w:eastAsia="仿宋"/>
          <w:color w:val="000000"/>
          <w:sz w:val="24"/>
        </w:rPr>
      </w:pPr>
      <w:r>
        <w:rPr>
          <w:rFonts w:hint="eastAsia" w:ascii="仿宋" w:hAnsi="仿宋" w:eastAsia="仿宋"/>
          <w:color w:val="000000"/>
          <w:sz w:val="24"/>
        </w:rPr>
        <w:t xml:space="preserve">   </w:t>
      </w:r>
    </w:p>
    <w:p>
      <w:pPr>
        <w:jc w:val="center"/>
        <w:rPr>
          <w:rFonts w:ascii="仿宋" w:hAnsi="仿宋" w:eastAsia="仿宋"/>
          <w:color w:val="000000"/>
          <w:sz w:val="24"/>
        </w:rPr>
      </w:pPr>
      <w:r>
        <w:rPr>
          <w:rFonts w:hint="eastAsia" w:ascii="仿宋" w:hAnsi="仿宋" w:eastAsia="仿宋"/>
          <w:color w:val="000000"/>
          <w:sz w:val="24"/>
        </w:rPr>
        <w:t xml:space="preserve">                         投标人（公章）：</w:t>
      </w:r>
      <w:r>
        <w:rPr>
          <w:rFonts w:hint="eastAsia" w:ascii="仿宋" w:hAnsi="仿宋" w:eastAsia="仿宋"/>
          <w:color w:val="000000"/>
          <w:sz w:val="24"/>
          <w:u w:val="single"/>
        </w:rPr>
        <w:t xml:space="preserve">               </w:t>
      </w:r>
    </w:p>
    <w:p>
      <w:pPr>
        <w:pStyle w:val="2"/>
        <w:snapToGrid w:val="0"/>
        <w:spacing w:before="156" w:after="156" w:line="240" w:lineRule="auto"/>
        <w:rPr>
          <w:rFonts w:ascii="仿宋" w:hAnsi="仿宋" w:eastAsia="仿宋"/>
          <w:color w:val="000000"/>
        </w:rPr>
      </w:pPr>
      <w:r>
        <w:rPr>
          <w:rFonts w:hint="eastAsia" w:ascii="仿宋" w:hAnsi="仿宋" w:eastAsia="仿宋"/>
          <w:color w:val="000000"/>
        </w:rPr>
        <w:t xml:space="preserve">                                        </w:t>
      </w:r>
    </w:p>
    <w:p>
      <w:pPr>
        <w:ind w:left="405" w:leftChars="193" w:firstLine="4344" w:firstLineChars="1810"/>
        <w:rPr>
          <w:rFonts w:ascii="仿宋" w:hAnsi="仿宋" w:eastAsia="仿宋"/>
          <w:color w:val="000000"/>
          <w:sz w:val="24"/>
        </w:rPr>
      </w:pPr>
      <w:r>
        <w:rPr>
          <w:rFonts w:hint="eastAsia" w:ascii="仿宋" w:hAnsi="仿宋" w:eastAsia="仿宋"/>
          <w:color w:val="000000"/>
          <w:sz w:val="24"/>
        </w:rPr>
        <w:t>日期：</w:t>
      </w:r>
      <w:r>
        <w:rPr>
          <w:rFonts w:hint="eastAsia" w:ascii="仿宋" w:hAnsi="仿宋" w:eastAsia="仿宋"/>
          <w:color w:val="00000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auto"/>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79C6"/>
    <w:rsid w:val="00040727"/>
    <w:rsid w:val="00062004"/>
    <w:rsid w:val="00096D9C"/>
    <w:rsid w:val="000C1608"/>
    <w:rsid w:val="00135363"/>
    <w:rsid w:val="0014339F"/>
    <w:rsid w:val="00172FD3"/>
    <w:rsid w:val="001929ED"/>
    <w:rsid w:val="00193521"/>
    <w:rsid w:val="001B1358"/>
    <w:rsid w:val="001E1EC2"/>
    <w:rsid w:val="001E501C"/>
    <w:rsid w:val="00217F50"/>
    <w:rsid w:val="00224EAF"/>
    <w:rsid w:val="00261301"/>
    <w:rsid w:val="002673A6"/>
    <w:rsid w:val="002A0EDF"/>
    <w:rsid w:val="002C07FB"/>
    <w:rsid w:val="002D68AB"/>
    <w:rsid w:val="002F51B7"/>
    <w:rsid w:val="00305B39"/>
    <w:rsid w:val="00333C6F"/>
    <w:rsid w:val="00336305"/>
    <w:rsid w:val="003871A6"/>
    <w:rsid w:val="003926C0"/>
    <w:rsid w:val="0041574A"/>
    <w:rsid w:val="0041651E"/>
    <w:rsid w:val="00463B0D"/>
    <w:rsid w:val="00464417"/>
    <w:rsid w:val="00464E45"/>
    <w:rsid w:val="004771E6"/>
    <w:rsid w:val="004916EC"/>
    <w:rsid w:val="00514CBE"/>
    <w:rsid w:val="005178C9"/>
    <w:rsid w:val="00552964"/>
    <w:rsid w:val="0056747D"/>
    <w:rsid w:val="00575467"/>
    <w:rsid w:val="005B3C0F"/>
    <w:rsid w:val="005F79C6"/>
    <w:rsid w:val="006110C9"/>
    <w:rsid w:val="006868AF"/>
    <w:rsid w:val="00695F1F"/>
    <w:rsid w:val="006C00D3"/>
    <w:rsid w:val="006F4161"/>
    <w:rsid w:val="00724DE3"/>
    <w:rsid w:val="007333DD"/>
    <w:rsid w:val="0074168C"/>
    <w:rsid w:val="007801DC"/>
    <w:rsid w:val="007D744C"/>
    <w:rsid w:val="007F44A6"/>
    <w:rsid w:val="008021A0"/>
    <w:rsid w:val="00802FD7"/>
    <w:rsid w:val="008171CB"/>
    <w:rsid w:val="00832D44"/>
    <w:rsid w:val="00842E99"/>
    <w:rsid w:val="00865555"/>
    <w:rsid w:val="00884B9C"/>
    <w:rsid w:val="00886E6D"/>
    <w:rsid w:val="00891B5F"/>
    <w:rsid w:val="009037BD"/>
    <w:rsid w:val="009511B6"/>
    <w:rsid w:val="009653C3"/>
    <w:rsid w:val="00967075"/>
    <w:rsid w:val="00973402"/>
    <w:rsid w:val="00984C7E"/>
    <w:rsid w:val="009859CA"/>
    <w:rsid w:val="009A3BA5"/>
    <w:rsid w:val="009D38F7"/>
    <w:rsid w:val="009F25FD"/>
    <w:rsid w:val="00A03183"/>
    <w:rsid w:val="00A04891"/>
    <w:rsid w:val="00A277B4"/>
    <w:rsid w:val="00AC6DDF"/>
    <w:rsid w:val="00B1176F"/>
    <w:rsid w:val="00B2132D"/>
    <w:rsid w:val="00B43ED9"/>
    <w:rsid w:val="00B45A2C"/>
    <w:rsid w:val="00B53643"/>
    <w:rsid w:val="00B63316"/>
    <w:rsid w:val="00B76176"/>
    <w:rsid w:val="00B768FA"/>
    <w:rsid w:val="00BA4DF7"/>
    <w:rsid w:val="00BA7478"/>
    <w:rsid w:val="00C043C9"/>
    <w:rsid w:val="00C27D1F"/>
    <w:rsid w:val="00C44089"/>
    <w:rsid w:val="00C820D6"/>
    <w:rsid w:val="00C84FC9"/>
    <w:rsid w:val="00C90129"/>
    <w:rsid w:val="00CE5C69"/>
    <w:rsid w:val="00D06C3E"/>
    <w:rsid w:val="00D2616D"/>
    <w:rsid w:val="00D560F0"/>
    <w:rsid w:val="00D624D3"/>
    <w:rsid w:val="00DB3D67"/>
    <w:rsid w:val="00DC0E93"/>
    <w:rsid w:val="00DC353D"/>
    <w:rsid w:val="00DC72EF"/>
    <w:rsid w:val="00E03991"/>
    <w:rsid w:val="00E42A4F"/>
    <w:rsid w:val="00F1571F"/>
    <w:rsid w:val="00F21ACF"/>
    <w:rsid w:val="00F23E21"/>
    <w:rsid w:val="00F62BA7"/>
    <w:rsid w:val="00F732A0"/>
    <w:rsid w:val="00FA7F94"/>
    <w:rsid w:val="00FB70B7"/>
    <w:rsid w:val="00FD1408"/>
    <w:rsid w:val="00FF1BCE"/>
    <w:rsid w:val="00FF5869"/>
    <w:rsid w:val="094D67F8"/>
    <w:rsid w:val="3AAA78C2"/>
    <w:rsid w:val="4A6A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qFormat/>
    <w:uiPriority w:val="0"/>
    <w:pPr>
      <w:spacing w:beforeLines="50" w:afterLines="50" w:line="400" w:lineRule="atLeast"/>
    </w:pPr>
    <w:rPr>
      <w:rFonts w:ascii="宋体" w:hAnsi="Courier New"/>
      <w:sz w:val="24"/>
      <w:szCs w:val="24"/>
    </w:rPr>
  </w:style>
  <w:style w:type="paragraph" w:styleId="3">
    <w:name w:val="Date"/>
    <w:basedOn w:val="1"/>
    <w:next w:val="1"/>
    <w:link w:val="14"/>
    <w:semiHidden/>
    <w:unhideWhenUsed/>
    <w:qFormat/>
    <w:uiPriority w:val="99"/>
    <w:pPr>
      <w:ind w:left="100" w:leftChars="2500"/>
    </w:pPr>
  </w:style>
  <w:style w:type="paragraph" w:styleId="4">
    <w:name w:val="Body Text Indent 2"/>
    <w:basedOn w:val="1"/>
    <w:link w:val="9"/>
    <w:qFormat/>
    <w:uiPriority w:val="0"/>
    <w:pPr>
      <w:spacing w:after="120" w:line="480" w:lineRule="auto"/>
      <w:ind w:left="420" w:leftChars="200"/>
    </w:pPr>
    <w:rPr>
      <w:rFonts w:ascii="Times New Roman" w:hAnsi="Times New Roman" w:eastAsia="宋体" w:cs="Times New Roman"/>
      <w:sz w:val="28"/>
      <w:szCs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正文文本缩进 2 Char"/>
    <w:basedOn w:val="8"/>
    <w:link w:val="4"/>
    <w:qFormat/>
    <w:uiPriority w:val="0"/>
    <w:rPr>
      <w:rFonts w:ascii="Times New Roman" w:hAnsi="Times New Roman" w:eastAsia="宋体" w:cs="Times New Roman"/>
      <w:sz w:val="28"/>
      <w:szCs w:val="24"/>
    </w:rPr>
  </w:style>
  <w:style w:type="paragraph" w:styleId="10">
    <w:name w:val="List Paragraph"/>
    <w:basedOn w:val="1"/>
    <w:qFormat/>
    <w:uiPriority w:val="34"/>
    <w:pPr>
      <w:ind w:firstLine="420" w:firstLineChars="200"/>
    </w:pPr>
  </w:style>
  <w:style w:type="paragraph" w:customStyle="1" w:styleId="11">
    <w:name w:val="Char1 Char Char Char"/>
    <w:basedOn w:val="1"/>
    <w:qFormat/>
    <w:uiPriority w:val="0"/>
    <w:pPr>
      <w:widowControl/>
      <w:snapToGrid w:val="0"/>
      <w:spacing w:before="120" w:after="160" w:line="360" w:lineRule="auto"/>
      <w:ind w:right="-360"/>
      <w:jc w:val="left"/>
    </w:pPr>
    <w:rPr>
      <w:rFonts w:ascii="仿宋_GB2312" w:hAnsi="Arial" w:eastAsia="仿宋_GB2312" w:cs="Times New Roman"/>
      <w:kern w:val="0"/>
      <w:sz w:val="24"/>
      <w:szCs w:val="24"/>
      <w:lang w:eastAsia="en-US"/>
    </w:rPr>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semiHidden/>
    <w:qFormat/>
    <w:uiPriority w:val="99"/>
    <w:rPr>
      <w:sz w:val="18"/>
      <w:szCs w:val="18"/>
    </w:rPr>
  </w:style>
  <w:style w:type="character" w:customStyle="1" w:styleId="14">
    <w:name w:val="日期 Char"/>
    <w:basedOn w:val="8"/>
    <w:link w:val="3"/>
    <w:semiHidden/>
    <w:qFormat/>
    <w:uiPriority w:val="99"/>
  </w:style>
  <w:style w:type="character" w:customStyle="1" w:styleId="15">
    <w:name w:val="纯文本 Char"/>
    <w:basedOn w:val="8"/>
    <w:link w:val="2"/>
    <w:qFormat/>
    <w:uiPriority w:val="0"/>
    <w:rPr>
      <w:rFonts w:ascii="宋体" w:hAnsi="Courier New"/>
      <w:sz w:val="24"/>
      <w:szCs w:val="24"/>
    </w:rPr>
  </w:style>
  <w:style w:type="character" w:customStyle="1" w:styleId="16">
    <w:name w:val="纯文本 Char1"/>
    <w:basedOn w:val="8"/>
    <w:link w:val="2"/>
    <w:semiHidden/>
    <w:qFormat/>
    <w:uiPriority w:val="99"/>
    <w:rPr>
      <w:rFonts w:ascii="宋体" w:hAnsi="Courier New" w:eastAsia="宋体" w:cs="Courier New"/>
      <w:szCs w:val="21"/>
    </w:rPr>
  </w:style>
  <w:style w:type="paragraph" w:customStyle="1" w:styleId="17">
    <w:name w:val="标准文本"/>
    <w:basedOn w:val="1"/>
    <w:qFormat/>
    <w:uiPriority w:val="0"/>
    <w:pPr>
      <w:widowControl/>
      <w:spacing w:line="360" w:lineRule="auto"/>
      <w:ind w:firstLine="200" w:firstLineChars="200"/>
      <w:jc w:val="left"/>
    </w:pPr>
    <w:rPr>
      <w:rFonts w:ascii="Times New Roman" w:hAnsi="Times New Roman" w:eastAsia="Times New Roman" w:cs="Times New Roman"/>
      <w:kern w:val="0"/>
      <w:szCs w:val="20"/>
      <w:lang w:val="zh-CN"/>
    </w:rPr>
  </w:style>
  <w:style w:type="character" w:customStyle="1" w:styleId="18">
    <w:name w:val="font21"/>
    <w:basedOn w:val="8"/>
    <w:qFormat/>
    <w:uiPriority w:val="0"/>
    <w:rPr>
      <w:rFonts w:hint="default" w:ascii="Times New Roman" w:hAnsi="Times New Roman" w:cs="Times New Roman"/>
      <w:color w:val="000000"/>
      <w:sz w:val="20"/>
      <w:szCs w:val="20"/>
      <w:u w:val="none"/>
    </w:rPr>
  </w:style>
  <w:style w:type="character" w:customStyle="1" w:styleId="19">
    <w:name w:val="font11"/>
    <w:basedOn w:val="8"/>
    <w:qFormat/>
    <w:uiPriority w:val="0"/>
    <w:rPr>
      <w:rFonts w:hint="eastAsia" w:ascii="宋体" w:hAnsi="宋体" w:eastAsia="宋体" w:cs="宋体"/>
      <w:color w:val="000000"/>
      <w:sz w:val="20"/>
      <w:szCs w:val="20"/>
      <w:u w:val="none"/>
    </w:rPr>
  </w:style>
  <w:style w:type="character" w:customStyle="1" w:styleId="20">
    <w:name w:val="font01"/>
    <w:basedOn w:val="8"/>
    <w:qFormat/>
    <w:uiPriority w:val="0"/>
    <w:rPr>
      <w:rFonts w:ascii="Segoe UI Symbol" w:hAnsi="Segoe UI Symbol" w:eastAsia="Segoe UI Symbol" w:cs="Segoe UI Symbo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806</Words>
  <Characters>4596</Characters>
  <Lines>38</Lines>
  <Paragraphs>10</Paragraphs>
  <TotalTime>0</TotalTime>
  <ScaleCrop>false</ScaleCrop>
  <LinksUpToDate>false</LinksUpToDate>
  <CharactersWithSpaces>5392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2019-11-19T02:40:00Z</dcterms:created>
  <dc:creator>微软用户</dc:creator>
  <cp:lastModifiedBy>pc120</cp:lastModifiedBy>
  <dcterms:modified xsi:type="dcterms:W3CDTF">2020-09-25T03:00:16Z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