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color w:val="000000" w:themeColor="text1"/>
          <w:spacing w:val="-30"/>
          <w:sz w:val="36"/>
          <w:szCs w:val="36"/>
          <w:lang w:eastAsia="zh-CN"/>
        </w:rPr>
      </w:pPr>
      <w:r>
        <w:rPr>
          <w:rFonts w:hint="eastAsia" w:asciiTheme="majorEastAsia" w:hAnsiTheme="majorEastAsia" w:eastAsiaTheme="majorEastAsia"/>
          <w:b/>
          <w:color w:val="000000" w:themeColor="text1"/>
          <w:spacing w:val="-30"/>
          <w:sz w:val="36"/>
          <w:szCs w:val="36"/>
        </w:rPr>
        <w:t>湖州师范学院</w:t>
      </w:r>
      <w:r>
        <w:rPr>
          <w:rFonts w:hint="eastAsia" w:asciiTheme="majorEastAsia" w:hAnsiTheme="majorEastAsia" w:eastAsiaTheme="majorEastAsia"/>
          <w:b/>
          <w:color w:val="000000" w:themeColor="text1"/>
          <w:spacing w:val="-30"/>
          <w:sz w:val="36"/>
          <w:szCs w:val="36"/>
          <w:lang w:eastAsia="zh-CN"/>
        </w:rPr>
        <w:t>体育学院运动人体科学实验室体育器材采购项目</w:t>
      </w:r>
    </w:p>
    <w:p>
      <w:pPr>
        <w:jc w:val="center"/>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采购文件</w:t>
      </w:r>
    </w:p>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一、采购项目名称及货物清单及要求：</w:t>
      </w:r>
    </w:p>
    <w:p>
      <w:pPr>
        <w:ind w:firstLine="480" w:firstLineChars="200"/>
        <w:jc w:val="left"/>
        <w:rPr>
          <w:rFonts w:hint="eastAsia" w:ascii="仿宋" w:hAnsi="仿宋" w:eastAsia="仿宋" w:cs="Times New Roman"/>
          <w:color w:val="000000" w:themeColor="text1"/>
          <w:sz w:val="24"/>
          <w:szCs w:val="24"/>
          <w:lang w:eastAsia="zh-CN"/>
        </w:rPr>
      </w:pPr>
      <w:r>
        <w:rPr>
          <w:rFonts w:hint="eastAsia" w:ascii="仿宋" w:hAnsi="仿宋" w:eastAsia="仿宋" w:cs="Times New Roman"/>
          <w:color w:val="000000" w:themeColor="text1"/>
          <w:sz w:val="24"/>
          <w:szCs w:val="24"/>
        </w:rPr>
        <w:t>1.项目名称：</w:t>
      </w:r>
      <w:r>
        <w:rPr>
          <w:rFonts w:hint="eastAsia" w:ascii="仿宋" w:hAnsi="仿宋" w:eastAsia="仿宋"/>
          <w:color w:val="000000" w:themeColor="text1"/>
          <w:sz w:val="24"/>
          <w:szCs w:val="24"/>
        </w:rPr>
        <w:t>湖州师范学院</w:t>
      </w:r>
      <w:r>
        <w:rPr>
          <w:rFonts w:hint="eastAsia" w:ascii="仿宋" w:hAnsi="仿宋" w:eastAsia="仿宋"/>
          <w:color w:val="000000" w:themeColor="text1"/>
          <w:sz w:val="24"/>
          <w:szCs w:val="24"/>
          <w:lang w:eastAsia="zh-CN"/>
        </w:rPr>
        <w:t>体育学院运动人体科学实验室体育器材采购项目</w:t>
      </w:r>
    </w:p>
    <w:p>
      <w:pPr>
        <w:ind w:firstLine="480" w:firstLineChars="200"/>
        <w:jc w:val="left"/>
        <w:rPr>
          <w:rFonts w:hint="eastAsia" w:ascii="仿宋" w:hAnsi="仿宋" w:eastAsia="仿宋" w:cs="Times New Roman"/>
          <w:color w:val="000000" w:themeColor="text1"/>
          <w:sz w:val="24"/>
          <w:szCs w:val="24"/>
          <w:lang w:val="en-US" w:eastAsia="zh-CN"/>
        </w:rPr>
      </w:pPr>
      <w:r>
        <w:rPr>
          <w:rFonts w:hint="eastAsia" w:ascii="仿宋" w:hAnsi="仿宋" w:eastAsia="仿宋" w:cs="Times New Roman"/>
          <w:color w:val="000000" w:themeColor="text1"/>
          <w:sz w:val="24"/>
          <w:szCs w:val="24"/>
        </w:rPr>
        <w:t>2.采购项目编号：</w:t>
      </w:r>
      <w:r>
        <w:rPr>
          <w:rFonts w:hint="eastAsia" w:ascii="仿宋" w:hAnsi="仿宋" w:eastAsia="仿宋"/>
          <w:color w:val="000000" w:themeColor="text1"/>
          <w:sz w:val="24"/>
          <w:szCs w:val="24"/>
        </w:rPr>
        <w:t>XZ2020-12</w:t>
      </w:r>
      <w:r>
        <w:rPr>
          <w:rFonts w:hint="eastAsia" w:ascii="仿宋" w:hAnsi="仿宋" w:eastAsia="仿宋"/>
          <w:color w:val="000000" w:themeColor="text1"/>
          <w:sz w:val="24"/>
          <w:szCs w:val="24"/>
          <w:lang w:val="en-US" w:eastAsia="zh-CN"/>
        </w:rPr>
        <w:t>6</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3.采购组织类型：分散采购自行组织</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4.采购方式：校内</w:t>
      </w:r>
      <w:r>
        <w:rPr>
          <w:rFonts w:hint="eastAsia" w:ascii="仿宋" w:hAnsi="仿宋" w:eastAsia="仿宋"/>
          <w:color w:val="000000" w:themeColor="text1"/>
          <w:sz w:val="24"/>
          <w:szCs w:val="24"/>
        </w:rPr>
        <w:t>询价</w:t>
      </w:r>
    </w:p>
    <w:p>
      <w:pPr>
        <w:ind w:firstLine="480" w:firstLineChars="200"/>
        <w:rPr>
          <w:rFonts w:ascii="仿宋" w:hAnsi="仿宋" w:eastAsia="仿宋"/>
          <w:color w:val="000000" w:themeColor="text1"/>
          <w:sz w:val="24"/>
        </w:rPr>
      </w:pPr>
      <w:r>
        <w:rPr>
          <w:rFonts w:hint="eastAsia" w:ascii="仿宋" w:hAnsi="仿宋" w:eastAsia="仿宋" w:cs="Times New Roman"/>
          <w:color w:val="000000" w:themeColor="text1"/>
          <w:sz w:val="24"/>
          <w:szCs w:val="24"/>
        </w:rPr>
        <w:t>5.采购预算：</w:t>
      </w:r>
      <w:r>
        <w:rPr>
          <w:rFonts w:hint="eastAsia" w:ascii="仿宋" w:hAnsi="仿宋" w:eastAsia="仿宋"/>
          <w:color w:val="000000" w:themeColor="text1"/>
          <w:sz w:val="24"/>
        </w:rPr>
        <w:t>人民币捌万</w:t>
      </w:r>
      <w:r>
        <w:rPr>
          <w:rFonts w:hint="eastAsia" w:ascii="仿宋" w:hAnsi="仿宋" w:eastAsia="仿宋"/>
          <w:color w:val="000000" w:themeColor="text1"/>
          <w:sz w:val="24"/>
          <w:lang w:val="en-US" w:eastAsia="zh-CN"/>
        </w:rPr>
        <w:t>壹仟捌佰</w:t>
      </w:r>
      <w:r>
        <w:rPr>
          <w:rFonts w:hint="eastAsia" w:ascii="仿宋" w:hAnsi="仿宋" w:eastAsia="仿宋"/>
          <w:color w:val="000000" w:themeColor="text1"/>
          <w:sz w:val="24"/>
        </w:rPr>
        <w:t>元（￥8</w:t>
      </w:r>
      <w:r>
        <w:rPr>
          <w:rFonts w:hint="eastAsia" w:ascii="仿宋" w:hAnsi="仿宋" w:eastAsia="仿宋"/>
          <w:color w:val="000000" w:themeColor="text1"/>
          <w:sz w:val="24"/>
          <w:lang w:val="en-US" w:eastAsia="zh-CN"/>
        </w:rPr>
        <w:t>1800</w:t>
      </w:r>
      <w:r>
        <w:rPr>
          <w:rFonts w:hint="eastAsia" w:ascii="仿宋" w:hAnsi="仿宋" w:eastAsia="仿宋"/>
          <w:color w:val="000000" w:themeColor="text1"/>
          <w:sz w:val="24"/>
        </w:rPr>
        <w:t>元）</w:t>
      </w:r>
    </w:p>
    <w:p>
      <w:pPr>
        <w:ind w:firstLine="480" w:firstLineChars="200"/>
        <w:jc w:val="left"/>
        <w:rPr>
          <w:rFonts w:hint="eastAsia" w:ascii="仿宋" w:hAnsi="仿宋" w:eastAsia="仿宋"/>
          <w:color w:val="000000" w:themeColor="text1"/>
          <w:sz w:val="24"/>
        </w:rPr>
      </w:pPr>
      <w:r>
        <w:rPr>
          <w:rFonts w:hint="eastAsia" w:ascii="仿宋" w:hAnsi="仿宋" w:eastAsia="仿宋" w:cs="Times New Roman"/>
          <w:color w:val="000000" w:themeColor="text1"/>
          <w:sz w:val="24"/>
          <w:szCs w:val="24"/>
        </w:rPr>
        <w:t>6.采购需求及</w:t>
      </w:r>
      <w:r>
        <w:rPr>
          <w:rFonts w:hint="eastAsia" w:ascii="仿宋" w:hAnsi="仿宋" w:eastAsia="仿宋"/>
          <w:color w:val="000000" w:themeColor="text1"/>
          <w:sz w:val="24"/>
        </w:rPr>
        <w:t>采购清单：</w:t>
      </w:r>
    </w:p>
    <w:tbl>
      <w:tblPr>
        <w:tblStyle w:val="9"/>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908"/>
        <w:gridCol w:w="6960"/>
        <w:gridCol w:w="420"/>
        <w:gridCol w:w="952"/>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序号</w:t>
            </w:r>
          </w:p>
        </w:tc>
        <w:tc>
          <w:tcPr>
            <w:tcW w:w="908"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产品名称</w:t>
            </w:r>
          </w:p>
        </w:tc>
        <w:tc>
          <w:tcPr>
            <w:tcW w:w="6960" w:type="dxa"/>
            <w:vAlign w:val="center"/>
          </w:tcPr>
          <w:p>
            <w:pPr>
              <w:widowControl/>
              <w:jc w:val="center"/>
              <w:rPr>
                <w:rFonts w:hint="eastAsia" w:ascii="仿宋" w:hAnsi="仿宋" w:eastAsia="仿宋" w:cs="宋体"/>
                <w:b/>
                <w:color w:val="000000" w:themeColor="text1"/>
                <w:kern w:val="0"/>
                <w:szCs w:val="21"/>
                <w:lang w:val="en-US" w:eastAsia="zh-CN"/>
              </w:rPr>
            </w:pPr>
            <w:r>
              <w:rPr>
                <w:rFonts w:hint="eastAsia" w:ascii="仿宋" w:hAnsi="仿宋" w:eastAsia="仿宋" w:cs="宋体"/>
                <w:b/>
                <w:color w:val="000000" w:themeColor="text1"/>
                <w:kern w:val="0"/>
                <w:szCs w:val="21"/>
              </w:rPr>
              <w:t>规格</w:t>
            </w:r>
            <w:r>
              <w:rPr>
                <w:rFonts w:hint="eastAsia" w:ascii="仿宋" w:hAnsi="仿宋" w:eastAsia="仿宋" w:cs="宋体"/>
                <w:b/>
                <w:color w:val="000000" w:themeColor="text1"/>
                <w:kern w:val="0"/>
                <w:szCs w:val="21"/>
                <w:lang w:eastAsia="zh-CN"/>
              </w:rPr>
              <w:t>、型号、技术参数</w:t>
            </w:r>
          </w:p>
        </w:tc>
        <w:tc>
          <w:tcPr>
            <w:tcW w:w="420"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单位</w:t>
            </w:r>
          </w:p>
        </w:tc>
        <w:tc>
          <w:tcPr>
            <w:tcW w:w="952"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数量</w:t>
            </w:r>
          </w:p>
        </w:tc>
        <w:tc>
          <w:tcPr>
            <w:tcW w:w="949"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lang w:eastAsia="zh-CN"/>
              </w:rPr>
              <w:t>参考</w:t>
            </w:r>
            <w:r>
              <w:rPr>
                <w:rFonts w:hint="eastAsia" w:ascii="仿宋" w:hAnsi="仿宋" w:eastAsia="仿宋" w:cs="宋体"/>
                <w:b/>
                <w:color w:val="000000" w:themeColor="text1"/>
                <w:kern w:val="0"/>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908" w:type="dxa"/>
            <w:vAlign w:val="center"/>
          </w:tcPr>
          <w:p>
            <w:pPr>
              <w:keepNext w:val="0"/>
              <w:keepLines w:val="0"/>
              <w:widowControl/>
              <w:suppressLineNumbers w:val="0"/>
              <w:jc w:val="center"/>
              <w:textAlignment w:val="center"/>
              <w:rPr>
                <w:rFonts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仰卧起坐测试仪</w:t>
            </w:r>
          </w:p>
        </w:tc>
        <w:tc>
          <w:tcPr>
            <w:tcW w:w="6960"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jc w:val="left"/>
              <w:textAlignment w:val="center"/>
              <w:rPr>
                <w:rFonts w:hint="default" w:ascii="仿宋_GB2312" w:hAnsi="宋体" w:eastAsia="仿宋_GB2312" w:cs="仿宋_GB2312"/>
                <w:b w:val="0"/>
                <w:bCs/>
                <w:i w:val="0"/>
                <w:color w:val="000000"/>
                <w:kern w:val="0"/>
                <w:sz w:val="20"/>
                <w:szCs w:val="20"/>
                <w:u w:val="none"/>
                <w:lang w:val="en-US" w:eastAsia="zh-CN" w:bidi="ar"/>
              </w:rPr>
            </w:pPr>
            <w:r>
              <w:rPr>
                <w:rFonts w:hint="default" w:ascii="仿宋_GB2312" w:hAnsi="宋体" w:eastAsia="仿宋_GB2312" w:cs="仿宋_GB2312"/>
                <w:b w:val="0"/>
                <w:bCs/>
                <w:i w:val="0"/>
                <w:color w:val="000000"/>
                <w:kern w:val="0"/>
                <w:sz w:val="20"/>
                <w:szCs w:val="20"/>
                <w:u w:val="none"/>
                <w:lang w:val="en-US" w:eastAsia="zh-CN" w:bidi="ar"/>
              </w:rPr>
              <w:t>测试终端存储本测试项的测评标准，该测评标准与国家标准一致，评定报告提供指标评分、综合评分、综合评级、机能/素质评价、形态/机能/ 素质均衡分析等指标参数；对受试学生的本项目测试结果给出实时评分；并实时对于不正常测试数据给予实时预警和提示（提示测试者按指导说明采用正确测试方法和姿势来进行再次测试，避免不必要数据误差）。</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★2.大屏幕7寸以上LCD显示，安卓系统定制开发，自助式全触摸屏人机界面，具备自助式触摸人机互动界面，支持多媒体动画演示测试方法，指导受测者测试。测试过程中具备实时 预警提示纠错功能。</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★3.支持WIFI或有线方式与综合管理平台系统联接，实时上传数据；支持无卡测试功能；持测试数据优盘导出功能；支持IC卡查询功能；支持历史数据查询、导出功能。</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4. 所有设备可通过读卡器或条码或二维码自动获取被测试者完全信息的功能。</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5.真人发声指导测试。</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 xml:space="preserve">★6.支持无卡测试 </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7.所有设备支持 IC 卡、检测设备和指定服务器同时保存数据并可实时查询，确保检测数据安全实时可靠。</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8.多智能接口设计，同时支持USB、R232、WIFI、BLUETOOTH、WLAN等数据传输。</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9.软件应用：开放设备数据端口及协议，可与综合评价管理系统软件连接、IC卡存储，通过计算机直联控制测试和数据保存，并对数据进行分析、导入、导出、上传和备份管理，提供综合评定报告、运动指导报告。</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★10.主机可随时切换所有测试项目。</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★11.座板勾脚可上下调节，座板中间装有直角限位结构，可让测试者膝盖始终保持直角状态，限位结构可根据身高上下前后调节。</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★测试仪设备参数：</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仰卧起坐测试仪：量程：0～999次，分度值：1次，允差：±1次，工作环境：0℃ ～ 40℃湿度＜90% ，存储环境：-10℃ ～ 50℃湿度＜75%；</w:t>
            </w:r>
          </w:p>
        </w:tc>
        <w:tc>
          <w:tcPr>
            <w:tcW w:w="420"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套</w:t>
            </w:r>
          </w:p>
        </w:tc>
        <w:tc>
          <w:tcPr>
            <w:tcW w:w="952"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6</w:t>
            </w:r>
          </w:p>
        </w:tc>
        <w:tc>
          <w:tcPr>
            <w:tcW w:w="949"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邦文</w:t>
            </w:r>
            <w:r>
              <w:rPr>
                <w:rFonts w:hint="eastAsia" w:ascii="仿宋_GB2312" w:hAnsi="宋体" w:eastAsia="仿宋_GB2312" w:cs="仿宋_GB2312"/>
                <w:b w:val="0"/>
                <w:bCs/>
                <w:i w:val="0"/>
                <w:color w:val="000000"/>
                <w:kern w:val="0"/>
                <w:sz w:val="20"/>
                <w:szCs w:val="20"/>
                <w:u w:val="none"/>
                <w:lang w:val="en-US" w:eastAsia="zh-CN" w:bidi="ar"/>
              </w:rPr>
              <w:t>型号：BW-XS-0701L-ZW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908"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室内引体向上</w:t>
            </w:r>
          </w:p>
        </w:tc>
        <w:tc>
          <w:tcPr>
            <w:tcW w:w="6960" w:type="dxa"/>
            <w:vAlign w:val="center"/>
          </w:tcPr>
          <w:p>
            <w:pPr>
              <w:keepNext w:val="0"/>
              <w:keepLines w:val="0"/>
              <w:pageBreakBefore w:val="0"/>
              <w:widowControl/>
              <w:numPr>
                <w:ilvl w:val="0"/>
                <w:numId w:val="2"/>
              </w:numPr>
              <w:suppressLineNumbers w:val="0"/>
              <w:kinsoku/>
              <w:wordWrap/>
              <w:overflowPunct/>
              <w:topLinePunct w:val="0"/>
              <w:autoSpaceDE/>
              <w:autoSpaceDN/>
              <w:bidi w:val="0"/>
              <w:adjustRightInd w:val="0"/>
              <w:snapToGrid w:val="0"/>
              <w:jc w:val="left"/>
              <w:textAlignment w:val="center"/>
              <w:rPr>
                <w:rFonts w:hint="default" w:ascii="仿宋_GB2312" w:hAnsi="宋体" w:eastAsia="仿宋_GB2312" w:cs="仿宋_GB2312"/>
                <w:b w:val="0"/>
                <w:bCs/>
                <w:i w:val="0"/>
                <w:color w:val="000000"/>
                <w:kern w:val="0"/>
                <w:sz w:val="20"/>
                <w:szCs w:val="20"/>
                <w:u w:val="none"/>
                <w:lang w:val="en-US" w:eastAsia="zh-CN" w:bidi="ar"/>
              </w:rPr>
            </w:pPr>
            <w:r>
              <w:rPr>
                <w:rFonts w:hint="default" w:ascii="仿宋_GB2312" w:hAnsi="宋体" w:eastAsia="仿宋_GB2312" w:cs="仿宋_GB2312"/>
                <w:b w:val="0"/>
                <w:bCs/>
                <w:i w:val="0"/>
                <w:color w:val="000000"/>
                <w:kern w:val="0"/>
                <w:sz w:val="20"/>
                <w:szCs w:val="20"/>
                <w:u w:val="none"/>
                <w:lang w:val="en-US" w:eastAsia="zh-CN" w:bidi="ar"/>
              </w:rPr>
              <w:t>测试终端都存储了本测试项的测评标准，该测评标准与《国家学生体质健康标准》一致，评定报告提供指标评分、综合评分、综合评级、机能/素质评价、形态/机能/ 素质均衡分析等指标参数；对受试者的本项目测试结果给出实时评分；并实时对于不正常测试数据给予实时预警和提示（提示测试者按指导说明采用正确测试方法和姿势来进行再次测试，避免不必要数据误差）。</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★2.大屏幕7寸以上LCD显示，安卓系统定制开发，自助式全触摸屏人机界面，具备自助式触摸人机互动界面，支持多媒体动画演示测试方法，指导受测者测试。测试过程中具备实时 预警提示纠错功能。</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★3.支持WIFI或有线方式与综合管理平台系统联接，实时上传数据；支持无卡测试功能；支持测试数据优盘导出功能；支持IC卡查询功能；支持历史数据查询、导出功能。</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4. 所有设备可通过读卡器或身份证或条码或二维码自动获取被测试者完全信息的功能。</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5.真人发声指导测试。</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 xml:space="preserve">★6.支持无卡测试 </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7.所有设备支持 IC 卡、检测设备和指定服务器同时保存数据并可实时查询，确保检测数据安全实时可靠。</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8.多智能接口设计，同时支持USB、R232、WIFI、BLUETOOTH、WLAN等数据传输。</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9.软件应用：开放设备数据端口及协议，可与综合评价管理系统软件连接、IC卡存储，通过计算机直联控制测试和数据保存，并对数据进行分析、导入、导出、上传和备份管理，提供综合评定报告、运动指导报告。</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★10.主机可随时切换所有测试项目。</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★11.引体向上支架室内占地长2.4米宽1.5米高分别1.9米/2.1米/2.3米，称重150公斤，两侧采用楼梯形式，方便学生上下。</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★测试仪设备参数：</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量程：1-99次</w:t>
            </w:r>
            <w:r>
              <w:rPr>
                <w:rFonts w:hint="eastAsia" w:ascii="仿宋_GB2312" w:hAnsi="宋体" w:eastAsia="仿宋_GB2312" w:cs="仿宋_GB2312"/>
                <w:b w:val="0"/>
                <w:bCs/>
                <w:i w:val="0"/>
                <w:color w:val="000000"/>
                <w:kern w:val="0"/>
                <w:sz w:val="20"/>
                <w:szCs w:val="20"/>
                <w:u w:val="none"/>
                <w:lang w:val="en-US" w:eastAsia="zh-CN" w:bidi="ar"/>
              </w:rPr>
              <w:t xml:space="preserve">      </w:t>
            </w:r>
            <w:r>
              <w:rPr>
                <w:rFonts w:hint="default" w:ascii="仿宋_GB2312" w:hAnsi="宋体" w:eastAsia="仿宋_GB2312" w:cs="仿宋_GB2312"/>
                <w:b w:val="0"/>
                <w:bCs/>
                <w:i w:val="0"/>
                <w:color w:val="000000"/>
                <w:kern w:val="0"/>
                <w:sz w:val="20"/>
                <w:szCs w:val="20"/>
                <w:u w:val="none"/>
                <w:lang w:val="en-US" w:eastAsia="zh-CN" w:bidi="ar"/>
              </w:rPr>
              <w:t>分度值：1次</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允差：±1次</w:t>
            </w:r>
            <w:r>
              <w:rPr>
                <w:rFonts w:hint="eastAsia" w:ascii="仿宋_GB2312" w:hAnsi="宋体" w:eastAsia="仿宋_GB2312" w:cs="仿宋_GB2312"/>
                <w:b w:val="0"/>
                <w:bCs/>
                <w:i w:val="0"/>
                <w:color w:val="000000"/>
                <w:kern w:val="0"/>
                <w:sz w:val="20"/>
                <w:szCs w:val="20"/>
                <w:u w:val="none"/>
                <w:lang w:val="en-US" w:eastAsia="zh-CN" w:bidi="ar"/>
              </w:rPr>
              <w:t xml:space="preserve">       </w:t>
            </w:r>
            <w:r>
              <w:rPr>
                <w:rFonts w:hint="default" w:ascii="仿宋_GB2312" w:hAnsi="宋体" w:eastAsia="仿宋_GB2312" w:cs="仿宋_GB2312"/>
                <w:b w:val="0"/>
                <w:bCs/>
                <w:i w:val="0"/>
                <w:color w:val="000000"/>
                <w:kern w:val="0"/>
                <w:sz w:val="20"/>
                <w:szCs w:val="20"/>
                <w:u w:val="none"/>
                <w:lang w:val="en-US" w:eastAsia="zh-CN" w:bidi="ar"/>
              </w:rPr>
              <w:t xml:space="preserve">工作环境：0℃ ～ 40℃湿度＜90% </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存储环境：-10℃ ～ 50℃湿度＜75%</w:t>
            </w:r>
            <w:r>
              <w:rPr>
                <w:rFonts w:hint="eastAsia" w:ascii="仿宋_GB2312" w:hAnsi="宋体" w:eastAsia="仿宋_GB2312" w:cs="仿宋_GB2312"/>
                <w:b w:val="0"/>
                <w:bCs/>
                <w:i w:val="0"/>
                <w:color w:val="000000"/>
                <w:kern w:val="0"/>
                <w:sz w:val="20"/>
                <w:szCs w:val="20"/>
                <w:u w:val="none"/>
                <w:lang w:val="en-US" w:eastAsia="zh-CN" w:bidi="ar"/>
              </w:rPr>
              <w:t xml:space="preserve"> </w:t>
            </w:r>
          </w:p>
        </w:tc>
        <w:tc>
          <w:tcPr>
            <w:tcW w:w="420"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套</w:t>
            </w:r>
          </w:p>
        </w:tc>
        <w:tc>
          <w:tcPr>
            <w:tcW w:w="952"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4</w:t>
            </w:r>
          </w:p>
        </w:tc>
        <w:tc>
          <w:tcPr>
            <w:tcW w:w="949"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邦文</w:t>
            </w:r>
            <w:r>
              <w:rPr>
                <w:rFonts w:hint="eastAsia" w:ascii="仿宋_GB2312" w:hAnsi="宋体" w:eastAsia="仿宋_GB2312" w:cs="仿宋_GB2312"/>
                <w:b w:val="0"/>
                <w:bCs/>
                <w:i w:val="0"/>
                <w:color w:val="000000"/>
                <w:kern w:val="0"/>
                <w:sz w:val="20"/>
                <w:szCs w:val="20"/>
                <w:u w:val="none"/>
                <w:lang w:val="en-US" w:eastAsia="zh-CN" w:bidi="ar"/>
              </w:rPr>
              <w:t xml:space="preserve">    型号：BW-XS-0701L-ZW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908"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瑞士训练球</w:t>
            </w:r>
          </w:p>
        </w:tc>
        <w:tc>
          <w:tcPr>
            <w:tcW w:w="696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仿宋_GB2312" w:hAnsi="宋体" w:eastAsia="仿宋_GB2312" w:cs="仿宋_GB2312"/>
                <w:b w:val="0"/>
                <w:bCs/>
                <w:i w:val="0"/>
                <w:color w:val="000000"/>
                <w:kern w:val="0"/>
                <w:sz w:val="20"/>
                <w:szCs w:val="20"/>
                <w:u w:val="none"/>
                <w:lang w:val="en-US" w:eastAsia="zh-CN" w:bidi="ar"/>
              </w:rPr>
            </w:pPr>
            <w:r>
              <w:rPr>
                <w:rFonts w:hint="default" w:ascii="仿宋_GB2312" w:hAnsi="宋体" w:eastAsia="仿宋_GB2312" w:cs="仿宋_GB2312"/>
                <w:b w:val="0"/>
                <w:bCs/>
                <w:i w:val="0"/>
                <w:color w:val="000000"/>
                <w:kern w:val="0"/>
                <w:sz w:val="20"/>
                <w:szCs w:val="20"/>
                <w:u w:val="none"/>
                <w:lang w:val="en-US" w:eastAsia="zh-CN" w:bidi="ar"/>
              </w:rPr>
              <w:t>材质：环保PVC</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最大承重：272Kg</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用途：健身、平更训练、瑜伽锻炼</w:t>
            </w:r>
          </w:p>
        </w:tc>
        <w:tc>
          <w:tcPr>
            <w:tcW w:w="420"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个</w:t>
            </w:r>
          </w:p>
        </w:tc>
        <w:tc>
          <w:tcPr>
            <w:tcW w:w="952"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大中小各6个</w:t>
            </w:r>
          </w:p>
        </w:tc>
        <w:tc>
          <w:tcPr>
            <w:tcW w:w="949" w:type="dxa"/>
            <w:vAlign w:val="center"/>
          </w:tcPr>
          <w:p>
            <w:pPr>
              <w:keepNext w:val="0"/>
              <w:keepLines w:val="0"/>
              <w:widowControl/>
              <w:suppressLineNumbers w:val="0"/>
              <w:jc w:val="center"/>
              <w:textAlignment w:val="center"/>
              <w:rPr>
                <w:rFonts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Theraband</w:t>
            </w:r>
            <w:r>
              <w:rPr>
                <w:rFonts w:hint="eastAsia" w:ascii="仿宋_GB2312" w:hAnsi="宋体" w:eastAsia="仿宋_GB2312" w:cs="仿宋_GB2312"/>
                <w:b w:val="0"/>
                <w:bCs/>
                <w:i w:val="0"/>
                <w:color w:val="000000"/>
                <w:kern w:val="0"/>
                <w:sz w:val="20"/>
                <w:szCs w:val="20"/>
                <w:u w:val="none"/>
                <w:lang w:val="en-US" w:eastAsia="zh-CN" w:bidi="ar"/>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dxa"/>
            <w:noWrap/>
            <w:vAlign w:val="center"/>
          </w:tcPr>
          <w:p>
            <w:pPr>
              <w:widowControl/>
              <w:jc w:val="center"/>
              <w:rPr>
                <w:rFonts w:hint="eastAsia"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4</w:t>
            </w:r>
          </w:p>
        </w:tc>
        <w:tc>
          <w:tcPr>
            <w:tcW w:w="908"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肌力训练弹力带</w:t>
            </w:r>
          </w:p>
        </w:tc>
        <w:tc>
          <w:tcPr>
            <w:tcW w:w="696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仿宋_GB2312" w:hAnsi="宋体" w:eastAsia="仿宋_GB2312" w:cs="仿宋_GB2312"/>
                <w:b w:val="0"/>
                <w:bCs/>
                <w:i w:val="0"/>
                <w:color w:val="000000"/>
                <w:kern w:val="0"/>
                <w:sz w:val="20"/>
                <w:szCs w:val="20"/>
                <w:u w:val="none"/>
                <w:lang w:val="en-US" w:eastAsia="zh-CN" w:bidi="ar"/>
              </w:rPr>
            </w:pPr>
            <w:r>
              <w:rPr>
                <w:rFonts w:hint="default" w:ascii="仿宋_GB2312" w:hAnsi="宋体" w:eastAsia="仿宋_GB2312" w:cs="仿宋_GB2312"/>
                <w:b w:val="0"/>
                <w:bCs/>
                <w:i w:val="0"/>
                <w:color w:val="000000"/>
                <w:kern w:val="0"/>
                <w:sz w:val="20"/>
                <w:szCs w:val="20"/>
                <w:u w:val="none"/>
                <w:lang w:val="en-US" w:eastAsia="zh-CN" w:bidi="ar"/>
              </w:rPr>
              <w:t>Thera-Band弹力带采用橡胶材料制成，携带方便、使用极为灵活，可以有效地改善肌力、身体活动能力和灵活性（该训练带有8种阻力级别)。</w:t>
            </w:r>
          </w:p>
        </w:tc>
        <w:tc>
          <w:tcPr>
            <w:tcW w:w="420"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根</w:t>
            </w:r>
          </w:p>
        </w:tc>
        <w:tc>
          <w:tcPr>
            <w:tcW w:w="952"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10</w:t>
            </w:r>
          </w:p>
        </w:tc>
        <w:tc>
          <w:tcPr>
            <w:tcW w:w="949"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Theraband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5</w:t>
            </w:r>
          </w:p>
        </w:tc>
        <w:tc>
          <w:tcPr>
            <w:tcW w:w="908"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振动泡沫轴</w:t>
            </w:r>
          </w:p>
        </w:tc>
        <w:tc>
          <w:tcPr>
            <w:tcW w:w="696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仿宋_GB2312" w:hAnsi="宋体" w:eastAsia="仿宋_GB2312" w:cs="仿宋_GB2312"/>
                <w:b w:val="0"/>
                <w:bCs/>
                <w:i w:val="0"/>
                <w:color w:val="000000"/>
                <w:kern w:val="0"/>
                <w:sz w:val="20"/>
                <w:szCs w:val="20"/>
                <w:u w:val="none"/>
                <w:lang w:val="en-US" w:eastAsia="zh-CN" w:bidi="ar"/>
              </w:rPr>
            </w:pPr>
            <w:r>
              <w:rPr>
                <w:rFonts w:hint="default" w:ascii="仿宋_GB2312" w:hAnsi="宋体" w:eastAsia="仿宋_GB2312" w:cs="仿宋_GB2312"/>
                <w:b w:val="0"/>
                <w:bCs/>
                <w:i w:val="0"/>
                <w:color w:val="000000"/>
                <w:kern w:val="0"/>
                <w:sz w:val="20"/>
                <w:szCs w:val="20"/>
                <w:u w:val="none"/>
                <w:lang w:val="en-US" w:eastAsia="zh-CN" w:bidi="ar"/>
              </w:rPr>
              <w:t>振动泡沫轴是一款可振动的泡沫轴，比传统泡沫轴产生的作用力要深。</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这是唯一一款专门为自我肌筋膜放松而设计的振动泡沫轴。</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有开关按钮，使用方便，可以在振动的情况下使用，也可在无振动的情况下使用。</w:t>
            </w:r>
            <w:r>
              <w:rPr>
                <w:rFonts w:hint="default" w:ascii="仿宋_GB2312" w:hAnsi="宋体" w:eastAsia="仿宋_GB2312" w:cs="仿宋_GB2312"/>
                <w:b w:val="0"/>
                <w:bCs/>
                <w:i w:val="0"/>
                <w:color w:val="000000"/>
                <w:kern w:val="0"/>
                <w:sz w:val="20"/>
                <w:szCs w:val="20"/>
                <w:u w:val="none"/>
                <w:lang w:val="en-US" w:eastAsia="zh-CN" w:bidi="ar"/>
              </w:rPr>
              <w:br w:type="textWrapping"/>
            </w:r>
            <w:r>
              <w:rPr>
                <w:rFonts w:hint="default" w:ascii="仿宋_GB2312" w:hAnsi="宋体" w:eastAsia="仿宋_GB2312" w:cs="仿宋_GB2312"/>
                <w:b w:val="0"/>
                <w:bCs/>
                <w:i w:val="0"/>
                <w:color w:val="000000"/>
                <w:kern w:val="0"/>
                <w:sz w:val="20"/>
                <w:szCs w:val="20"/>
                <w:u w:val="none"/>
                <w:lang w:val="en-US" w:eastAsia="zh-CN" w:bidi="ar"/>
              </w:rPr>
              <w:t>振动可以更好地打碎扳机点，同时加速血液流通，提高活动度以及柔韧性。</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仿宋_GB2312" w:hAnsi="宋体" w:eastAsia="仿宋_GB2312" w:cs="仿宋_GB2312"/>
                <w:b w:val="0"/>
                <w:bCs/>
                <w:i w:val="0"/>
                <w:color w:val="000000"/>
                <w:kern w:val="0"/>
                <w:sz w:val="20"/>
                <w:szCs w:val="20"/>
                <w:u w:val="none"/>
                <w:lang w:val="en-US" w:eastAsia="zh-CN" w:bidi="ar"/>
              </w:rPr>
            </w:pPr>
          </w:p>
        </w:tc>
        <w:tc>
          <w:tcPr>
            <w:tcW w:w="420"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个</w:t>
            </w:r>
          </w:p>
        </w:tc>
        <w:tc>
          <w:tcPr>
            <w:tcW w:w="952"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6</w:t>
            </w:r>
          </w:p>
        </w:tc>
        <w:tc>
          <w:tcPr>
            <w:tcW w:w="949"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hyperice</w:t>
            </w:r>
            <w:r>
              <w:rPr>
                <w:rFonts w:hint="eastAsia" w:ascii="仿宋_GB2312" w:hAnsi="宋体" w:eastAsia="仿宋_GB2312" w:cs="仿宋_GB2312"/>
                <w:b w:val="0"/>
                <w:bCs/>
                <w:i w:val="0"/>
                <w:color w:val="000000"/>
                <w:kern w:val="0"/>
                <w:sz w:val="20"/>
                <w:szCs w:val="20"/>
                <w:u w:val="none"/>
                <w:lang w:val="en-US" w:eastAsia="zh-CN" w:bidi="ar"/>
              </w:rPr>
              <w:t>型号：</w:t>
            </w:r>
            <w:r>
              <w:rPr>
                <w:rFonts w:hint="default" w:ascii="仿宋_GB2312" w:hAnsi="宋体" w:eastAsia="仿宋_GB2312" w:cs="仿宋_GB2312"/>
                <w:b w:val="0"/>
                <w:bCs/>
                <w:i w:val="0"/>
                <w:color w:val="000000"/>
                <w:kern w:val="0"/>
                <w:sz w:val="20"/>
                <w:szCs w:val="20"/>
                <w:u w:val="none"/>
                <w:lang w:val="en-US" w:eastAsia="zh-CN" w:bidi="ar"/>
              </w:rPr>
              <w:t>vyper2.0绿色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6</w:t>
            </w:r>
          </w:p>
        </w:tc>
        <w:tc>
          <w:tcPr>
            <w:tcW w:w="908"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自粘弹性绷带</w:t>
            </w:r>
          </w:p>
        </w:tc>
        <w:tc>
          <w:tcPr>
            <w:tcW w:w="696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仿宋_GB2312" w:hAnsi="宋体" w:eastAsia="仿宋_GB2312" w:cs="仿宋_GB2312"/>
                <w:b w:val="0"/>
                <w:bCs/>
                <w:i w:val="0"/>
                <w:color w:val="000000"/>
                <w:kern w:val="0"/>
                <w:sz w:val="20"/>
                <w:szCs w:val="20"/>
                <w:u w:val="none"/>
                <w:lang w:val="en-US" w:eastAsia="zh-CN" w:bidi="ar"/>
              </w:rPr>
            </w:pPr>
            <w:r>
              <w:rPr>
                <w:rFonts w:hint="default" w:ascii="仿宋_GB2312" w:hAnsi="宋体" w:eastAsia="仿宋_GB2312" w:cs="仿宋_GB2312"/>
                <w:b w:val="0"/>
                <w:bCs/>
                <w:i w:val="0"/>
                <w:color w:val="000000"/>
                <w:kern w:val="0"/>
                <w:sz w:val="20"/>
                <w:szCs w:val="20"/>
                <w:u w:val="none"/>
                <w:lang w:val="en-US" w:eastAsia="zh-CN" w:bidi="ar"/>
              </w:rPr>
              <w:t>2.5cm x450cm（盒装）,7.5cm x450cm（盒装）,10cm x450cm（盒装）,7.5cm x450cm（简装）</w:t>
            </w:r>
          </w:p>
        </w:tc>
        <w:tc>
          <w:tcPr>
            <w:tcW w:w="420"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卷</w:t>
            </w:r>
          </w:p>
        </w:tc>
        <w:tc>
          <w:tcPr>
            <w:tcW w:w="952"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50</w:t>
            </w:r>
          </w:p>
        </w:tc>
        <w:tc>
          <w:tcPr>
            <w:tcW w:w="949"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康玛士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7</w:t>
            </w:r>
          </w:p>
        </w:tc>
        <w:tc>
          <w:tcPr>
            <w:tcW w:w="908"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悬垂训练带</w:t>
            </w:r>
          </w:p>
        </w:tc>
        <w:tc>
          <w:tcPr>
            <w:tcW w:w="696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仿宋_GB2312" w:hAnsi="宋体" w:eastAsia="仿宋_GB2312" w:cs="仿宋_GB2312"/>
                <w:b w:val="0"/>
                <w:bCs/>
                <w:i w:val="0"/>
                <w:color w:val="000000"/>
                <w:kern w:val="0"/>
                <w:sz w:val="20"/>
                <w:szCs w:val="20"/>
                <w:u w:val="none"/>
                <w:lang w:val="en-US" w:eastAsia="zh-CN" w:bidi="ar"/>
              </w:rPr>
            </w:pPr>
            <w:r>
              <w:rPr>
                <w:rFonts w:hint="default" w:ascii="仿宋_GB2312" w:hAnsi="宋体" w:eastAsia="仿宋_GB2312" w:cs="仿宋_GB2312"/>
                <w:b w:val="0"/>
                <w:bCs/>
                <w:i w:val="0"/>
                <w:color w:val="000000"/>
                <w:kern w:val="0"/>
                <w:sz w:val="20"/>
                <w:szCs w:val="20"/>
                <w:u w:val="none"/>
                <w:lang w:val="en-US" w:eastAsia="zh-CN" w:bidi="ar"/>
              </w:rPr>
              <w:t>悬臂器宽17.5cm，助力带长25cm，加厚内衬长33cm，</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型号：黑色</w:t>
            </w:r>
          </w:p>
        </w:tc>
        <w:tc>
          <w:tcPr>
            <w:tcW w:w="420"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副</w:t>
            </w:r>
          </w:p>
        </w:tc>
        <w:tc>
          <w:tcPr>
            <w:tcW w:w="952"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10</w:t>
            </w:r>
          </w:p>
        </w:tc>
        <w:tc>
          <w:tcPr>
            <w:tcW w:w="949"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DEFOE</w:t>
            </w:r>
          </w:p>
        </w:tc>
      </w:tr>
    </w:tbl>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注1：</w:t>
      </w:r>
      <w:r>
        <w:rPr>
          <w:rFonts w:hint="eastAsia" w:ascii="仿宋" w:hAnsi="仿宋" w:eastAsia="仿宋" w:cs="Times New Roman"/>
          <w:color w:val="000000" w:themeColor="text1"/>
          <w:sz w:val="24"/>
          <w:szCs w:val="24"/>
        </w:rPr>
        <w:t>▲</w:t>
      </w:r>
      <w:bookmarkStart w:id="0" w:name="_GoBack"/>
      <w:bookmarkEnd w:id="0"/>
      <w:r>
        <w:rPr>
          <w:rFonts w:hint="eastAsia" w:ascii="仿宋" w:hAnsi="仿宋" w:eastAsia="仿宋" w:cs="Times New Roman"/>
          <w:b/>
          <w:color w:val="000000" w:themeColor="text1"/>
          <w:sz w:val="24"/>
          <w:szCs w:val="24"/>
        </w:rPr>
        <w:t>采购预算为最高限价，投标人报价超出采购预算为无效报价。</w:t>
      </w:r>
      <w:r>
        <w:rPr>
          <w:rFonts w:hint="default" w:ascii="仿宋_GB2312" w:hAnsi="宋体" w:eastAsia="仿宋_GB2312" w:cs="仿宋_GB2312"/>
          <w:b w:val="0"/>
          <w:bCs/>
          <w:i w:val="0"/>
          <w:color w:val="000000"/>
          <w:kern w:val="0"/>
          <w:sz w:val="20"/>
          <w:szCs w:val="20"/>
          <w:u w:val="none"/>
          <w:lang w:val="en-US" w:eastAsia="zh-CN" w:bidi="ar"/>
        </w:rPr>
        <w:t>★</w:t>
      </w:r>
      <w:r>
        <w:rPr>
          <w:rFonts w:hint="eastAsia" w:ascii="仿宋" w:hAnsi="仿宋" w:eastAsia="仿宋" w:cs="Times New Roman"/>
          <w:b/>
          <w:color w:val="000000" w:themeColor="text1"/>
          <w:sz w:val="24"/>
          <w:szCs w:val="24"/>
        </w:rPr>
        <w:t>技术参数为不可偏离指标，负偏离作无效标处理。</w:t>
      </w:r>
    </w:p>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注2：</w:t>
      </w:r>
      <w:r>
        <w:rPr>
          <w:rFonts w:hint="eastAsia" w:ascii="仿宋" w:hAnsi="仿宋" w:eastAsia="仿宋"/>
          <w:b/>
          <w:color w:val="000000" w:themeColor="text1"/>
          <w:sz w:val="24"/>
          <w:szCs w:val="24"/>
        </w:rPr>
        <w:t>本项目采购预算包含货物、运输、安装、辅材、人工、调试、验收、安全、保险、税金等所涉及本项目的一切费用。</w:t>
      </w:r>
    </w:p>
    <w:p>
      <w:pPr>
        <w:ind w:firstLine="482" w:firstLineChars="200"/>
        <w:jc w:val="left"/>
        <w:rPr>
          <w:rFonts w:ascii="仿宋" w:hAnsi="仿宋" w:eastAsia="仿宋"/>
          <w:b/>
          <w:color w:val="auto"/>
          <w:sz w:val="24"/>
          <w:szCs w:val="24"/>
        </w:rPr>
      </w:pPr>
      <w:r>
        <w:rPr>
          <w:rFonts w:hint="eastAsia" w:ascii="仿宋" w:hAnsi="仿宋" w:eastAsia="仿宋"/>
          <w:b/>
          <w:color w:val="000000" w:themeColor="text1"/>
          <w:sz w:val="24"/>
          <w:szCs w:val="24"/>
        </w:rPr>
        <w:t>注</w:t>
      </w:r>
      <w:r>
        <w:rPr>
          <w:rFonts w:hint="eastAsia" w:ascii="仿宋" w:hAnsi="仿宋" w:eastAsia="仿宋"/>
          <w:b/>
          <w:color w:val="000000" w:themeColor="text1"/>
          <w:sz w:val="24"/>
          <w:szCs w:val="24"/>
          <w:lang w:val="en-US" w:eastAsia="zh-CN"/>
        </w:rPr>
        <w:t>3</w:t>
      </w:r>
      <w:r>
        <w:rPr>
          <w:rFonts w:hint="eastAsia" w:ascii="仿宋" w:hAnsi="仿宋" w:eastAsia="仿宋"/>
          <w:b/>
          <w:color w:val="000000" w:themeColor="text1"/>
          <w:sz w:val="24"/>
          <w:szCs w:val="24"/>
        </w:rPr>
        <w:t>：中标人提供的产品必须是符合国家质量标准及安全标准的全新合格产品。</w:t>
      </w:r>
    </w:p>
    <w:p>
      <w:pPr>
        <w:ind w:firstLine="482" w:firstLineChars="200"/>
        <w:jc w:val="left"/>
        <w:rPr>
          <w:rFonts w:hint="eastAsia" w:ascii="仿宋" w:hAnsi="仿宋" w:eastAsia="仿宋"/>
          <w:b/>
          <w:color w:val="auto"/>
          <w:sz w:val="24"/>
          <w:szCs w:val="24"/>
        </w:rPr>
      </w:pPr>
      <w:r>
        <w:rPr>
          <w:rFonts w:hint="eastAsia" w:ascii="仿宋" w:hAnsi="仿宋" w:eastAsia="仿宋"/>
          <w:b/>
          <w:color w:val="auto"/>
          <w:sz w:val="24"/>
          <w:szCs w:val="24"/>
        </w:rPr>
        <w:t>注</w:t>
      </w:r>
      <w:r>
        <w:rPr>
          <w:rFonts w:hint="eastAsia" w:ascii="仿宋" w:hAnsi="仿宋" w:eastAsia="仿宋"/>
          <w:b/>
          <w:color w:val="auto"/>
          <w:sz w:val="24"/>
          <w:szCs w:val="24"/>
          <w:lang w:val="en-US" w:eastAsia="zh-CN"/>
        </w:rPr>
        <w:t>4</w:t>
      </w:r>
      <w:r>
        <w:rPr>
          <w:rFonts w:hint="eastAsia" w:ascii="仿宋" w:hAnsi="仿宋" w:eastAsia="仿宋"/>
          <w:b/>
          <w:color w:val="auto"/>
          <w:sz w:val="24"/>
          <w:szCs w:val="24"/>
        </w:rPr>
        <w:t>：</w:t>
      </w:r>
      <w:r>
        <w:rPr>
          <w:rFonts w:hint="eastAsia" w:ascii="仿宋" w:hAnsi="仿宋" w:eastAsia="仿宋"/>
          <w:b/>
          <w:color w:val="auto"/>
          <w:sz w:val="24"/>
          <w:szCs w:val="24"/>
          <w:lang w:eastAsia="zh-CN"/>
        </w:rPr>
        <w:t>如需</w:t>
      </w:r>
      <w:r>
        <w:rPr>
          <w:rFonts w:hint="eastAsia" w:ascii="仿宋" w:hAnsi="仿宋" w:eastAsia="仿宋"/>
          <w:b/>
          <w:color w:val="auto"/>
          <w:sz w:val="24"/>
          <w:szCs w:val="24"/>
        </w:rPr>
        <w:t>项目安装施工</w:t>
      </w:r>
      <w:r>
        <w:rPr>
          <w:rFonts w:hint="eastAsia" w:ascii="仿宋" w:hAnsi="仿宋" w:eastAsia="仿宋"/>
          <w:b/>
          <w:color w:val="auto"/>
          <w:sz w:val="24"/>
          <w:szCs w:val="24"/>
          <w:lang w:eastAsia="zh-CN"/>
        </w:rPr>
        <w:t>的，相关工</w:t>
      </w:r>
      <w:r>
        <w:rPr>
          <w:rFonts w:hint="eastAsia" w:ascii="仿宋" w:hAnsi="仿宋" w:eastAsia="仿宋"/>
          <w:b/>
          <w:color w:val="auto"/>
          <w:sz w:val="24"/>
          <w:szCs w:val="24"/>
        </w:rPr>
        <w:t>人必须按照国家相关规定持证上岗，如因无证上岗引起的安全事故由中标人承担全部法律责任。</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二、投标文件要求</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投标人的投标文件中应包含以下内容</w:t>
      </w:r>
      <w:r>
        <w:rPr>
          <w:rFonts w:hint="eastAsia" w:ascii="仿宋" w:hAnsi="仿宋" w:eastAsia="仿宋"/>
          <w:color w:val="000000" w:themeColor="text1"/>
          <w:sz w:val="24"/>
        </w:rPr>
        <w:t>（投标文件密封，一式两份，一正一副，胶装成册。所有证件均须真实、有效，复印件均须加盖公章，缺少以下任意一项内容即作无效标处理）</w:t>
      </w:r>
      <w:r>
        <w:rPr>
          <w:rFonts w:hint="eastAsia" w:ascii="仿宋" w:hAnsi="仿宋" w:eastAsia="仿宋"/>
          <w:color w:val="000000" w:themeColor="text1"/>
          <w:sz w:val="24"/>
          <w:szCs w:val="24"/>
        </w:rPr>
        <w:t>：</w:t>
      </w:r>
    </w:p>
    <w:p>
      <w:pPr>
        <w:ind w:firstLine="480" w:firstLineChars="200"/>
        <w:jc w:val="left"/>
        <w:rPr>
          <w:rFonts w:ascii="仿宋" w:hAnsi="仿宋" w:eastAsia="仿宋"/>
          <w:b/>
          <w:color w:val="000000" w:themeColor="text1"/>
          <w:sz w:val="24"/>
          <w:szCs w:val="24"/>
        </w:rPr>
      </w:pPr>
      <w:r>
        <w:rPr>
          <w:rFonts w:hint="eastAsia" w:ascii="仿宋" w:hAnsi="仿宋" w:eastAsia="仿宋"/>
          <w:color w:val="000000" w:themeColor="text1"/>
          <w:sz w:val="24"/>
          <w:szCs w:val="24"/>
        </w:rPr>
        <w:t>1.投标报价清单(含货物、运输、安装、辅材、人工、调试、验收、安全、保险、税金等所涉及本项目的一切费用。投标报价高于采购预算的，则该报价为无效报价。报价以人民币计，并以大写为准)。</w:t>
      </w:r>
      <w:r>
        <w:rPr>
          <w:rFonts w:hint="eastAsia" w:ascii="仿宋" w:hAnsi="仿宋" w:eastAsia="仿宋"/>
          <w:b/>
          <w:color w:val="000000" w:themeColor="text1"/>
          <w:sz w:val="24"/>
          <w:szCs w:val="24"/>
        </w:rPr>
        <w:t>投标报价清单必须单独密封。</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2.有效的营业执照副本复印件；</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3.</w:t>
      </w:r>
      <w:r>
        <w:rPr>
          <w:rFonts w:hint="eastAsia" w:ascii="仿宋" w:hAnsi="仿宋" w:eastAsia="仿宋" w:cs="仿宋_GB2312"/>
          <w:color w:val="000000" w:themeColor="text1"/>
          <w:sz w:val="24"/>
        </w:rPr>
        <w:t>投标人开户银行、户名、账号；</w:t>
      </w:r>
    </w:p>
    <w:p>
      <w:pPr>
        <w:ind w:firstLine="480" w:firstLineChars="200"/>
        <w:jc w:val="left"/>
        <w:rPr>
          <w:rFonts w:ascii="仿宋" w:hAnsi="仿宋" w:eastAsia="仿宋"/>
          <w:color w:val="000000" w:themeColor="text1"/>
          <w:sz w:val="24"/>
          <w:szCs w:val="24"/>
        </w:rPr>
      </w:pPr>
      <w:r>
        <w:rPr>
          <w:rFonts w:hint="eastAsia" w:ascii="仿宋" w:hAnsi="仿宋" w:eastAsia="仿宋" w:cs="仿宋_GB2312"/>
          <w:color w:val="000000" w:themeColor="text1"/>
          <w:sz w:val="24"/>
        </w:rPr>
        <w:t>4.</w:t>
      </w:r>
      <w:r>
        <w:rPr>
          <w:rFonts w:hint="eastAsia" w:ascii="仿宋" w:hAnsi="仿宋" w:eastAsia="仿宋"/>
          <w:color w:val="000000" w:themeColor="text1"/>
          <w:sz w:val="24"/>
          <w:szCs w:val="24"/>
        </w:rPr>
        <w:t>投标代表身份证复印件；如非法定代表人投标，另提供法定代表人授权委托书原件、法定代表人身份证复印件；</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5.</w:t>
      </w:r>
      <w:r>
        <w:rPr>
          <w:rFonts w:hint="eastAsia" w:ascii="仿宋" w:hAnsi="仿宋" w:eastAsia="仿宋"/>
          <w:color w:val="000000" w:themeColor="text1"/>
          <w:sz w:val="24"/>
        </w:rPr>
        <w:t>投标产品技术参数响应表（根据采购文件采购清单内容制作；投标产品必须注明品牌型号；同时应注明：不偏离、正偏离、负偏离）；</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6</w:t>
      </w:r>
      <w:r>
        <w:rPr>
          <w:rFonts w:hint="eastAsia" w:ascii="仿宋" w:hAnsi="仿宋" w:eastAsia="仿宋"/>
          <w:color w:val="000000" w:themeColor="text1"/>
          <w:sz w:val="24"/>
          <w:szCs w:val="24"/>
        </w:rPr>
        <w:t>.其他相关证明材料</w:t>
      </w:r>
      <w:r>
        <w:rPr>
          <w:rFonts w:hint="eastAsia" w:ascii="仿宋" w:hAnsi="仿宋" w:eastAsia="仿宋" w:cs="仿宋_GB2312"/>
          <w:color w:val="000000" w:themeColor="text1"/>
          <w:sz w:val="24"/>
        </w:rPr>
        <w:t>（</w:t>
      </w:r>
      <w:r>
        <w:rPr>
          <w:rFonts w:hint="eastAsia" w:ascii="仿宋" w:hAnsi="仿宋" w:eastAsia="仿宋" w:cs="仿宋_GB2312"/>
          <w:color w:val="000000" w:themeColor="text1"/>
          <w:sz w:val="24"/>
          <w:lang w:eastAsia="zh-CN"/>
        </w:rPr>
        <w:t>如</w:t>
      </w:r>
      <w:r>
        <w:rPr>
          <w:rFonts w:hint="eastAsia" w:ascii="仿宋" w:hAnsi="仿宋" w:eastAsia="仿宋" w:cs="仿宋_GB2312"/>
          <w:color w:val="000000" w:themeColor="text1"/>
          <w:sz w:val="24"/>
          <w:lang w:val="en-US" w:eastAsia="zh-CN"/>
        </w:rPr>
        <w:t>:</w:t>
      </w:r>
      <w:r>
        <w:rPr>
          <w:rFonts w:hint="eastAsia" w:ascii="仿宋" w:hAnsi="仿宋" w:eastAsia="仿宋" w:cs="仿宋_GB2312"/>
          <w:b/>
          <w:bCs/>
          <w:color w:val="000000" w:themeColor="text1"/>
          <w:sz w:val="24"/>
          <w:lang w:val="en-US" w:eastAsia="zh-CN"/>
        </w:rPr>
        <w:t>原厂说明书</w:t>
      </w:r>
      <w:r>
        <w:rPr>
          <w:rFonts w:hint="eastAsia" w:ascii="仿宋" w:hAnsi="仿宋" w:eastAsia="仿宋" w:cs="仿宋_GB2312"/>
          <w:color w:val="000000" w:themeColor="text1"/>
          <w:sz w:val="24"/>
          <w:lang w:val="en-US" w:eastAsia="zh-CN"/>
        </w:rPr>
        <w:t>，</w:t>
      </w:r>
      <w:r>
        <w:rPr>
          <w:rFonts w:hint="eastAsia" w:ascii="仿宋" w:hAnsi="仿宋" w:eastAsia="仿宋"/>
          <w:color w:val="000000" w:themeColor="text1"/>
          <w:sz w:val="24"/>
        </w:rPr>
        <w:t>采购文件要求提供</w:t>
      </w:r>
      <w:r>
        <w:rPr>
          <w:rFonts w:hint="eastAsia" w:ascii="仿宋" w:hAnsi="仿宋" w:eastAsia="仿宋" w:cs="仿宋_GB2312"/>
          <w:color w:val="000000" w:themeColor="text1"/>
          <w:sz w:val="24"/>
        </w:rPr>
        <w:t>的证明材料、投标人认为需要提交的材料等）；</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7</w:t>
      </w:r>
      <w:r>
        <w:rPr>
          <w:rFonts w:hint="eastAsia" w:ascii="仿宋" w:hAnsi="仿宋" w:eastAsia="仿宋"/>
          <w:color w:val="000000" w:themeColor="text1"/>
          <w:sz w:val="24"/>
          <w:szCs w:val="24"/>
        </w:rPr>
        <w:t>.</w:t>
      </w:r>
      <w:r>
        <w:rPr>
          <w:rFonts w:hint="eastAsia" w:ascii="仿宋" w:hAnsi="仿宋" w:eastAsia="仿宋"/>
          <w:color w:val="000000" w:themeColor="text1"/>
          <w:sz w:val="24"/>
        </w:rPr>
        <w:t>提供自采购公告发布之日起至开标截止时间止的“信用中国”网站（www.creditchina.gov.cn）、中国政府采购网（www.ccgp.gov.cn）、</w:t>
      </w:r>
      <w:r>
        <w:rPr>
          <w:rFonts w:hint="eastAsia" w:ascii="仿宋" w:hAnsi="仿宋" w:eastAsia="仿宋" w:cs="仿宋_GB2312"/>
          <w:color w:val="000000" w:themeColor="text1"/>
          <w:sz w:val="24"/>
        </w:rPr>
        <w:t>“浙江政府采购网”（www.zjzfcg.gov.cn）</w:t>
      </w:r>
      <w:r>
        <w:rPr>
          <w:rFonts w:hint="eastAsia" w:ascii="仿宋" w:hAnsi="仿宋" w:eastAsia="仿宋"/>
          <w:color w:val="000000" w:themeColor="text1"/>
          <w:sz w:val="24"/>
        </w:rPr>
        <w:t>投标人信用查询网页截图（以开标当日采购人核实的查询结果为准）。（提供任何2个查询网页截图即可）；</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lang w:val="en-US" w:eastAsia="zh-CN"/>
        </w:rPr>
        <w:t>8</w:t>
      </w:r>
      <w:r>
        <w:rPr>
          <w:rFonts w:hint="eastAsia" w:ascii="仿宋" w:hAnsi="仿宋" w:eastAsia="仿宋"/>
          <w:color w:val="000000" w:themeColor="text1"/>
          <w:sz w:val="24"/>
        </w:rPr>
        <w:t>.提供投标人未在行政处罚期内和未被列入经营异常名录的查询网页截图（国家企业信用信息公示系统：</w:t>
      </w:r>
      <w:r>
        <w:rPr>
          <w:rFonts w:hint="eastAsia" w:ascii="仿宋" w:hAnsi="仿宋" w:eastAsia="仿宋" w:cs="仿宋_GB2312"/>
          <w:color w:val="000000" w:themeColor="text1"/>
          <w:sz w:val="24"/>
        </w:rPr>
        <w:t>www.gsxt.gov.cn</w:t>
      </w:r>
      <w:r>
        <w:rPr>
          <w:rFonts w:hint="eastAsia" w:ascii="仿宋" w:hAnsi="仿宋" w:eastAsia="仿宋"/>
          <w:color w:val="000000" w:themeColor="text1"/>
          <w:sz w:val="24"/>
        </w:rPr>
        <w:t>）。</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三、投标文件递交及开标时间、地点</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1.开标时间：2020年</w:t>
      </w:r>
      <w:r>
        <w:rPr>
          <w:rFonts w:hint="eastAsia" w:ascii="仿宋" w:hAnsi="仿宋" w:eastAsia="仿宋"/>
          <w:color w:val="000000" w:themeColor="text1"/>
          <w:sz w:val="24"/>
          <w:szCs w:val="24"/>
          <w:lang w:val="en-US" w:eastAsia="zh-CN"/>
        </w:rPr>
        <w:t>10</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lang w:val="en-US" w:eastAsia="zh-CN"/>
        </w:rPr>
        <w:t>09</w:t>
      </w:r>
      <w:r>
        <w:rPr>
          <w:rFonts w:hint="eastAsia" w:ascii="仿宋" w:hAnsi="仿宋" w:eastAsia="仿宋"/>
          <w:color w:val="000000" w:themeColor="text1"/>
          <w:sz w:val="24"/>
          <w:szCs w:val="24"/>
        </w:rPr>
        <w:t>日上午10：30（投标人无需派代表出席开标会议）；</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2.开标地点：湖州市二环东路759号湖州师范学院东校区明达楼202室；</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3.联系人：董老师；</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4.电话：0572-2321093。</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四、中标办法</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000000" w:themeColor="text1"/>
          <w:sz w:val="24"/>
          <w:szCs w:val="24"/>
        </w:rPr>
        <w:t>中标结果需经公示确认。</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五、履约保证金</w:t>
      </w:r>
    </w:p>
    <w:p>
      <w:pPr>
        <w:ind w:firstLine="480" w:firstLineChars="200"/>
        <w:contextualSpacing/>
        <w:jc w:val="left"/>
        <w:rPr>
          <w:rFonts w:ascii="仿宋" w:hAnsi="仿宋" w:eastAsia="仿宋"/>
          <w:color w:val="000000" w:themeColor="text1"/>
          <w:sz w:val="24"/>
          <w:szCs w:val="24"/>
        </w:rPr>
      </w:pPr>
      <w:r>
        <w:rPr>
          <w:rFonts w:hint="eastAsia" w:ascii="仿宋" w:hAnsi="仿宋" w:eastAsia="仿宋" w:cs="Times New Roman"/>
          <w:color w:val="000000" w:themeColor="text1"/>
          <w:sz w:val="24"/>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000000" w:themeColor="text1"/>
          <w:sz w:val="24"/>
        </w:rPr>
        <w:t>履约保证金无息退还。</w:t>
      </w:r>
      <w:r>
        <w:rPr>
          <w:rFonts w:hint="eastAsia" w:ascii="仿宋" w:hAnsi="仿宋" w:eastAsia="仿宋"/>
          <w:color w:val="000000" w:themeColor="text1"/>
          <w:sz w:val="24"/>
          <w:szCs w:val="24"/>
        </w:rPr>
        <w:t>采购人</w:t>
      </w:r>
      <w:r>
        <w:rPr>
          <w:rFonts w:ascii="仿宋" w:hAnsi="仿宋" w:eastAsia="仿宋"/>
          <w:color w:val="000000" w:themeColor="text1"/>
          <w:sz w:val="24"/>
          <w:szCs w:val="24"/>
        </w:rPr>
        <w:t>单位名称：湖州师范学院</w:t>
      </w:r>
      <w:r>
        <w:rPr>
          <w:rFonts w:hint="eastAsia" w:ascii="仿宋" w:hAnsi="仿宋" w:eastAsia="仿宋"/>
          <w:color w:val="000000" w:themeColor="text1"/>
          <w:sz w:val="24"/>
          <w:szCs w:val="24"/>
        </w:rPr>
        <w:t>；</w:t>
      </w:r>
      <w:r>
        <w:rPr>
          <w:rFonts w:ascii="仿宋" w:hAnsi="仿宋" w:eastAsia="仿宋"/>
          <w:color w:val="000000" w:themeColor="text1"/>
          <w:sz w:val="24"/>
          <w:szCs w:val="24"/>
        </w:rPr>
        <w:t>开户行：建行吴兴支行</w:t>
      </w:r>
      <w:r>
        <w:rPr>
          <w:rFonts w:hint="eastAsia" w:ascii="仿宋" w:hAnsi="仿宋" w:eastAsia="仿宋"/>
          <w:color w:val="000000" w:themeColor="text1"/>
          <w:sz w:val="24"/>
          <w:szCs w:val="24"/>
        </w:rPr>
        <w:t>；</w:t>
      </w:r>
      <w:r>
        <w:rPr>
          <w:rFonts w:ascii="仿宋" w:hAnsi="仿宋" w:eastAsia="仿宋"/>
          <w:color w:val="000000" w:themeColor="text1"/>
          <w:sz w:val="24"/>
          <w:szCs w:val="24"/>
        </w:rPr>
        <w:t>账号</w:t>
      </w:r>
      <w:r>
        <w:rPr>
          <w:rFonts w:hint="eastAsia" w:ascii="仿宋" w:hAnsi="仿宋" w:eastAsia="仿宋"/>
          <w:color w:val="000000" w:themeColor="text1"/>
          <w:sz w:val="24"/>
          <w:szCs w:val="24"/>
        </w:rPr>
        <w:t>：</w:t>
      </w:r>
      <w:r>
        <w:rPr>
          <w:rFonts w:ascii="仿宋" w:hAnsi="仿宋" w:eastAsia="仿宋"/>
          <w:color w:val="000000" w:themeColor="text1"/>
          <w:sz w:val="24"/>
          <w:szCs w:val="24"/>
        </w:rPr>
        <w:t>33001649335050002860</w:t>
      </w:r>
      <w:r>
        <w:rPr>
          <w:rFonts w:hint="eastAsia" w:ascii="仿宋" w:hAnsi="仿宋" w:eastAsia="仿宋"/>
          <w:color w:val="000000" w:themeColor="text1"/>
          <w:sz w:val="24"/>
          <w:szCs w:val="24"/>
        </w:rPr>
        <w:t>。</w:t>
      </w:r>
      <w:r>
        <w:rPr>
          <w:rFonts w:ascii="仿宋" w:hAnsi="仿宋" w:eastAsia="仿宋"/>
          <w:color w:val="000000" w:themeColor="text1"/>
          <w:sz w:val="24"/>
          <w:szCs w:val="24"/>
        </w:rPr>
        <w:t>统一社会信用代码：123305004711725032</w:t>
      </w:r>
      <w:r>
        <w:rPr>
          <w:rFonts w:hint="eastAsia" w:ascii="仿宋" w:hAnsi="仿宋" w:eastAsia="仿宋"/>
          <w:color w:val="000000" w:themeColor="text1"/>
          <w:sz w:val="24"/>
          <w:szCs w:val="24"/>
        </w:rPr>
        <w:t>。地址、电话：湖州市二环东路759号，0572-2321567。</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六、付款方式</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在疫情期间，根据浙江省财政厅《关于坚决打赢疫情防控阻击战进一步做好政府采购资金支持企业发展工作的通知》（浙财采监﹝2020﹞3号）要求,制订以下付款方式:</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付款方式一：</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（1）采购人自采购合同生效及具备实施条件后15日内支付预付款，也即合同金额的30%；</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（2）采购金额剩余款项于采购项目履行完毕并经过采购人书面确认后由采购人向供应商支付。</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采购人应自收到供应商开具的发票后15日内将上述相关款项支付到合同约定的供应商账户。</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付款方式二：</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（1）供应商确认，不需支付预付款（由供应商签订合同代表手抄并签字，手写文字上加盖供应商公章）；</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（2）（一次性支付或分期支付均可，根据采购人与供应商协商的方式确定）采购人应自收到供应商开具的发票后15日内将上述相关款项支付到合同约定的供应商账户。</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付款方式三：验收合格后支付合同价款的100%。</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注1：采购人在向供应商支付预付款之前，有权要求供应商向采购人提供与预付款金额相对应的担保措施，担保措施可以是银行、保险公司等金融机构出具的预付款保函或其他担保措施。</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注2：若成交供应商明确表示无需预付款或者主动要求降低预付款比例的，采购人可不适用前述规定。</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税费：本服务执行中相关的一切税费均由成交供应商负担。</w:t>
      </w:r>
    </w:p>
    <w:p>
      <w:pPr>
        <w:spacing w:line="340" w:lineRule="exact"/>
        <w:ind w:firstLine="472" w:firstLineChars="196"/>
        <w:jc w:val="left"/>
        <w:rPr>
          <w:rFonts w:ascii="仿宋" w:hAnsi="仿宋" w:eastAsia="仿宋"/>
          <w:b/>
          <w:bCs/>
          <w:color w:val="000000" w:themeColor="text1"/>
          <w:sz w:val="24"/>
        </w:rPr>
      </w:pPr>
      <w:r>
        <w:rPr>
          <w:rFonts w:hint="eastAsia" w:ascii="仿宋" w:hAnsi="仿宋" w:eastAsia="仿宋"/>
          <w:b/>
          <w:bCs/>
          <w:color w:val="000000" w:themeColor="text1"/>
          <w:sz w:val="24"/>
        </w:rPr>
        <w:t>七、交货时间及地点</w:t>
      </w:r>
    </w:p>
    <w:p>
      <w:pPr>
        <w:spacing w:line="340" w:lineRule="exact"/>
        <w:ind w:firstLine="482" w:firstLineChars="200"/>
        <w:jc w:val="left"/>
        <w:rPr>
          <w:rFonts w:ascii="仿宋" w:hAnsi="仿宋" w:eastAsia="仿宋"/>
          <w:b/>
          <w:color w:val="000000" w:themeColor="text1"/>
          <w:sz w:val="24"/>
        </w:rPr>
      </w:pPr>
      <w:r>
        <w:rPr>
          <w:rFonts w:hint="eastAsia" w:ascii="仿宋" w:hAnsi="仿宋" w:eastAsia="仿宋"/>
          <w:b/>
          <w:color w:val="000000" w:themeColor="text1"/>
          <w:sz w:val="24"/>
        </w:rPr>
        <w:t>交货时间：2020年</w:t>
      </w:r>
      <w:r>
        <w:rPr>
          <w:rFonts w:hint="eastAsia" w:ascii="仿宋" w:hAnsi="仿宋" w:eastAsia="仿宋"/>
          <w:b/>
          <w:color w:val="000000" w:themeColor="text1"/>
          <w:sz w:val="24"/>
          <w:lang w:val="en-US" w:eastAsia="zh-CN"/>
        </w:rPr>
        <w:t>11</w:t>
      </w:r>
      <w:r>
        <w:rPr>
          <w:rFonts w:hint="eastAsia" w:ascii="仿宋" w:hAnsi="仿宋" w:eastAsia="仿宋"/>
          <w:b/>
          <w:bCs/>
          <w:color w:val="000000" w:themeColor="text1"/>
          <w:sz w:val="24"/>
        </w:rPr>
        <w:t>月</w:t>
      </w:r>
      <w:r>
        <w:rPr>
          <w:rFonts w:hint="eastAsia" w:ascii="仿宋" w:hAnsi="仿宋" w:eastAsia="仿宋"/>
          <w:b/>
          <w:bCs/>
          <w:color w:val="000000" w:themeColor="text1"/>
          <w:sz w:val="24"/>
          <w:lang w:val="en-US" w:eastAsia="zh-CN"/>
        </w:rPr>
        <w:t>15</w:t>
      </w:r>
      <w:r>
        <w:rPr>
          <w:rFonts w:hint="eastAsia" w:ascii="仿宋" w:hAnsi="仿宋" w:eastAsia="仿宋"/>
          <w:b/>
          <w:bCs/>
          <w:color w:val="000000" w:themeColor="text1"/>
          <w:sz w:val="24"/>
        </w:rPr>
        <w:t>日前完成供货及安装</w:t>
      </w:r>
      <w:r>
        <w:rPr>
          <w:rFonts w:hint="eastAsia" w:ascii="仿宋" w:hAnsi="仿宋" w:eastAsia="仿宋"/>
          <w:b/>
          <w:color w:val="000000" w:themeColor="text1"/>
          <w:sz w:val="24"/>
        </w:rPr>
        <w:t>。逾期没收履约保证金，采购人有权单方面解除合同。</w:t>
      </w:r>
    </w:p>
    <w:p>
      <w:pPr>
        <w:spacing w:line="340" w:lineRule="exact"/>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交货地点：湖州师范学院采购人指定地点。</w:t>
      </w:r>
    </w:p>
    <w:p>
      <w:pPr>
        <w:spacing w:line="340" w:lineRule="exact"/>
        <w:ind w:firstLine="472" w:firstLineChars="196"/>
        <w:jc w:val="left"/>
        <w:rPr>
          <w:rFonts w:ascii="仿宋" w:hAnsi="仿宋" w:eastAsia="仿宋"/>
          <w:b/>
          <w:bCs/>
          <w:color w:val="000000" w:themeColor="text1"/>
          <w:sz w:val="24"/>
        </w:rPr>
      </w:pPr>
      <w:r>
        <w:rPr>
          <w:rFonts w:hint="eastAsia" w:ascii="仿宋" w:hAnsi="仿宋" w:eastAsia="仿宋"/>
          <w:b/>
          <w:bCs/>
          <w:color w:val="000000" w:themeColor="text1"/>
          <w:sz w:val="24"/>
        </w:rPr>
        <w:t>八、质保期及售后服务</w:t>
      </w:r>
    </w:p>
    <w:p>
      <w:pPr>
        <w:spacing w:line="340" w:lineRule="exact"/>
        <w:ind w:firstLine="480" w:firstLineChars="200"/>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w:t>
      </w:r>
      <w:r>
        <w:rPr>
          <w:rFonts w:hint="eastAsia" w:ascii="仿宋" w:hAnsi="仿宋" w:eastAsia="仿宋"/>
          <w:b/>
          <w:color w:val="000000" w:themeColor="text1"/>
          <w:sz w:val="24"/>
          <w:szCs w:val="24"/>
        </w:rPr>
        <w:t>质保期：1年，自验收合格之日起计算。</w:t>
      </w:r>
      <w:r>
        <w:rPr>
          <w:rFonts w:hint="eastAsia" w:ascii="仿宋" w:hAnsi="仿宋" w:eastAsia="仿宋"/>
          <w:color w:val="000000" w:themeColor="text1"/>
          <w:sz w:val="24"/>
        </w:rPr>
        <w:t>质保期内设备出现故障，中标人应在48小时内完成免费维修或更换。</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w:t>
      </w:r>
      <w:r>
        <w:rPr>
          <w:rFonts w:hint="eastAsia" w:ascii="仿宋" w:hAnsi="仿宋" w:eastAsia="仿宋"/>
          <w:color w:val="000000" w:themeColor="text1"/>
          <w:sz w:val="24"/>
        </w:rPr>
        <w:t>中标人应根据采购人要求</w:t>
      </w:r>
      <w:r>
        <w:rPr>
          <w:rFonts w:ascii="仿宋" w:hAnsi="仿宋" w:eastAsia="仿宋"/>
          <w:color w:val="000000" w:themeColor="text1"/>
          <w:sz w:val="24"/>
        </w:rPr>
        <w:t>,</w:t>
      </w:r>
      <w:r>
        <w:rPr>
          <w:rFonts w:hint="eastAsia" w:ascii="仿宋" w:hAnsi="仿宋" w:eastAsia="仿宋"/>
          <w:color w:val="000000" w:themeColor="text1"/>
          <w:sz w:val="24"/>
        </w:rPr>
        <w:t>派专业技术人员前往采购人单位免费为采购人指导培训操作人员</w:t>
      </w:r>
      <w:r>
        <w:rPr>
          <w:rFonts w:ascii="仿宋" w:hAnsi="仿宋" w:eastAsia="仿宋"/>
          <w:color w:val="000000" w:themeColor="text1"/>
          <w:sz w:val="24"/>
        </w:rPr>
        <w:t>,</w:t>
      </w:r>
      <w:r>
        <w:rPr>
          <w:rFonts w:hint="eastAsia" w:ascii="仿宋" w:hAnsi="仿宋" w:eastAsia="仿宋"/>
          <w:color w:val="000000" w:themeColor="text1"/>
          <w:sz w:val="24"/>
        </w:rPr>
        <w:t>直至采购人操作人员能熟练使用所购设备。</w:t>
      </w:r>
    </w:p>
    <w:p>
      <w:pPr>
        <w:spacing w:line="340" w:lineRule="exact"/>
        <w:ind w:firstLine="472" w:firstLineChars="196"/>
        <w:jc w:val="left"/>
        <w:rPr>
          <w:rFonts w:ascii="仿宋" w:hAnsi="仿宋" w:eastAsia="仿宋"/>
          <w:b/>
          <w:bCs/>
          <w:color w:val="000000" w:themeColor="text1"/>
          <w:sz w:val="24"/>
        </w:rPr>
      </w:pPr>
      <w:r>
        <w:rPr>
          <w:rFonts w:hint="eastAsia" w:ascii="仿宋" w:hAnsi="仿宋" w:eastAsia="仿宋"/>
          <w:b/>
          <w:bCs/>
          <w:color w:val="000000" w:themeColor="text1"/>
          <w:sz w:val="24"/>
        </w:rPr>
        <w:t>九、产品质量保证</w:t>
      </w:r>
    </w:p>
    <w:p>
      <w:pPr>
        <w:spacing w:line="340" w:lineRule="exact"/>
        <w:ind w:firstLine="480" w:firstLineChars="200"/>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spacing w:line="340" w:lineRule="exact"/>
        <w:ind w:firstLine="480" w:firstLineChars="200"/>
        <w:rPr>
          <w:rFonts w:ascii="仿宋" w:hAnsi="仿宋" w:eastAsia="仿宋"/>
          <w:color w:val="000000" w:themeColor="text1"/>
          <w:sz w:val="24"/>
        </w:rPr>
      </w:pPr>
      <w:r>
        <w:rPr>
          <w:rFonts w:ascii="仿宋" w:hAnsi="仿宋" w:eastAsia="仿宋"/>
          <w:color w:val="000000" w:themeColor="text1"/>
          <w:sz w:val="24"/>
        </w:rPr>
        <w:t>2.</w:t>
      </w:r>
      <w:r>
        <w:rPr>
          <w:rFonts w:hint="eastAsia" w:ascii="仿宋" w:hAnsi="仿宋" w:eastAsia="仿宋"/>
          <w:color w:val="000000" w:themeColor="text1"/>
          <w:sz w:val="24"/>
        </w:rPr>
        <w:t>中标人提供的产品如不符合采购文件要求和合同规定，采购人有权无条件退货，由中标人承担全部责任。</w:t>
      </w:r>
    </w:p>
    <w:p>
      <w:pPr>
        <w:ind w:firstLine="472" w:firstLineChars="196"/>
        <w:jc w:val="left"/>
        <w:rPr>
          <w:rFonts w:ascii="仿宋" w:hAnsi="仿宋" w:eastAsia="仿宋"/>
          <w:b/>
          <w:color w:val="000000" w:themeColor="text1"/>
          <w:sz w:val="24"/>
        </w:rPr>
      </w:pPr>
      <w:r>
        <w:rPr>
          <w:rFonts w:hint="eastAsia" w:ascii="仿宋" w:hAnsi="仿宋" w:eastAsia="仿宋"/>
          <w:b/>
          <w:color w:val="000000" w:themeColor="text1"/>
          <w:sz w:val="24"/>
        </w:rPr>
        <w:t>附件一：</w:t>
      </w:r>
      <w:r>
        <w:rPr>
          <w:rFonts w:ascii="仿宋" w:hAnsi="仿宋" w:eastAsia="仿宋"/>
          <w:b/>
          <w:color w:val="000000" w:themeColor="text1"/>
          <w:sz w:val="24"/>
        </w:rPr>
        <w:t>投标报价</w:t>
      </w:r>
      <w:r>
        <w:rPr>
          <w:rFonts w:hint="eastAsia" w:ascii="仿宋" w:hAnsi="仿宋" w:eastAsia="仿宋"/>
          <w:b/>
          <w:color w:val="000000" w:themeColor="text1"/>
          <w:sz w:val="24"/>
        </w:rPr>
        <w:t>清单。</w:t>
      </w:r>
    </w:p>
    <w:p>
      <w:pPr>
        <w:ind w:firstLine="470" w:firstLineChars="196"/>
        <w:jc w:val="left"/>
        <w:rPr>
          <w:rFonts w:ascii="仿宋" w:hAnsi="仿宋" w:eastAsia="仿宋"/>
          <w:color w:val="000000" w:themeColor="text1"/>
          <w:sz w:val="24"/>
          <w:szCs w:val="24"/>
        </w:rPr>
      </w:pPr>
    </w:p>
    <w:p>
      <w:pPr>
        <w:ind w:firstLine="470" w:firstLineChars="196"/>
        <w:jc w:val="left"/>
        <w:rPr>
          <w:rFonts w:ascii="仿宋" w:hAnsi="仿宋" w:eastAsia="仿宋"/>
          <w:color w:val="000000" w:themeColor="text1"/>
          <w:sz w:val="24"/>
          <w:szCs w:val="24"/>
        </w:rPr>
      </w:pPr>
    </w:p>
    <w:p>
      <w:pPr>
        <w:ind w:right="480" w:firstLine="4819" w:firstLineChars="2000"/>
        <w:rPr>
          <w:rFonts w:ascii="仿宋" w:hAnsi="仿宋" w:eastAsia="仿宋"/>
          <w:b/>
          <w:color w:val="000000" w:themeColor="text1"/>
          <w:sz w:val="24"/>
          <w:szCs w:val="24"/>
        </w:rPr>
      </w:pPr>
      <w:r>
        <w:rPr>
          <w:rFonts w:hint="eastAsia" w:ascii="仿宋" w:hAnsi="仿宋" w:eastAsia="仿宋"/>
          <w:b/>
          <w:color w:val="000000" w:themeColor="text1"/>
          <w:sz w:val="24"/>
          <w:szCs w:val="24"/>
        </w:rPr>
        <w:t xml:space="preserve">湖州师范学院采购管理中心 </w:t>
      </w:r>
    </w:p>
    <w:p>
      <w:pPr>
        <w:ind w:right="480" w:firstLine="5180" w:firstLineChars="2150"/>
        <w:rPr>
          <w:rFonts w:ascii="仿宋" w:hAnsi="仿宋" w:eastAsia="仿宋"/>
          <w:b/>
          <w:color w:val="000000" w:themeColor="text1"/>
          <w:sz w:val="24"/>
          <w:szCs w:val="24"/>
        </w:rPr>
      </w:pPr>
      <w:r>
        <w:rPr>
          <w:rFonts w:hint="eastAsia" w:ascii="仿宋" w:hAnsi="仿宋" w:eastAsia="仿宋"/>
          <w:b/>
          <w:color w:val="000000" w:themeColor="text1"/>
          <w:sz w:val="24"/>
          <w:szCs w:val="24"/>
        </w:rPr>
        <w:t>2020年</w:t>
      </w:r>
      <w:r>
        <w:rPr>
          <w:rFonts w:hint="eastAsia" w:ascii="仿宋" w:hAnsi="仿宋" w:eastAsia="仿宋"/>
          <w:b/>
          <w:color w:val="000000" w:themeColor="text1"/>
          <w:sz w:val="24"/>
          <w:szCs w:val="24"/>
          <w:lang w:val="en-US" w:eastAsia="zh-CN"/>
        </w:rPr>
        <w:t>09</w:t>
      </w:r>
      <w:r>
        <w:rPr>
          <w:rFonts w:hint="eastAsia" w:ascii="仿宋" w:hAnsi="仿宋" w:eastAsia="仿宋"/>
          <w:b/>
          <w:color w:val="000000" w:themeColor="text1"/>
          <w:sz w:val="24"/>
          <w:szCs w:val="24"/>
        </w:rPr>
        <w:t>月</w:t>
      </w:r>
      <w:r>
        <w:rPr>
          <w:rFonts w:hint="eastAsia" w:ascii="仿宋" w:hAnsi="仿宋" w:eastAsia="仿宋"/>
          <w:b/>
          <w:color w:val="000000" w:themeColor="text1"/>
          <w:sz w:val="24"/>
          <w:szCs w:val="24"/>
          <w:lang w:val="en-US" w:eastAsia="zh-CN"/>
        </w:rPr>
        <w:t>24</w:t>
      </w:r>
      <w:r>
        <w:rPr>
          <w:rFonts w:hint="eastAsia" w:ascii="仿宋" w:hAnsi="仿宋" w:eastAsia="仿宋"/>
          <w:b/>
          <w:color w:val="000000" w:themeColor="text1"/>
          <w:sz w:val="24"/>
          <w:szCs w:val="24"/>
        </w:rPr>
        <w:t>日</w:t>
      </w: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r>
        <w:rPr>
          <w:rFonts w:hint="eastAsia" w:ascii="黑体" w:hAnsi="黑体" w:eastAsia="黑体"/>
          <w:color w:val="000000" w:themeColor="text1"/>
        </w:rPr>
        <w:t>附件一：</w:t>
      </w:r>
      <w:r>
        <w:rPr>
          <w:rFonts w:ascii="黑体" w:hAnsi="黑体" w:eastAsia="黑体"/>
          <w:color w:val="000000" w:themeColor="text1"/>
        </w:rPr>
        <w:t>投标报价</w:t>
      </w:r>
      <w:r>
        <w:rPr>
          <w:rFonts w:hint="eastAsia" w:ascii="黑体" w:hAnsi="黑体" w:eastAsia="黑体"/>
          <w:color w:val="000000" w:themeColor="text1"/>
        </w:rPr>
        <w:t>清单</w:t>
      </w:r>
    </w:p>
    <w:p>
      <w:pPr>
        <w:snapToGrid w:val="0"/>
        <w:spacing w:before="50" w:after="50"/>
        <w:jc w:val="center"/>
        <w:rPr>
          <w:rFonts w:ascii="仿宋" w:hAnsi="仿宋" w:eastAsia="仿宋"/>
          <w:b/>
          <w:color w:val="000000" w:themeColor="text1"/>
          <w:sz w:val="24"/>
        </w:rPr>
      </w:pPr>
      <w:r>
        <w:rPr>
          <w:rFonts w:hint="eastAsia" w:ascii="仿宋" w:hAnsi="仿宋" w:eastAsia="仿宋"/>
          <w:b/>
          <w:color w:val="000000" w:themeColor="text1"/>
          <w:sz w:val="24"/>
        </w:rPr>
        <w:t>投标报价清单</w:t>
      </w:r>
    </w:p>
    <w:p>
      <w:pPr>
        <w:jc w:val="left"/>
        <w:rPr>
          <w:rFonts w:hint="eastAsia" w:ascii="仿宋" w:hAnsi="仿宋" w:eastAsia="仿宋"/>
          <w:b/>
          <w:color w:val="000000" w:themeColor="text1"/>
          <w:sz w:val="24"/>
          <w:lang w:eastAsia="zh-CN"/>
        </w:rPr>
      </w:pPr>
      <w:r>
        <w:rPr>
          <w:rFonts w:hint="eastAsia" w:ascii="仿宋" w:hAnsi="仿宋" w:eastAsia="仿宋"/>
          <w:b/>
          <w:color w:val="000000" w:themeColor="text1"/>
          <w:sz w:val="24"/>
        </w:rPr>
        <w:t>采购项目名称：</w:t>
      </w:r>
      <w:r>
        <w:rPr>
          <w:rFonts w:hint="eastAsia" w:ascii="仿宋" w:hAnsi="仿宋" w:eastAsia="仿宋"/>
          <w:b/>
          <w:color w:val="000000" w:themeColor="text1"/>
          <w:sz w:val="24"/>
          <w:szCs w:val="24"/>
        </w:rPr>
        <w:t>湖州师范学院</w:t>
      </w:r>
      <w:r>
        <w:rPr>
          <w:rFonts w:hint="eastAsia" w:ascii="仿宋" w:hAnsi="仿宋" w:eastAsia="仿宋"/>
          <w:b/>
          <w:color w:val="000000" w:themeColor="text1"/>
          <w:sz w:val="24"/>
          <w:szCs w:val="24"/>
          <w:lang w:eastAsia="zh-CN"/>
        </w:rPr>
        <w:t>体育学院运动人体科学实验室体育器材采购项目</w:t>
      </w:r>
    </w:p>
    <w:p>
      <w:pPr>
        <w:jc w:val="left"/>
        <w:rPr>
          <w:rFonts w:hint="eastAsia" w:ascii="仿宋" w:hAnsi="仿宋" w:eastAsia="仿宋"/>
          <w:b/>
          <w:color w:val="000000" w:themeColor="text1"/>
          <w:sz w:val="24"/>
          <w:szCs w:val="24"/>
          <w:lang w:val="en-US" w:eastAsia="zh-CN"/>
        </w:rPr>
      </w:pPr>
      <w:r>
        <w:rPr>
          <w:rFonts w:hint="eastAsia" w:ascii="仿宋" w:hAnsi="仿宋" w:eastAsia="仿宋"/>
          <w:b/>
          <w:color w:val="000000" w:themeColor="text1"/>
          <w:sz w:val="24"/>
        </w:rPr>
        <w:t>采购项目编号：</w:t>
      </w:r>
      <w:r>
        <w:rPr>
          <w:rFonts w:hint="eastAsia" w:ascii="仿宋" w:hAnsi="仿宋" w:eastAsia="仿宋"/>
          <w:b/>
          <w:color w:val="000000" w:themeColor="text1"/>
          <w:sz w:val="24"/>
          <w:szCs w:val="24"/>
        </w:rPr>
        <w:t>XZ2020-12</w:t>
      </w:r>
      <w:r>
        <w:rPr>
          <w:rFonts w:hint="eastAsia" w:ascii="仿宋" w:hAnsi="仿宋" w:eastAsia="仿宋"/>
          <w:b/>
          <w:color w:val="000000" w:themeColor="text1"/>
          <w:sz w:val="24"/>
          <w:szCs w:val="24"/>
          <w:lang w:val="en-US" w:eastAsia="zh-CN"/>
        </w:rPr>
        <w:t>6</w:t>
      </w:r>
    </w:p>
    <w:tbl>
      <w:tblPr>
        <w:tblStyle w:val="9"/>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010"/>
        <w:gridCol w:w="3930"/>
        <w:gridCol w:w="433"/>
        <w:gridCol w:w="887"/>
        <w:gridCol w:w="690"/>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序号</w:t>
            </w:r>
          </w:p>
        </w:tc>
        <w:tc>
          <w:tcPr>
            <w:tcW w:w="2010"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产品名称</w:t>
            </w:r>
          </w:p>
        </w:tc>
        <w:tc>
          <w:tcPr>
            <w:tcW w:w="3930" w:type="dxa"/>
            <w:vAlign w:val="center"/>
          </w:tcPr>
          <w:p>
            <w:pPr>
              <w:widowControl/>
              <w:jc w:val="center"/>
              <w:rPr>
                <w:rFonts w:hint="eastAsia" w:ascii="仿宋" w:hAnsi="仿宋" w:eastAsia="仿宋" w:cs="宋体"/>
                <w:b/>
                <w:color w:val="000000" w:themeColor="text1"/>
                <w:kern w:val="0"/>
                <w:szCs w:val="21"/>
                <w:lang w:val="en-US" w:eastAsia="zh-CN"/>
              </w:rPr>
            </w:pPr>
            <w:r>
              <w:rPr>
                <w:rFonts w:hint="eastAsia" w:ascii="仿宋" w:hAnsi="仿宋" w:eastAsia="仿宋" w:cs="宋体"/>
                <w:b/>
                <w:color w:val="000000" w:themeColor="text1"/>
                <w:kern w:val="0"/>
                <w:szCs w:val="21"/>
                <w:lang w:eastAsia="zh-CN"/>
              </w:rPr>
              <w:t>品牌、型号、规格、参数</w:t>
            </w:r>
          </w:p>
        </w:tc>
        <w:tc>
          <w:tcPr>
            <w:tcW w:w="433"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单位</w:t>
            </w:r>
          </w:p>
        </w:tc>
        <w:tc>
          <w:tcPr>
            <w:tcW w:w="887"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数量</w:t>
            </w:r>
          </w:p>
        </w:tc>
        <w:tc>
          <w:tcPr>
            <w:tcW w:w="690"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单价</w:t>
            </w:r>
            <w:r>
              <w:rPr>
                <w:rFonts w:ascii="仿宋" w:hAnsi="仿宋" w:eastAsia="仿宋" w:cs="宋体"/>
                <w:b/>
                <w:color w:val="000000" w:themeColor="text1"/>
                <w:kern w:val="0"/>
                <w:szCs w:val="21"/>
              </w:rPr>
              <w:t>(</w:t>
            </w:r>
            <w:r>
              <w:rPr>
                <w:rFonts w:hint="eastAsia" w:ascii="仿宋" w:hAnsi="仿宋" w:eastAsia="仿宋" w:cs="宋体"/>
                <w:b/>
                <w:color w:val="000000" w:themeColor="text1"/>
                <w:kern w:val="0"/>
                <w:szCs w:val="21"/>
              </w:rPr>
              <w:t>元</w:t>
            </w:r>
            <w:r>
              <w:rPr>
                <w:rFonts w:ascii="仿宋" w:hAnsi="仿宋" w:eastAsia="仿宋" w:cs="宋体"/>
                <w:b/>
                <w:color w:val="000000" w:themeColor="text1"/>
                <w:kern w:val="0"/>
                <w:szCs w:val="21"/>
              </w:rPr>
              <w:t>)</w:t>
            </w:r>
          </w:p>
        </w:tc>
        <w:tc>
          <w:tcPr>
            <w:tcW w:w="848"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金额</w:t>
            </w:r>
            <w:r>
              <w:rPr>
                <w:rFonts w:ascii="仿宋" w:hAnsi="仿宋" w:eastAsia="仿宋" w:cs="宋体"/>
                <w:b/>
                <w:color w:val="000000" w:themeColor="text1"/>
                <w:kern w:val="0"/>
                <w:szCs w:val="21"/>
              </w:rPr>
              <w:t>(</w:t>
            </w:r>
            <w:r>
              <w:rPr>
                <w:rFonts w:hint="eastAsia" w:ascii="仿宋" w:hAnsi="仿宋" w:eastAsia="仿宋" w:cs="宋体"/>
                <w:b/>
                <w:color w:val="000000" w:themeColor="text1"/>
                <w:kern w:val="0"/>
                <w:szCs w:val="21"/>
              </w:rPr>
              <w:t>元</w:t>
            </w:r>
            <w:r>
              <w:rPr>
                <w:rFonts w:ascii="仿宋" w:hAnsi="仿宋" w:eastAsia="仿宋" w:cs="宋体"/>
                <w:b/>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2010" w:type="dxa"/>
            <w:vAlign w:val="center"/>
          </w:tcPr>
          <w:p>
            <w:pPr>
              <w:keepNext w:val="0"/>
              <w:keepLines w:val="0"/>
              <w:widowControl/>
              <w:suppressLineNumbers w:val="0"/>
              <w:jc w:val="center"/>
              <w:textAlignment w:val="center"/>
              <w:rPr>
                <w:rFonts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仰卧起坐测试仪</w:t>
            </w:r>
          </w:p>
        </w:tc>
        <w:tc>
          <w:tcPr>
            <w:tcW w:w="3930" w:type="dxa"/>
            <w:vAlign w:val="center"/>
          </w:tcPr>
          <w:p>
            <w:pPr>
              <w:keepNext w:val="0"/>
              <w:keepLines w:val="0"/>
              <w:widowControl/>
              <w:numPr>
                <w:ilvl w:val="0"/>
                <w:numId w:val="0"/>
              </w:numPr>
              <w:suppressLineNumbers w:val="0"/>
              <w:jc w:val="center"/>
              <w:textAlignment w:val="center"/>
              <w:rPr>
                <w:rFonts w:hint="default" w:ascii="仿宋_GB2312" w:hAnsi="宋体" w:eastAsia="仿宋_GB2312" w:cs="仿宋_GB2312"/>
                <w:b w:val="0"/>
                <w:bCs/>
                <w:i w:val="0"/>
                <w:color w:val="000000"/>
                <w:kern w:val="0"/>
                <w:sz w:val="20"/>
                <w:szCs w:val="20"/>
                <w:u w:val="none"/>
                <w:lang w:val="en-US" w:eastAsia="zh-CN" w:bidi="ar"/>
              </w:rPr>
            </w:pPr>
          </w:p>
        </w:tc>
        <w:tc>
          <w:tcPr>
            <w:tcW w:w="433"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套</w:t>
            </w:r>
          </w:p>
        </w:tc>
        <w:tc>
          <w:tcPr>
            <w:tcW w:w="887"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6</w:t>
            </w:r>
          </w:p>
        </w:tc>
        <w:tc>
          <w:tcPr>
            <w:tcW w:w="690" w:type="dxa"/>
            <w:vAlign w:val="center"/>
          </w:tcPr>
          <w:p>
            <w:pPr>
              <w:keepNext w:val="0"/>
              <w:keepLines w:val="0"/>
              <w:widowControl/>
              <w:suppressLineNumbers w:val="0"/>
              <w:jc w:val="center"/>
              <w:textAlignment w:val="center"/>
              <w:rPr>
                <w:rFonts w:ascii="仿宋_GB2312" w:hAnsi="宋体" w:eastAsia="仿宋_GB2312" w:cs="仿宋_GB2312"/>
                <w:b/>
                <w:bCs w:val="0"/>
                <w:i w:val="0"/>
                <w:color w:val="000000"/>
                <w:kern w:val="2"/>
                <w:sz w:val="20"/>
                <w:szCs w:val="20"/>
                <w:u w:val="none"/>
                <w:lang w:val="en-US" w:eastAsia="zh-CN" w:bidi="ar-SA"/>
              </w:rPr>
            </w:pPr>
          </w:p>
        </w:tc>
        <w:tc>
          <w:tcPr>
            <w:tcW w:w="848" w:type="dxa"/>
            <w:vAlign w:val="center"/>
          </w:tcPr>
          <w:p>
            <w:pPr>
              <w:keepNext w:val="0"/>
              <w:keepLines w:val="0"/>
              <w:widowControl/>
              <w:suppressLineNumbers w:val="0"/>
              <w:jc w:val="center"/>
              <w:textAlignment w:val="center"/>
              <w:rPr>
                <w:rFonts w:hint="default" w:ascii="仿宋_GB2312" w:hAnsi="宋体" w:eastAsia="仿宋_GB2312" w:cs="仿宋_GB2312"/>
                <w:b/>
                <w:bCs w:val="0"/>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2010"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室内引体向上</w:t>
            </w:r>
          </w:p>
        </w:tc>
        <w:tc>
          <w:tcPr>
            <w:tcW w:w="3930" w:type="dxa"/>
            <w:vAlign w:val="center"/>
          </w:tcPr>
          <w:p>
            <w:pPr>
              <w:keepNext w:val="0"/>
              <w:keepLines w:val="0"/>
              <w:widowControl/>
              <w:numPr>
                <w:ilvl w:val="0"/>
                <w:numId w:val="0"/>
              </w:numPr>
              <w:suppressLineNumbers w:val="0"/>
              <w:jc w:val="center"/>
              <w:textAlignment w:val="center"/>
              <w:rPr>
                <w:rFonts w:hint="default" w:ascii="仿宋_GB2312" w:hAnsi="宋体" w:eastAsia="仿宋_GB2312" w:cs="仿宋_GB2312"/>
                <w:b w:val="0"/>
                <w:bCs/>
                <w:i w:val="0"/>
                <w:color w:val="000000"/>
                <w:kern w:val="0"/>
                <w:sz w:val="20"/>
                <w:szCs w:val="20"/>
                <w:u w:val="none"/>
                <w:lang w:val="en-US" w:eastAsia="zh-CN" w:bidi="ar"/>
              </w:rPr>
            </w:pPr>
          </w:p>
        </w:tc>
        <w:tc>
          <w:tcPr>
            <w:tcW w:w="433"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套</w:t>
            </w:r>
          </w:p>
        </w:tc>
        <w:tc>
          <w:tcPr>
            <w:tcW w:w="887"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4</w:t>
            </w:r>
          </w:p>
        </w:tc>
        <w:tc>
          <w:tcPr>
            <w:tcW w:w="690" w:type="dxa"/>
            <w:vAlign w:val="center"/>
          </w:tcPr>
          <w:p>
            <w:pPr>
              <w:keepNext w:val="0"/>
              <w:keepLines w:val="0"/>
              <w:widowControl/>
              <w:suppressLineNumbers w:val="0"/>
              <w:jc w:val="center"/>
              <w:textAlignment w:val="center"/>
              <w:rPr>
                <w:rFonts w:hint="default" w:ascii="仿宋_GB2312" w:hAnsi="宋体" w:eastAsia="仿宋_GB2312" w:cs="仿宋_GB2312"/>
                <w:b/>
                <w:bCs w:val="0"/>
                <w:i w:val="0"/>
                <w:color w:val="000000"/>
                <w:kern w:val="2"/>
                <w:sz w:val="20"/>
                <w:szCs w:val="20"/>
                <w:u w:val="none"/>
                <w:lang w:val="en-US" w:eastAsia="zh-CN" w:bidi="ar-SA"/>
              </w:rPr>
            </w:pPr>
          </w:p>
        </w:tc>
        <w:tc>
          <w:tcPr>
            <w:tcW w:w="848" w:type="dxa"/>
            <w:vAlign w:val="center"/>
          </w:tcPr>
          <w:p>
            <w:pPr>
              <w:keepNext w:val="0"/>
              <w:keepLines w:val="0"/>
              <w:widowControl/>
              <w:suppressLineNumbers w:val="0"/>
              <w:jc w:val="center"/>
              <w:textAlignment w:val="center"/>
              <w:rPr>
                <w:rFonts w:hint="default" w:ascii="仿宋_GB2312" w:hAnsi="宋体" w:eastAsia="仿宋_GB2312" w:cs="仿宋_GB2312"/>
                <w:b/>
                <w:bCs w:val="0"/>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2010"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瑞士训练球</w:t>
            </w:r>
          </w:p>
        </w:tc>
        <w:tc>
          <w:tcPr>
            <w:tcW w:w="3930" w:type="dxa"/>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0"/>
                <w:szCs w:val="20"/>
                <w:u w:val="none"/>
                <w:lang w:val="en-US" w:eastAsia="zh-CN" w:bidi="ar"/>
              </w:rPr>
            </w:pPr>
          </w:p>
        </w:tc>
        <w:tc>
          <w:tcPr>
            <w:tcW w:w="433"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个</w:t>
            </w:r>
          </w:p>
        </w:tc>
        <w:tc>
          <w:tcPr>
            <w:tcW w:w="887"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大中小各6个</w:t>
            </w:r>
          </w:p>
        </w:tc>
        <w:tc>
          <w:tcPr>
            <w:tcW w:w="690" w:type="dxa"/>
            <w:vAlign w:val="center"/>
          </w:tcPr>
          <w:p>
            <w:pPr>
              <w:keepNext w:val="0"/>
              <w:keepLines w:val="0"/>
              <w:widowControl/>
              <w:suppressLineNumbers w:val="0"/>
              <w:jc w:val="center"/>
              <w:textAlignment w:val="center"/>
              <w:rPr>
                <w:rFonts w:hint="default" w:ascii="仿宋_GB2312" w:hAnsi="宋体" w:eastAsia="仿宋_GB2312" w:cs="仿宋_GB2312"/>
                <w:b/>
                <w:bCs w:val="0"/>
                <w:i w:val="0"/>
                <w:color w:val="000000"/>
                <w:kern w:val="2"/>
                <w:sz w:val="20"/>
                <w:szCs w:val="20"/>
                <w:u w:val="none"/>
                <w:lang w:val="en-US" w:eastAsia="zh-CN" w:bidi="ar-SA"/>
              </w:rPr>
            </w:pPr>
          </w:p>
        </w:tc>
        <w:tc>
          <w:tcPr>
            <w:tcW w:w="848" w:type="dxa"/>
            <w:vAlign w:val="center"/>
          </w:tcPr>
          <w:p>
            <w:pPr>
              <w:keepNext w:val="0"/>
              <w:keepLines w:val="0"/>
              <w:widowControl/>
              <w:suppressLineNumbers w:val="0"/>
              <w:jc w:val="center"/>
              <w:textAlignment w:val="center"/>
              <w:rPr>
                <w:rFonts w:hint="default" w:ascii="仿宋_GB2312" w:hAnsi="宋体" w:eastAsia="仿宋_GB2312" w:cs="仿宋_GB2312"/>
                <w:b/>
                <w:bCs w:val="0"/>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ign w:val="center"/>
          </w:tcPr>
          <w:p>
            <w:pPr>
              <w:widowControl/>
              <w:jc w:val="center"/>
              <w:rPr>
                <w:rFonts w:hint="eastAsia"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4</w:t>
            </w:r>
          </w:p>
        </w:tc>
        <w:tc>
          <w:tcPr>
            <w:tcW w:w="2010"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肌力训练弹力带</w:t>
            </w:r>
          </w:p>
        </w:tc>
        <w:tc>
          <w:tcPr>
            <w:tcW w:w="3930" w:type="dxa"/>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0"/>
                <w:szCs w:val="20"/>
                <w:u w:val="none"/>
                <w:lang w:val="en-US" w:eastAsia="zh-CN" w:bidi="ar"/>
              </w:rPr>
            </w:pPr>
          </w:p>
        </w:tc>
        <w:tc>
          <w:tcPr>
            <w:tcW w:w="433"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根</w:t>
            </w:r>
          </w:p>
        </w:tc>
        <w:tc>
          <w:tcPr>
            <w:tcW w:w="887"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10</w:t>
            </w:r>
          </w:p>
        </w:tc>
        <w:tc>
          <w:tcPr>
            <w:tcW w:w="690" w:type="dxa"/>
            <w:vAlign w:val="center"/>
          </w:tcPr>
          <w:p>
            <w:pPr>
              <w:keepNext w:val="0"/>
              <w:keepLines w:val="0"/>
              <w:widowControl/>
              <w:suppressLineNumbers w:val="0"/>
              <w:jc w:val="center"/>
              <w:textAlignment w:val="center"/>
              <w:rPr>
                <w:rFonts w:hint="default" w:ascii="仿宋_GB2312" w:hAnsi="宋体" w:eastAsia="仿宋_GB2312" w:cs="仿宋_GB2312"/>
                <w:b/>
                <w:bCs w:val="0"/>
                <w:i w:val="0"/>
                <w:color w:val="000000"/>
                <w:kern w:val="2"/>
                <w:sz w:val="20"/>
                <w:szCs w:val="20"/>
                <w:u w:val="none"/>
                <w:lang w:val="en-US" w:eastAsia="zh-CN" w:bidi="ar-SA"/>
              </w:rPr>
            </w:pPr>
          </w:p>
        </w:tc>
        <w:tc>
          <w:tcPr>
            <w:tcW w:w="848" w:type="dxa"/>
            <w:vAlign w:val="center"/>
          </w:tcPr>
          <w:p>
            <w:pPr>
              <w:keepNext w:val="0"/>
              <w:keepLines w:val="0"/>
              <w:widowControl/>
              <w:suppressLineNumbers w:val="0"/>
              <w:jc w:val="center"/>
              <w:textAlignment w:val="center"/>
              <w:rPr>
                <w:rFonts w:hint="default" w:ascii="仿宋_GB2312" w:hAnsi="宋体" w:eastAsia="仿宋_GB2312" w:cs="仿宋_GB2312"/>
                <w:b/>
                <w:bCs w:val="0"/>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5</w:t>
            </w:r>
          </w:p>
        </w:tc>
        <w:tc>
          <w:tcPr>
            <w:tcW w:w="2010"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振动泡沫轴</w:t>
            </w:r>
          </w:p>
        </w:tc>
        <w:tc>
          <w:tcPr>
            <w:tcW w:w="3930" w:type="dxa"/>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0"/>
                <w:szCs w:val="20"/>
                <w:u w:val="none"/>
                <w:lang w:val="en-US" w:eastAsia="zh-CN" w:bidi="ar"/>
              </w:rPr>
            </w:pPr>
          </w:p>
        </w:tc>
        <w:tc>
          <w:tcPr>
            <w:tcW w:w="433"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个</w:t>
            </w:r>
          </w:p>
        </w:tc>
        <w:tc>
          <w:tcPr>
            <w:tcW w:w="887"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6</w:t>
            </w:r>
          </w:p>
        </w:tc>
        <w:tc>
          <w:tcPr>
            <w:tcW w:w="690" w:type="dxa"/>
            <w:vAlign w:val="center"/>
          </w:tcPr>
          <w:p>
            <w:pPr>
              <w:keepNext w:val="0"/>
              <w:keepLines w:val="0"/>
              <w:widowControl/>
              <w:suppressLineNumbers w:val="0"/>
              <w:jc w:val="center"/>
              <w:textAlignment w:val="center"/>
              <w:rPr>
                <w:rFonts w:hint="default" w:ascii="仿宋_GB2312" w:hAnsi="宋体" w:eastAsia="仿宋_GB2312" w:cs="仿宋_GB2312"/>
                <w:b/>
                <w:bCs w:val="0"/>
                <w:i w:val="0"/>
                <w:color w:val="000000"/>
                <w:kern w:val="2"/>
                <w:sz w:val="20"/>
                <w:szCs w:val="20"/>
                <w:u w:val="none"/>
                <w:lang w:val="en-US" w:eastAsia="zh-CN" w:bidi="ar-SA"/>
              </w:rPr>
            </w:pPr>
          </w:p>
        </w:tc>
        <w:tc>
          <w:tcPr>
            <w:tcW w:w="848" w:type="dxa"/>
            <w:vAlign w:val="center"/>
          </w:tcPr>
          <w:p>
            <w:pPr>
              <w:keepNext w:val="0"/>
              <w:keepLines w:val="0"/>
              <w:widowControl/>
              <w:suppressLineNumbers w:val="0"/>
              <w:jc w:val="center"/>
              <w:textAlignment w:val="center"/>
              <w:rPr>
                <w:rFonts w:hint="default" w:ascii="仿宋_GB2312" w:hAnsi="宋体" w:eastAsia="仿宋_GB2312" w:cs="仿宋_GB2312"/>
                <w:b/>
                <w:bCs w:val="0"/>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6</w:t>
            </w:r>
          </w:p>
        </w:tc>
        <w:tc>
          <w:tcPr>
            <w:tcW w:w="2010"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自粘弹性绷带</w:t>
            </w:r>
          </w:p>
        </w:tc>
        <w:tc>
          <w:tcPr>
            <w:tcW w:w="3930" w:type="dxa"/>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0"/>
                <w:szCs w:val="20"/>
                <w:u w:val="none"/>
                <w:lang w:val="en-US" w:eastAsia="zh-CN" w:bidi="ar"/>
              </w:rPr>
            </w:pPr>
          </w:p>
        </w:tc>
        <w:tc>
          <w:tcPr>
            <w:tcW w:w="433"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卷</w:t>
            </w:r>
          </w:p>
        </w:tc>
        <w:tc>
          <w:tcPr>
            <w:tcW w:w="887"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50</w:t>
            </w:r>
          </w:p>
        </w:tc>
        <w:tc>
          <w:tcPr>
            <w:tcW w:w="690" w:type="dxa"/>
            <w:vAlign w:val="center"/>
          </w:tcPr>
          <w:p>
            <w:pPr>
              <w:keepNext w:val="0"/>
              <w:keepLines w:val="0"/>
              <w:widowControl/>
              <w:suppressLineNumbers w:val="0"/>
              <w:jc w:val="center"/>
              <w:textAlignment w:val="center"/>
              <w:rPr>
                <w:rFonts w:hint="default" w:ascii="仿宋_GB2312" w:hAnsi="宋体" w:eastAsia="仿宋_GB2312" w:cs="仿宋_GB2312"/>
                <w:b/>
                <w:bCs w:val="0"/>
                <w:i w:val="0"/>
                <w:color w:val="000000"/>
                <w:kern w:val="2"/>
                <w:sz w:val="20"/>
                <w:szCs w:val="20"/>
                <w:u w:val="none"/>
                <w:lang w:val="en-US" w:eastAsia="zh-CN" w:bidi="ar-SA"/>
              </w:rPr>
            </w:pPr>
          </w:p>
        </w:tc>
        <w:tc>
          <w:tcPr>
            <w:tcW w:w="848" w:type="dxa"/>
            <w:vAlign w:val="center"/>
          </w:tcPr>
          <w:p>
            <w:pPr>
              <w:keepNext w:val="0"/>
              <w:keepLines w:val="0"/>
              <w:widowControl/>
              <w:suppressLineNumbers w:val="0"/>
              <w:jc w:val="both"/>
              <w:textAlignment w:val="center"/>
              <w:rPr>
                <w:rFonts w:hint="default" w:ascii="仿宋_GB2312" w:hAnsi="宋体" w:eastAsia="仿宋_GB2312" w:cs="仿宋_GB2312"/>
                <w:b/>
                <w:bCs w:val="0"/>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7</w:t>
            </w:r>
          </w:p>
        </w:tc>
        <w:tc>
          <w:tcPr>
            <w:tcW w:w="2010"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悬垂训练带</w:t>
            </w:r>
          </w:p>
        </w:tc>
        <w:tc>
          <w:tcPr>
            <w:tcW w:w="3930" w:type="dxa"/>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0"/>
                <w:szCs w:val="20"/>
                <w:u w:val="none"/>
                <w:lang w:val="en-US" w:eastAsia="zh-CN" w:bidi="ar"/>
              </w:rPr>
            </w:pPr>
          </w:p>
        </w:tc>
        <w:tc>
          <w:tcPr>
            <w:tcW w:w="433"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副</w:t>
            </w:r>
          </w:p>
        </w:tc>
        <w:tc>
          <w:tcPr>
            <w:tcW w:w="887" w:type="dxa"/>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2"/>
                <w:sz w:val="20"/>
                <w:szCs w:val="20"/>
                <w:u w:val="none"/>
                <w:lang w:val="en-US" w:eastAsia="zh-CN" w:bidi="ar-SA"/>
              </w:rPr>
            </w:pPr>
            <w:r>
              <w:rPr>
                <w:rFonts w:hint="default" w:ascii="仿宋_GB2312" w:hAnsi="宋体" w:eastAsia="仿宋_GB2312" w:cs="仿宋_GB2312"/>
                <w:b/>
                <w:i w:val="0"/>
                <w:color w:val="000000"/>
                <w:kern w:val="0"/>
                <w:sz w:val="20"/>
                <w:szCs w:val="20"/>
                <w:u w:val="none"/>
                <w:lang w:val="en-US" w:eastAsia="zh-CN" w:bidi="ar"/>
              </w:rPr>
              <w:t>10</w:t>
            </w:r>
          </w:p>
        </w:tc>
        <w:tc>
          <w:tcPr>
            <w:tcW w:w="690" w:type="dxa"/>
            <w:vAlign w:val="center"/>
          </w:tcPr>
          <w:p>
            <w:pPr>
              <w:keepNext w:val="0"/>
              <w:keepLines w:val="0"/>
              <w:widowControl/>
              <w:suppressLineNumbers w:val="0"/>
              <w:jc w:val="center"/>
              <w:textAlignment w:val="center"/>
              <w:rPr>
                <w:rFonts w:hint="default" w:ascii="仿宋_GB2312" w:hAnsi="宋体" w:eastAsia="仿宋_GB2312" w:cs="仿宋_GB2312"/>
                <w:b/>
                <w:bCs w:val="0"/>
                <w:i w:val="0"/>
                <w:color w:val="000000"/>
                <w:kern w:val="2"/>
                <w:sz w:val="20"/>
                <w:szCs w:val="20"/>
                <w:u w:val="none"/>
                <w:lang w:val="en-US" w:eastAsia="zh-CN" w:bidi="ar-SA"/>
              </w:rPr>
            </w:pPr>
          </w:p>
        </w:tc>
        <w:tc>
          <w:tcPr>
            <w:tcW w:w="848" w:type="dxa"/>
            <w:vAlign w:val="center"/>
          </w:tcPr>
          <w:p>
            <w:pPr>
              <w:keepNext w:val="0"/>
              <w:keepLines w:val="0"/>
              <w:widowControl/>
              <w:suppressLineNumbers w:val="0"/>
              <w:jc w:val="center"/>
              <w:textAlignment w:val="center"/>
              <w:rPr>
                <w:rFonts w:hint="default" w:ascii="仿宋_GB2312" w:hAnsi="宋体" w:eastAsia="仿宋_GB2312" w:cs="仿宋_GB2312"/>
                <w:b/>
                <w:bCs w:val="0"/>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664" w:type="dxa"/>
            <w:gridSpan w:val="2"/>
            <w:noWrap/>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0"/>
                <w:szCs w:val="20"/>
                <w:u w:val="none"/>
                <w:lang w:val="en-US" w:eastAsia="zh-CN" w:bidi="ar"/>
              </w:rPr>
            </w:pPr>
            <w:r>
              <w:rPr>
                <w:rFonts w:hint="eastAsia" w:ascii="仿宋" w:hAnsi="仿宋" w:eastAsia="仿宋" w:cs="宋体"/>
                <w:color w:val="000000" w:themeColor="text1"/>
                <w:kern w:val="0"/>
                <w:szCs w:val="21"/>
                <w:lang w:val="en-US" w:eastAsia="zh-CN"/>
              </w:rPr>
              <w:t>合计</w:t>
            </w:r>
          </w:p>
        </w:tc>
        <w:tc>
          <w:tcPr>
            <w:tcW w:w="6788" w:type="dxa"/>
            <w:gridSpan w:val="5"/>
            <w:vAlign w:val="center"/>
          </w:tcPr>
          <w:p>
            <w:pPr>
              <w:jc w:val="center"/>
              <w:rPr>
                <w:rFonts w:hint="default" w:ascii="仿宋_GB2312" w:hAnsi="宋体" w:eastAsia="仿宋_GB2312" w:cs="仿宋_GB2312"/>
                <w:b/>
                <w:bCs w:val="0"/>
                <w:i w:val="0"/>
                <w:color w:val="000000"/>
                <w:kern w:val="2"/>
                <w:sz w:val="20"/>
                <w:szCs w:val="20"/>
                <w:u w:val="none"/>
                <w:lang w:val="en-US" w:eastAsia="zh-CN" w:bidi="ar-SA"/>
              </w:rPr>
            </w:pPr>
            <w:r>
              <w:rPr>
                <w:rFonts w:hint="eastAsia" w:ascii="仿宋_GB2312" w:hAnsi="宋体" w:eastAsia="仿宋_GB2312" w:cs="仿宋_GB2312"/>
                <w:b w:val="0"/>
                <w:bCs/>
                <w:i w:val="0"/>
                <w:color w:val="000000"/>
                <w:kern w:val="0"/>
                <w:sz w:val="20"/>
                <w:szCs w:val="20"/>
                <w:u w:val="none"/>
                <w:lang w:val="en-US" w:eastAsia="zh-CN" w:bidi="ar"/>
              </w:rPr>
              <w:t>大写：</w:t>
            </w:r>
            <w:r>
              <w:rPr>
                <w:rFonts w:hint="eastAsia" w:ascii="仿宋_GB2312" w:hAnsi="宋体" w:eastAsia="仿宋_GB2312" w:cs="仿宋_GB2312"/>
                <w:b w:val="0"/>
                <w:bCs/>
                <w:i w:val="0"/>
                <w:color w:val="000000"/>
                <w:kern w:val="0"/>
                <w:sz w:val="20"/>
                <w:szCs w:val="20"/>
                <w:u w:val="single"/>
                <w:lang w:val="en-US" w:eastAsia="zh-CN" w:bidi="ar"/>
              </w:rPr>
              <w:t xml:space="preserve">                元整（¥            元）</w:t>
            </w:r>
          </w:p>
        </w:tc>
      </w:tr>
    </w:tbl>
    <w:p>
      <w:pPr>
        <w:jc w:val="left"/>
        <w:rPr>
          <w:rFonts w:ascii="仿宋" w:hAnsi="仿宋" w:eastAsia="仿宋"/>
          <w:b/>
          <w:color w:val="000000" w:themeColor="text1"/>
          <w:sz w:val="24"/>
          <w:szCs w:val="24"/>
        </w:rPr>
      </w:pPr>
    </w:p>
    <w:p>
      <w:pPr>
        <w:rPr>
          <w:rFonts w:ascii="仿宋" w:hAnsi="仿宋" w:eastAsia="仿宋"/>
          <w:color w:val="000000" w:themeColor="text1"/>
          <w:sz w:val="24"/>
        </w:rPr>
      </w:pPr>
      <w:r>
        <w:rPr>
          <w:rFonts w:hint="eastAsia" w:ascii="仿宋" w:hAnsi="仿宋" w:eastAsia="仿宋"/>
          <w:color w:val="000000" w:themeColor="text1"/>
          <w:sz w:val="24"/>
        </w:rPr>
        <w:t>授权代表签字：                      投标人（公章）：</w:t>
      </w:r>
    </w:p>
    <w:p>
      <w:pPr>
        <w:rPr>
          <w:rFonts w:ascii="仿宋" w:hAnsi="仿宋" w:eastAsia="仿宋"/>
          <w:color w:val="000000" w:themeColor="text1"/>
          <w:sz w:val="24"/>
        </w:rPr>
      </w:pPr>
      <w:r>
        <w:rPr>
          <w:rFonts w:hint="eastAsia" w:ascii="仿宋" w:hAnsi="仿宋" w:eastAsia="仿宋"/>
          <w:color w:val="000000" w:themeColor="text1"/>
          <w:sz w:val="24"/>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C6E81A"/>
    <w:multiLevelType w:val="singleLevel"/>
    <w:tmpl w:val="CEC6E81A"/>
    <w:lvl w:ilvl="0" w:tentative="0">
      <w:start w:val="1"/>
      <w:numFmt w:val="decimal"/>
      <w:lvlText w:val="%1."/>
      <w:lvlJc w:val="left"/>
      <w:pPr>
        <w:tabs>
          <w:tab w:val="left" w:pos="312"/>
        </w:tabs>
      </w:pPr>
    </w:lvl>
  </w:abstractNum>
  <w:abstractNum w:abstractNumId="1">
    <w:nsid w:val="4683F499"/>
    <w:multiLevelType w:val="singleLevel"/>
    <w:tmpl w:val="4683F49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D2EC4"/>
    <w:rsid w:val="000F2CC8"/>
    <w:rsid w:val="00103F96"/>
    <w:rsid w:val="00135363"/>
    <w:rsid w:val="0014339F"/>
    <w:rsid w:val="00172FD3"/>
    <w:rsid w:val="001929ED"/>
    <w:rsid w:val="00193521"/>
    <w:rsid w:val="001B1358"/>
    <w:rsid w:val="001E1EC2"/>
    <w:rsid w:val="001E501C"/>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5B39"/>
    <w:rsid w:val="00333C6F"/>
    <w:rsid w:val="00336305"/>
    <w:rsid w:val="00342473"/>
    <w:rsid w:val="003516C4"/>
    <w:rsid w:val="0035464D"/>
    <w:rsid w:val="0036356D"/>
    <w:rsid w:val="003871A6"/>
    <w:rsid w:val="003926C0"/>
    <w:rsid w:val="003D07E1"/>
    <w:rsid w:val="00415441"/>
    <w:rsid w:val="0041574A"/>
    <w:rsid w:val="0041651E"/>
    <w:rsid w:val="00456277"/>
    <w:rsid w:val="00463B0D"/>
    <w:rsid w:val="00464417"/>
    <w:rsid w:val="00464E45"/>
    <w:rsid w:val="004743A6"/>
    <w:rsid w:val="004771E6"/>
    <w:rsid w:val="004872D8"/>
    <w:rsid w:val="004916EC"/>
    <w:rsid w:val="004924C9"/>
    <w:rsid w:val="004B117E"/>
    <w:rsid w:val="00514CBE"/>
    <w:rsid w:val="005178C9"/>
    <w:rsid w:val="00552964"/>
    <w:rsid w:val="00554C3B"/>
    <w:rsid w:val="0056747D"/>
    <w:rsid w:val="00572531"/>
    <w:rsid w:val="00575467"/>
    <w:rsid w:val="0058369B"/>
    <w:rsid w:val="00596AD4"/>
    <w:rsid w:val="005A4071"/>
    <w:rsid w:val="005A604D"/>
    <w:rsid w:val="005B3C0F"/>
    <w:rsid w:val="005F79C6"/>
    <w:rsid w:val="006110C9"/>
    <w:rsid w:val="00617688"/>
    <w:rsid w:val="00636972"/>
    <w:rsid w:val="00652254"/>
    <w:rsid w:val="006737AA"/>
    <w:rsid w:val="006868AF"/>
    <w:rsid w:val="00695F1F"/>
    <w:rsid w:val="006A2FA1"/>
    <w:rsid w:val="006C00D3"/>
    <w:rsid w:val="006F4161"/>
    <w:rsid w:val="006F563E"/>
    <w:rsid w:val="00724DE3"/>
    <w:rsid w:val="007333DD"/>
    <w:rsid w:val="0074168C"/>
    <w:rsid w:val="007801DC"/>
    <w:rsid w:val="007B069C"/>
    <w:rsid w:val="007C3B0B"/>
    <w:rsid w:val="007D744C"/>
    <w:rsid w:val="007F1635"/>
    <w:rsid w:val="007F3AE6"/>
    <w:rsid w:val="007F44A6"/>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505B1"/>
    <w:rsid w:val="00A55EE2"/>
    <w:rsid w:val="00AA5DBD"/>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4269"/>
    <w:rsid w:val="00CE5C69"/>
    <w:rsid w:val="00D06C3E"/>
    <w:rsid w:val="00D2616D"/>
    <w:rsid w:val="00D560F0"/>
    <w:rsid w:val="00D624D3"/>
    <w:rsid w:val="00DB0E25"/>
    <w:rsid w:val="00DB3D67"/>
    <w:rsid w:val="00DC0E93"/>
    <w:rsid w:val="00DC353D"/>
    <w:rsid w:val="00DC72EF"/>
    <w:rsid w:val="00E03991"/>
    <w:rsid w:val="00E227E8"/>
    <w:rsid w:val="00E36A24"/>
    <w:rsid w:val="00E42A4F"/>
    <w:rsid w:val="00E44115"/>
    <w:rsid w:val="00E52A29"/>
    <w:rsid w:val="00F1571F"/>
    <w:rsid w:val="00F21ACF"/>
    <w:rsid w:val="00F23E21"/>
    <w:rsid w:val="00F46313"/>
    <w:rsid w:val="00F51BDB"/>
    <w:rsid w:val="00F62BA7"/>
    <w:rsid w:val="00F732A0"/>
    <w:rsid w:val="00F83FDC"/>
    <w:rsid w:val="00FA7F94"/>
    <w:rsid w:val="00FB70B7"/>
    <w:rsid w:val="00FC04CE"/>
    <w:rsid w:val="00FD1408"/>
    <w:rsid w:val="00FE190A"/>
    <w:rsid w:val="00FF1BCE"/>
    <w:rsid w:val="00FF5869"/>
    <w:rsid w:val="0ABF2F9D"/>
    <w:rsid w:val="0DF12A0C"/>
    <w:rsid w:val="18D33203"/>
    <w:rsid w:val="24B32098"/>
    <w:rsid w:val="25573A64"/>
    <w:rsid w:val="261E5BD6"/>
    <w:rsid w:val="2B33596D"/>
    <w:rsid w:val="40A336A5"/>
    <w:rsid w:val="41C76F18"/>
    <w:rsid w:val="470D29FD"/>
    <w:rsid w:val="49063E89"/>
    <w:rsid w:val="491A430A"/>
    <w:rsid w:val="4CCE6F95"/>
    <w:rsid w:val="6628674B"/>
    <w:rsid w:val="6678268C"/>
    <w:rsid w:val="780414AD"/>
    <w:rsid w:val="7E49314C"/>
    <w:rsid w:val="7F030A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宋体" w:hAnsi="宋体"/>
      <w:sz w:val="28"/>
      <w:szCs w:val="24"/>
    </w:rPr>
  </w:style>
  <w:style w:type="paragraph" w:styleId="3">
    <w:name w:val="Plain Text"/>
    <w:basedOn w:val="1"/>
    <w:link w:val="18"/>
    <w:qFormat/>
    <w:uiPriority w:val="0"/>
    <w:pPr>
      <w:spacing w:beforeLines="50" w:afterLines="50" w:line="400" w:lineRule="atLeast"/>
    </w:pPr>
    <w:rPr>
      <w:rFonts w:ascii="宋体" w:hAnsi="Courier New"/>
      <w:sz w:val="24"/>
      <w:szCs w:val="24"/>
    </w:rPr>
  </w:style>
  <w:style w:type="paragraph" w:styleId="4">
    <w:name w:val="Date"/>
    <w:basedOn w:val="1"/>
    <w:next w:val="1"/>
    <w:link w:val="16"/>
    <w:semiHidden/>
    <w:unhideWhenUsed/>
    <w:qFormat/>
    <w:uiPriority w:val="99"/>
    <w:pPr>
      <w:ind w:left="100" w:leftChars="2500"/>
    </w:pPr>
  </w:style>
  <w:style w:type="paragraph" w:styleId="5">
    <w:name w:val="Body Text Indent 2"/>
    <w:basedOn w:val="1"/>
    <w:link w:val="11"/>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正文文本缩进 2 Char"/>
    <w:basedOn w:val="10"/>
    <w:link w:val="5"/>
    <w:qFormat/>
    <w:uiPriority w:val="0"/>
    <w:rPr>
      <w:rFonts w:ascii="Times New Roman" w:hAnsi="Times New Roman" w:eastAsia="宋体" w:cs="Times New Roman"/>
      <w:sz w:val="28"/>
      <w:szCs w:val="24"/>
    </w:rPr>
  </w:style>
  <w:style w:type="paragraph" w:styleId="12">
    <w:name w:val="List Paragraph"/>
    <w:basedOn w:val="1"/>
    <w:qFormat/>
    <w:uiPriority w:val="1"/>
    <w:pPr>
      <w:ind w:firstLine="420" w:firstLineChars="200"/>
    </w:pPr>
  </w:style>
  <w:style w:type="paragraph" w:customStyle="1" w:styleId="13">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日期 Char"/>
    <w:basedOn w:val="10"/>
    <w:link w:val="4"/>
    <w:semiHidden/>
    <w:qFormat/>
    <w:uiPriority w:val="99"/>
  </w:style>
  <w:style w:type="character" w:customStyle="1" w:styleId="17">
    <w:name w:val="纯文本 Char"/>
    <w:basedOn w:val="10"/>
    <w:link w:val="3"/>
    <w:qFormat/>
    <w:uiPriority w:val="0"/>
    <w:rPr>
      <w:rFonts w:ascii="宋体" w:hAnsi="Courier New"/>
      <w:sz w:val="24"/>
      <w:szCs w:val="24"/>
    </w:rPr>
  </w:style>
  <w:style w:type="character" w:customStyle="1" w:styleId="18">
    <w:name w:val="纯文本 Char1"/>
    <w:basedOn w:val="10"/>
    <w:link w:val="3"/>
    <w:semiHidden/>
    <w:qFormat/>
    <w:uiPriority w:val="99"/>
    <w:rPr>
      <w:rFonts w:ascii="宋体" w:hAnsi="Courier New" w:eastAsia="宋体" w:cs="Courier New"/>
      <w:szCs w:val="21"/>
    </w:rPr>
  </w:style>
  <w:style w:type="paragraph" w:customStyle="1" w:styleId="19">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0">
    <w:name w:val="正文文本 Char"/>
    <w:link w:val="2"/>
    <w:qFormat/>
    <w:uiPriority w:val="0"/>
    <w:rPr>
      <w:rFonts w:ascii="宋体" w:hAnsi="宋体"/>
      <w:sz w:val="28"/>
      <w:szCs w:val="24"/>
    </w:rPr>
  </w:style>
  <w:style w:type="character" w:customStyle="1" w:styleId="21">
    <w:name w:val="正文文本 Char1"/>
    <w:basedOn w:val="10"/>
    <w:link w:val="2"/>
    <w:semiHidden/>
    <w:qFormat/>
    <w:uiPriority w:val="99"/>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3">
    <w:name w:val="批注框文本 Char"/>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734</Words>
  <Characters>4186</Characters>
  <Lines>34</Lines>
  <Paragraphs>9</Paragraphs>
  <TotalTime>0</TotalTime>
  <ScaleCrop>false</ScaleCrop>
  <LinksUpToDate>false</LinksUpToDate>
  <CharactersWithSpaces>4911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WPS_1527948739</cp:lastModifiedBy>
  <dcterms:modified xsi:type="dcterms:W3CDTF">2020-09-24T00:35:13Z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