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湖州师范学院生命科学学院超低温冰箱采购项目</w:t>
      </w:r>
      <w:r>
        <w:rPr>
          <w:rFonts w:hint="eastAsia" w:ascii="仿宋" w:hAnsi="仿宋" w:eastAsia="仿宋" w:cs="仿宋_GB2312"/>
          <w:b/>
          <w:sz w:val="32"/>
          <w:szCs w:val="32"/>
        </w:rPr>
        <w:t>询价文件</w:t>
      </w:r>
    </w:p>
    <w:p>
      <w:pPr>
        <w:rPr>
          <w:rFonts w:ascii="仿宋" w:hAnsi="仿宋" w:eastAsia="仿宋" w:cs="仿宋_GB2312"/>
          <w:b/>
          <w:sz w:val="24"/>
        </w:rPr>
      </w:pPr>
    </w:p>
    <w:p>
      <w:pPr>
        <w:rPr>
          <w:rFonts w:ascii="仿宋" w:hAnsi="仿宋" w:eastAsia="仿宋" w:cs="仿宋_GB2312"/>
          <w:b/>
          <w:sz w:val="24"/>
        </w:rPr>
      </w:pPr>
      <w:r>
        <w:rPr>
          <w:rFonts w:hint="eastAsia" w:ascii="仿宋" w:hAnsi="仿宋" w:eastAsia="仿宋" w:cs="仿宋_GB2312"/>
          <w:b/>
          <w:sz w:val="24"/>
        </w:rPr>
        <w:t>一、采购项目名称、采购清单及要求：</w:t>
      </w:r>
    </w:p>
    <w:p>
      <w:pPr>
        <w:ind w:firstLine="482" w:firstLineChars="200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仿宋_GB2312"/>
          <w:b/>
          <w:sz w:val="24"/>
        </w:rPr>
        <w:t>1.</w:t>
      </w:r>
      <w:r>
        <w:rPr>
          <w:rFonts w:hint="eastAsia" w:ascii="仿宋" w:hAnsi="仿宋" w:eastAsia="仿宋" w:cs="仿宋_GB2312"/>
          <w:b/>
          <w:sz w:val="24"/>
        </w:rPr>
        <w:t>采购项目名称：</w:t>
      </w:r>
      <w:r>
        <w:rPr>
          <w:rFonts w:hint="eastAsia" w:ascii="仿宋" w:hAnsi="仿宋" w:eastAsia="仿宋" w:cs="仿宋_GB2312"/>
          <w:b/>
          <w:sz w:val="24"/>
          <w:lang w:val="en-US" w:eastAsia="zh-CN"/>
        </w:rPr>
        <w:t>湖州师范学院生命科学学院超低温冰箱采购项目</w:t>
      </w:r>
    </w:p>
    <w:p>
      <w:pPr>
        <w:ind w:firstLine="482" w:firstLineChars="200"/>
        <w:rPr>
          <w:rFonts w:hint="default" w:ascii="仿宋" w:hAnsi="仿宋" w:eastAsia="仿宋" w:cs="仿宋_GB2312"/>
          <w:sz w:val="24"/>
          <w:lang w:val="en-US" w:eastAsia="zh-CN"/>
        </w:rPr>
      </w:pPr>
      <w:r>
        <w:rPr>
          <w:rFonts w:ascii="仿宋" w:hAnsi="仿宋" w:eastAsia="仿宋" w:cs="仿宋_GB2312"/>
          <w:b/>
          <w:sz w:val="24"/>
        </w:rPr>
        <w:t>2.</w:t>
      </w:r>
      <w:r>
        <w:rPr>
          <w:rFonts w:hint="eastAsia" w:ascii="仿宋" w:hAnsi="仿宋" w:eastAsia="仿宋" w:cs="仿宋_GB2312"/>
          <w:b/>
          <w:sz w:val="24"/>
        </w:rPr>
        <w:t>采购项目编号：</w:t>
      </w:r>
      <w:r>
        <w:rPr>
          <w:rFonts w:hint="eastAsia" w:ascii="仿宋" w:hAnsi="仿宋" w:eastAsia="仿宋" w:cs="仿宋_GB2312"/>
          <w:sz w:val="24"/>
        </w:rPr>
        <w:t>XZ2022-</w:t>
      </w:r>
      <w:r>
        <w:rPr>
          <w:rFonts w:hint="eastAsia" w:ascii="仿宋" w:hAnsi="仿宋" w:eastAsia="仿宋" w:cs="仿宋_GB2312"/>
          <w:sz w:val="24"/>
          <w:lang w:val="en-US" w:eastAsia="zh-CN"/>
        </w:rPr>
        <w:t>129</w:t>
      </w:r>
    </w:p>
    <w:p>
      <w:pPr>
        <w:ind w:firstLine="482" w:firstLineChars="200"/>
        <w:rPr>
          <w:rFonts w:ascii="仿宋" w:hAnsi="仿宋" w:eastAsia="仿宋" w:cs="仿宋_GB2312"/>
          <w:sz w:val="24"/>
        </w:rPr>
      </w:pPr>
      <w:r>
        <w:rPr>
          <w:rFonts w:ascii="仿宋" w:hAnsi="仿宋" w:eastAsia="仿宋" w:cs="仿宋_GB2312"/>
          <w:b/>
          <w:sz w:val="24"/>
        </w:rPr>
        <w:t>3.</w:t>
      </w:r>
      <w:r>
        <w:rPr>
          <w:rFonts w:hint="eastAsia" w:ascii="仿宋" w:hAnsi="仿宋" w:eastAsia="仿宋" w:cs="仿宋_GB2312"/>
          <w:b/>
          <w:sz w:val="24"/>
        </w:rPr>
        <w:t>采购组织类型：</w:t>
      </w:r>
      <w:r>
        <w:rPr>
          <w:rFonts w:hint="eastAsia" w:ascii="仿宋" w:hAnsi="仿宋" w:eastAsia="仿宋" w:cs="仿宋_GB2312"/>
          <w:sz w:val="24"/>
        </w:rPr>
        <w:t>分散采购自行组织</w:t>
      </w:r>
    </w:p>
    <w:p>
      <w:pPr>
        <w:ind w:firstLine="482" w:firstLineChars="200"/>
        <w:rPr>
          <w:rFonts w:ascii="仿宋" w:hAnsi="仿宋" w:eastAsia="仿宋" w:cs="仿宋_GB2312"/>
          <w:sz w:val="24"/>
        </w:rPr>
      </w:pPr>
      <w:r>
        <w:rPr>
          <w:rFonts w:ascii="仿宋" w:hAnsi="仿宋" w:eastAsia="仿宋" w:cs="仿宋_GB2312"/>
          <w:b/>
          <w:sz w:val="24"/>
        </w:rPr>
        <w:t>4.</w:t>
      </w:r>
      <w:r>
        <w:rPr>
          <w:rFonts w:hint="eastAsia" w:ascii="仿宋" w:hAnsi="仿宋" w:eastAsia="仿宋" w:cs="仿宋_GB2312"/>
          <w:b/>
          <w:sz w:val="24"/>
        </w:rPr>
        <w:t>采购方式：</w:t>
      </w:r>
      <w:r>
        <w:rPr>
          <w:rFonts w:hint="eastAsia" w:ascii="仿宋" w:hAnsi="仿宋" w:eastAsia="仿宋" w:cs="仿宋_GB2312"/>
          <w:sz w:val="24"/>
        </w:rPr>
        <w:t>校内询价</w:t>
      </w:r>
    </w:p>
    <w:p>
      <w:pPr>
        <w:ind w:firstLine="482" w:firstLineChars="200"/>
        <w:rPr>
          <w:rFonts w:ascii="仿宋" w:hAnsi="仿宋" w:eastAsia="仿宋" w:cs="仿宋_GB2312"/>
          <w:sz w:val="24"/>
        </w:rPr>
      </w:pPr>
      <w:r>
        <w:rPr>
          <w:rFonts w:ascii="仿宋" w:hAnsi="仿宋" w:eastAsia="仿宋" w:cs="仿宋_GB2312"/>
          <w:b/>
          <w:sz w:val="24"/>
        </w:rPr>
        <w:t>5.</w:t>
      </w:r>
      <w:r>
        <w:rPr>
          <w:rFonts w:hint="eastAsia" w:ascii="仿宋" w:hAnsi="仿宋" w:eastAsia="仿宋" w:cs="仿宋_GB2312"/>
          <w:b/>
          <w:sz w:val="24"/>
        </w:rPr>
        <w:t>采购清单</w:t>
      </w:r>
      <w:r>
        <w:rPr>
          <w:rFonts w:hint="eastAsia" w:ascii="仿宋" w:hAnsi="仿宋" w:eastAsia="仿宋" w:cs="仿宋_GB2312"/>
          <w:sz w:val="24"/>
        </w:rPr>
        <w:t>（包括货物名称、</w:t>
      </w:r>
      <w:r>
        <w:rPr>
          <w:rFonts w:hint="eastAsia" w:ascii="仿宋" w:hAnsi="仿宋" w:eastAsia="仿宋" w:cs="仿宋_GB2312"/>
          <w:sz w:val="24"/>
          <w:lang w:eastAsia="zh-CN"/>
        </w:rPr>
        <w:t>技术</w:t>
      </w:r>
      <w:r>
        <w:rPr>
          <w:rFonts w:hint="eastAsia" w:ascii="仿宋" w:hAnsi="仿宋" w:eastAsia="仿宋" w:cs="仿宋_GB2312"/>
          <w:sz w:val="24"/>
        </w:rPr>
        <w:t>参数、数量、预算等）：</w:t>
      </w:r>
    </w:p>
    <w:tbl>
      <w:tblPr>
        <w:tblStyle w:val="10"/>
        <w:tblW w:w="89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273"/>
        <w:gridCol w:w="1874"/>
        <w:gridCol w:w="1766"/>
        <w:gridCol w:w="851"/>
        <w:gridCol w:w="2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4" w:type="dxa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序号</w:t>
            </w:r>
          </w:p>
        </w:tc>
        <w:tc>
          <w:tcPr>
            <w:tcW w:w="1273" w:type="dxa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采购内容</w:t>
            </w:r>
          </w:p>
        </w:tc>
        <w:tc>
          <w:tcPr>
            <w:tcW w:w="1874" w:type="dxa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技术参数</w:t>
            </w:r>
          </w:p>
        </w:tc>
        <w:tc>
          <w:tcPr>
            <w:tcW w:w="1766" w:type="dxa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推荐品牌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数量</w:t>
            </w:r>
          </w:p>
        </w:tc>
        <w:tc>
          <w:tcPr>
            <w:tcW w:w="2291" w:type="dxa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采购预算（元）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54" w:type="dxa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3" w:type="dxa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highlight w:val="yellow"/>
              </w:rPr>
            </w:pPr>
            <w:r>
              <w:rPr>
                <w:rFonts w:hint="eastAsia" w:ascii="仿宋" w:hAnsi="仿宋" w:eastAsia="仿宋" w:cs="仿宋_GB2312"/>
              </w:rPr>
              <w:t>超低温冰箱</w:t>
            </w:r>
          </w:p>
        </w:tc>
        <w:tc>
          <w:tcPr>
            <w:tcW w:w="1874" w:type="dxa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</w:rPr>
              <w:t>详见附件2：技术参数要求</w:t>
            </w:r>
          </w:p>
        </w:tc>
        <w:tc>
          <w:tcPr>
            <w:tcW w:w="1766" w:type="dxa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海尔、中科美菱、中科都菱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</w:rPr>
              <w:t>台</w:t>
            </w:r>
          </w:p>
        </w:tc>
        <w:tc>
          <w:tcPr>
            <w:tcW w:w="2291" w:type="dxa"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人民币大写：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eastAsia="zh-CN"/>
              </w:rPr>
              <w:t>玖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万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eastAsia="zh-CN"/>
              </w:rPr>
              <w:t>玖仟陆佰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元整（￥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996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元）</w:t>
            </w:r>
          </w:p>
        </w:tc>
      </w:tr>
    </w:tbl>
    <w:p>
      <w:pPr>
        <w:rPr>
          <w:rFonts w:ascii="仿宋" w:hAnsi="仿宋" w:eastAsia="仿宋" w:cs="仿宋_GB2312"/>
          <w:b/>
          <w:sz w:val="24"/>
        </w:rPr>
      </w:pPr>
    </w:p>
    <w:p>
      <w:pPr>
        <w:ind w:firstLine="422" w:firstLineChars="200"/>
        <w:rPr>
          <w:rFonts w:ascii="仿宋" w:hAnsi="仿宋" w:eastAsia="仿宋" w:cs="仿宋_GB2312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注：1.以上采购预算包</w:t>
      </w:r>
      <w:r>
        <w:rPr>
          <w:rFonts w:hint="eastAsia" w:ascii="仿宋" w:hAnsi="仿宋" w:eastAsia="仿宋" w:cs="仿宋_GB2312"/>
          <w:b/>
          <w:szCs w:val="21"/>
        </w:rPr>
        <w:t>含货物费、运输费、安装调试费、税费等全部费用在内。</w:t>
      </w:r>
    </w:p>
    <w:p>
      <w:pPr>
        <w:ind w:firstLine="422" w:firstLineChars="200"/>
        <w:rPr>
          <w:rFonts w:ascii="仿宋" w:hAnsi="仿宋" w:eastAsia="仿宋" w:cs="仿宋_GB2312"/>
          <w:b/>
          <w:szCs w:val="21"/>
        </w:rPr>
      </w:pPr>
      <w:r>
        <w:rPr>
          <w:rFonts w:hint="eastAsia" w:ascii="仿宋" w:hAnsi="仿宋" w:eastAsia="仿宋" w:cs="仿宋_GB2312"/>
          <w:b/>
          <w:szCs w:val="21"/>
        </w:rPr>
        <w:t xml:space="preserve">    2.投标人须响应或优于</w:t>
      </w:r>
      <w:r>
        <w:rPr>
          <w:rFonts w:hint="eastAsia" w:ascii="仿宋" w:hAnsi="仿宋" w:eastAsia="仿宋" w:cs="仿宋_GB2312"/>
          <w:b/>
          <w:szCs w:val="21"/>
          <w:lang w:eastAsia="zh-CN"/>
        </w:rPr>
        <w:t>技术</w:t>
      </w:r>
      <w:r>
        <w:rPr>
          <w:rFonts w:hint="eastAsia" w:ascii="仿宋" w:hAnsi="仿宋" w:eastAsia="仿宋" w:cs="仿宋_GB2312"/>
          <w:b/>
          <w:szCs w:val="21"/>
        </w:rPr>
        <w:t>参数要求，</w:t>
      </w:r>
      <w:r>
        <w:rPr>
          <w:rFonts w:hint="eastAsia" w:ascii="仿宋" w:hAnsi="仿宋" w:eastAsia="仿宋" w:cs="仿宋_GB2312"/>
          <w:b/>
          <w:szCs w:val="21"/>
          <w:lang w:eastAsia="zh-CN"/>
        </w:rPr>
        <w:t>建议</w:t>
      </w:r>
      <w:r>
        <w:rPr>
          <w:rFonts w:hint="eastAsia" w:ascii="仿宋" w:hAnsi="仿宋" w:eastAsia="仿宋" w:cs="仿宋_GB2312"/>
          <w:b/>
          <w:szCs w:val="21"/>
        </w:rPr>
        <w:t>从推荐品牌中确认一个品牌作为投标品牌。</w:t>
      </w:r>
    </w:p>
    <w:p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二、投标文件要求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投标人的投标文件中应包含以下内容（投标文件密封，一式两份，一正一副，胶装成册。所有证件均须真实、有效，复印件均须加盖公章，缺少以下任意一项内容即作无效标处理）：</w:t>
      </w:r>
    </w:p>
    <w:p>
      <w:pPr>
        <w:ind w:firstLine="480" w:firstLineChars="200"/>
        <w:jc w:val="left"/>
        <w:rPr>
          <w:rFonts w:ascii="仿宋" w:hAnsi="仿宋" w:eastAsia="仿宋" w:cs="宋体"/>
          <w:sz w:val="24"/>
        </w:rPr>
      </w:pP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投标报价清单</w:t>
      </w:r>
      <w:r>
        <w:rPr>
          <w:rFonts w:ascii="仿宋" w:hAnsi="仿宋" w:eastAsia="仿宋"/>
          <w:sz w:val="24"/>
        </w:rPr>
        <w:t>(</w:t>
      </w:r>
      <w:r>
        <w:rPr>
          <w:rFonts w:hint="eastAsia" w:ascii="仿宋" w:hAnsi="仿宋" w:eastAsia="仿宋" w:cs="仿宋_GB2312"/>
          <w:sz w:val="24"/>
        </w:rPr>
        <w:t>含货物费、运输费、安装调试费、税费等全部费用。</w:t>
      </w:r>
      <w:r>
        <w:rPr>
          <w:rFonts w:hint="eastAsia" w:ascii="仿宋" w:hAnsi="仿宋" w:eastAsia="仿宋"/>
          <w:sz w:val="24"/>
        </w:rPr>
        <w:t>投标报价高于采购预算者视为无效报价。报价以人民币计，并以大写为准</w:t>
      </w:r>
      <w:r>
        <w:rPr>
          <w:rFonts w:ascii="仿宋" w:hAnsi="仿宋" w:eastAsia="仿宋"/>
          <w:sz w:val="24"/>
        </w:rPr>
        <w:t>)</w:t>
      </w:r>
      <w:r>
        <w:rPr>
          <w:rFonts w:hint="eastAsia" w:ascii="仿宋" w:hAnsi="仿宋" w:eastAsia="仿宋" w:cs="宋体"/>
          <w:sz w:val="24"/>
        </w:rPr>
        <w:t>。</w:t>
      </w:r>
      <w:r>
        <w:rPr>
          <w:rFonts w:hint="eastAsia" w:ascii="仿宋" w:hAnsi="仿宋" w:eastAsia="仿宋" w:cs="仿宋_GB2312"/>
          <w:b/>
          <w:bCs/>
          <w:sz w:val="24"/>
        </w:rPr>
        <w:t>投标报价清单见附件1；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营业执照副本复印件；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3.</w:t>
      </w:r>
      <w:r>
        <w:rPr>
          <w:rFonts w:hint="eastAsia" w:ascii="仿宋" w:hAnsi="仿宋" w:eastAsia="仿宋" w:cs="仿宋_GB2312"/>
          <w:sz w:val="24"/>
        </w:rPr>
        <w:t>投标人开户银行、户名、账号；</w:t>
      </w:r>
    </w:p>
    <w:p>
      <w:pPr>
        <w:ind w:firstLine="480" w:firstLineChars="200"/>
        <w:jc w:val="left"/>
        <w:rPr>
          <w:rFonts w:ascii="仿宋" w:hAnsi="仿宋" w:eastAsia="仿宋" w:cs="仿宋_GB2312"/>
          <w:sz w:val="24"/>
        </w:rPr>
      </w:pPr>
      <w:r>
        <w:rPr>
          <w:rFonts w:ascii="仿宋" w:hAnsi="仿宋" w:eastAsia="仿宋"/>
          <w:sz w:val="24"/>
        </w:rPr>
        <w:t>4.</w:t>
      </w:r>
      <w:r>
        <w:rPr>
          <w:rFonts w:hint="eastAsia" w:ascii="仿宋" w:hAnsi="仿宋" w:eastAsia="仿宋" w:cs="仿宋_GB2312"/>
          <w:sz w:val="24"/>
        </w:rPr>
        <w:t>投标代表身份证复印件；如非法定代表人投标，另提供法定代表人授权委托书原件、法定代表人身份证复印件；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投标产品生产商医疗器械生产企业许可证、中华人民共和国医疗器械注册证、ISO13485医疗器械质量管理体系认证证明复印件；</w:t>
      </w:r>
    </w:p>
    <w:p>
      <w:pPr>
        <w:spacing w:line="32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6.投标产品技术参数响应表（根据</w:t>
      </w:r>
      <w:r>
        <w:rPr>
          <w:rFonts w:hint="eastAsia" w:ascii="仿宋" w:hAnsi="仿宋" w:eastAsia="仿宋"/>
          <w:b/>
          <w:sz w:val="24"/>
        </w:rPr>
        <w:t>附件2技术参数要求</w:t>
      </w:r>
      <w:r>
        <w:rPr>
          <w:rFonts w:hint="eastAsia" w:ascii="仿宋" w:hAnsi="仿宋" w:eastAsia="仿宋"/>
          <w:sz w:val="24"/>
        </w:rPr>
        <w:t>制作，</w:t>
      </w:r>
      <w:r>
        <w:rPr>
          <w:rFonts w:hint="eastAsia" w:ascii="仿宋" w:hAnsi="仿宋" w:eastAsia="仿宋" w:cs="仿宋_GB2312"/>
          <w:sz w:val="24"/>
        </w:rPr>
        <w:t>注明是否偏离（正偏离、负偏离、无偏离）及偏离情况，如为“负偏离”即作无效标处理</w:t>
      </w:r>
      <w:r>
        <w:rPr>
          <w:rFonts w:hint="eastAsia" w:ascii="仿宋" w:hAnsi="仿宋" w:eastAsia="仿宋"/>
          <w:sz w:val="24"/>
        </w:rPr>
        <w:t>）</w:t>
      </w:r>
      <w:r>
        <w:rPr>
          <w:rFonts w:hint="eastAsia" w:ascii="仿宋" w:hAnsi="仿宋" w:eastAsia="仿宋" w:cs="仿宋_GB2312"/>
          <w:sz w:val="24"/>
        </w:rPr>
        <w:t>；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7.产品质量及售后服务承诺书；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8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提供自采购公告发布之日起至开标截止时间止的“信用中国”网站（</w:t>
      </w:r>
      <w:r>
        <w:rPr>
          <w:rFonts w:ascii="仿宋" w:hAnsi="仿宋" w:eastAsia="仿宋"/>
          <w:sz w:val="24"/>
        </w:rPr>
        <w:t>www.creditchina.gov.cn</w:t>
      </w:r>
      <w:r>
        <w:rPr>
          <w:rFonts w:hint="eastAsia" w:ascii="仿宋" w:hAnsi="仿宋" w:eastAsia="仿宋"/>
          <w:sz w:val="24"/>
        </w:rPr>
        <w:t>）、中国政府采购网（</w:t>
      </w:r>
      <w:r>
        <w:rPr>
          <w:rFonts w:ascii="仿宋" w:hAnsi="仿宋" w:eastAsia="仿宋"/>
          <w:sz w:val="24"/>
        </w:rPr>
        <w:t>www.ccgp.gov.cn</w:t>
      </w:r>
      <w:r>
        <w:rPr>
          <w:rFonts w:hint="eastAsia" w:ascii="仿宋" w:hAnsi="仿宋" w:eastAsia="仿宋"/>
          <w:sz w:val="24"/>
        </w:rPr>
        <w:t>）、</w:t>
      </w:r>
      <w:r>
        <w:rPr>
          <w:rFonts w:hint="eastAsia" w:ascii="仿宋" w:hAnsi="仿宋" w:eastAsia="仿宋" w:cs="仿宋_GB2312"/>
          <w:sz w:val="24"/>
        </w:rPr>
        <w:t>“浙江政府采购网”（</w:t>
      </w:r>
      <w:r>
        <w:rPr>
          <w:rFonts w:ascii="仿宋" w:hAnsi="仿宋" w:eastAsia="仿宋" w:cs="仿宋_GB2312"/>
          <w:sz w:val="24"/>
        </w:rPr>
        <w:t>zfcg.czt.zj.gov.cn</w:t>
      </w:r>
      <w:r>
        <w:rPr>
          <w:rFonts w:hint="eastAsia" w:ascii="仿宋" w:hAnsi="仿宋" w:eastAsia="仿宋" w:cs="仿宋_GB2312"/>
          <w:sz w:val="24"/>
        </w:rPr>
        <w:t>）</w:t>
      </w:r>
      <w:r>
        <w:rPr>
          <w:rFonts w:hint="eastAsia" w:ascii="仿宋" w:hAnsi="仿宋" w:eastAsia="仿宋"/>
          <w:sz w:val="24"/>
        </w:rPr>
        <w:t>投标人信用查询网页截图（至少提供2个）（以开标当日采购人核实的查询结果为准）；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9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 w:cs="仿宋_GB2312"/>
          <w:sz w:val="24"/>
        </w:rPr>
        <w:t>其他相关材料（</w:t>
      </w:r>
      <w:r>
        <w:rPr>
          <w:rFonts w:hint="eastAsia" w:ascii="仿宋" w:hAnsi="仿宋" w:eastAsia="仿宋"/>
          <w:sz w:val="24"/>
        </w:rPr>
        <w:t>询价文件采购清单要求提供</w:t>
      </w:r>
      <w:r>
        <w:rPr>
          <w:rFonts w:hint="eastAsia" w:ascii="仿宋" w:hAnsi="仿宋" w:eastAsia="仿宋" w:cs="仿宋_GB2312"/>
          <w:sz w:val="24"/>
        </w:rPr>
        <w:t>的证明材料等）。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三、投标文件递交及开标时间：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b/>
          <w:sz w:val="24"/>
          <w:u w:val="single"/>
        </w:rPr>
      </w:pP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开标时间：</w:t>
      </w:r>
      <w:r>
        <w:rPr>
          <w:rFonts w:hint="eastAsia" w:ascii="仿宋" w:hAnsi="仿宋" w:eastAsia="仿宋" w:cs="宋体"/>
          <w:b/>
          <w:kern w:val="0"/>
          <w:sz w:val="24"/>
        </w:rPr>
        <w:t>2022年</w:t>
      </w:r>
      <w:r>
        <w:rPr>
          <w:rFonts w:hint="eastAsia" w:ascii="仿宋" w:hAnsi="仿宋" w:eastAsia="仿宋" w:cs="宋体"/>
          <w:b/>
          <w:kern w:val="0"/>
          <w:sz w:val="24"/>
          <w:lang w:val="en-US" w:eastAsia="zh-CN"/>
        </w:rPr>
        <w:t>11</w:t>
      </w:r>
      <w:r>
        <w:rPr>
          <w:rFonts w:hint="eastAsia" w:ascii="仿宋" w:hAnsi="仿宋" w:eastAsia="仿宋" w:cs="宋体"/>
          <w:b/>
          <w:kern w:val="0"/>
          <w:sz w:val="24"/>
        </w:rPr>
        <w:t>月</w:t>
      </w:r>
      <w:r>
        <w:rPr>
          <w:rFonts w:hint="eastAsia" w:ascii="仿宋" w:hAnsi="仿宋" w:eastAsia="仿宋" w:cs="宋体"/>
          <w:b/>
          <w:kern w:val="0"/>
          <w:sz w:val="24"/>
          <w:lang w:val="en-US" w:eastAsia="zh-CN"/>
        </w:rPr>
        <w:t>16</w:t>
      </w:r>
      <w:r>
        <w:rPr>
          <w:rFonts w:hint="eastAsia" w:ascii="仿宋" w:hAnsi="仿宋" w:eastAsia="仿宋" w:cs="宋体"/>
          <w:b/>
          <w:kern w:val="0"/>
          <w:sz w:val="24"/>
        </w:rPr>
        <w:t>日10:00</w:t>
      </w:r>
    </w:p>
    <w:p>
      <w:pPr>
        <w:spacing w:line="340" w:lineRule="exact"/>
        <w:ind w:left="147" w:leftChars="70" w:firstLine="360" w:firstLineChars="15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开标地点：湖州市二环东路</w:t>
      </w:r>
      <w:r>
        <w:rPr>
          <w:rFonts w:ascii="仿宋" w:hAnsi="仿宋" w:eastAsia="仿宋"/>
          <w:sz w:val="24"/>
        </w:rPr>
        <w:t>759</w:t>
      </w:r>
      <w:r>
        <w:rPr>
          <w:rFonts w:hint="eastAsia" w:ascii="仿宋" w:hAnsi="仿宋" w:eastAsia="仿宋"/>
          <w:sz w:val="24"/>
        </w:rPr>
        <w:t>号湖州师范学院东校区明达楼</w:t>
      </w:r>
      <w:r>
        <w:rPr>
          <w:rFonts w:ascii="仿宋" w:hAnsi="仿宋" w:eastAsia="仿宋"/>
          <w:sz w:val="24"/>
        </w:rPr>
        <w:t>20</w:t>
      </w:r>
      <w:r>
        <w:rPr>
          <w:rFonts w:hint="eastAsia" w:ascii="仿宋" w:hAnsi="仿宋" w:eastAsia="仿宋"/>
          <w:sz w:val="24"/>
        </w:rPr>
        <w:t>4室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3.</w:t>
      </w:r>
      <w:r>
        <w:rPr>
          <w:rFonts w:hint="eastAsia" w:ascii="仿宋" w:hAnsi="仿宋" w:eastAsia="仿宋"/>
          <w:sz w:val="24"/>
        </w:rPr>
        <w:t>联系人：</w:t>
      </w:r>
      <w:r>
        <w:rPr>
          <w:rFonts w:hint="eastAsia" w:ascii="仿宋" w:hAnsi="仿宋" w:eastAsia="仿宋"/>
          <w:sz w:val="24"/>
          <w:lang w:eastAsia="zh-CN"/>
        </w:rPr>
        <w:t>徐</w:t>
      </w:r>
      <w:r>
        <w:rPr>
          <w:rFonts w:hint="eastAsia" w:ascii="仿宋" w:hAnsi="仿宋" w:eastAsia="仿宋"/>
          <w:sz w:val="24"/>
        </w:rPr>
        <w:t>老师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4.</w:t>
      </w:r>
      <w:r>
        <w:rPr>
          <w:rFonts w:hint="eastAsia" w:ascii="仿宋" w:hAnsi="仿宋" w:eastAsia="仿宋"/>
          <w:sz w:val="24"/>
        </w:rPr>
        <w:t>电话：</w:t>
      </w:r>
      <w:r>
        <w:rPr>
          <w:rFonts w:ascii="仿宋" w:hAnsi="仿宋" w:eastAsia="仿宋"/>
          <w:sz w:val="24"/>
        </w:rPr>
        <w:t>0572-232</w:t>
      </w:r>
      <w:r>
        <w:rPr>
          <w:rFonts w:hint="eastAsia" w:ascii="仿宋" w:hAnsi="仿宋" w:eastAsia="仿宋"/>
          <w:sz w:val="24"/>
        </w:rPr>
        <w:t>2188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四、中标办法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本项目根据投标报价、货物需求响应、服务承诺等确定拟中标单位。在货物需求响应、服务承诺等条件符合的条件下，报价最低的单位作为第一成交候选人，次低报价的单位作为第二成交候选人，以此类推。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替补候选人的设定与使用：第一成交候选人放弃成交或者因不可抗力提出不能履行合同，在投标人仍满足三家的情况下，采购人可以确定第二成交候选人为成交人，排名第二的成交候选人因前款同样的原因不能签订合同，采购人可以确定排名第三的成交候选人为成交人。如第一成交候选人放弃中标或者因不可抗力提出不能履行合同，采购人也可以重新询价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五、付款方式</w:t>
      </w:r>
    </w:p>
    <w:p>
      <w:pPr>
        <w:adjustRightInd w:val="0"/>
        <w:snapToGrid w:val="0"/>
        <w:spacing w:line="260" w:lineRule="exact"/>
        <w:ind w:firstLine="470" w:firstLineChars="196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"/>
          <w:sz w:val="24"/>
        </w:rPr>
        <w:t>中标人完成本项目并经招标人验收合格后，中标人依法依规开具全额发票，招标人按合同金额原则上于</w:t>
      </w:r>
      <w:r>
        <w:rPr>
          <w:rFonts w:ascii="仿宋" w:hAnsi="仿宋" w:eastAsia="仿宋" w:cs="仿宋"/>
          <w:sz w:val="24"/>
        </w:rPr>
        <w:t>14</w:t>
      </w:r>
      <w:r>
        <w:rPr>
          <w:rFonts w:hint="eastAsia" w:ascii="仿宋" w:hAnsi="仿宋" w:eastAsia="仿宋" w:cs="仿宋"/>
          <w:sz w:val="24"/>
        </w:rPr>
        <w:t>个工作日内（如遇特殊情况顺延）一次性全额支付款项。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六、交货时间及地点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交货时间：</w:t>
      </w:r>
      <w:r>
        <w:rPr>
          <w:rFonts w:hint="eastAsia" w:ascii="仿宋" w:hAnsi="仿宋" w:eastAsia="仿宋"/>
          <w:bCs/>
          <w:sz w:val="24"/>
        </w:rPr>
        <w:t>合同签订后10日内完成安装调试</w:t>
      </w:r>
      <w:r>
        <w:rPr>
          <w:rFonts w:hint="eastAsia" w:ascii="仿宋" w:hAnsi="仿宋" w:eastAsia="仿宋"/>
          <w:sz w:val="24"/>
        </w:rPr>
        <w:t>，逾期采购人有权单方面解除合同。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交货地点：湖州师范学院指定地点。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七、售后服务</w:t>
      </w:r>
    </w:p>
    <w:p>
      <w:pPr>
        <w:pStyle w:val="3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自验收合格之日起，</w:t>
      </w:r>
      <w:r>
        <w:rPr>
          <w:rFonts w:hint="eastAsia" w:ascii="仿宋" w:hAnsi="仿宋" w:eastAsia="仿宋"/>
          <w:bCs/>
          <w:sz w:val="24"/>
        </w:rPr>
        <w:t>质保期3年</w:t>
      </w:r>
      <w:r>
        <w:rPr>
          <w:rFonts w:hint="eastAsia" w:ascii="仿宋" w:hAnsi="仿宋" w:eastAsia="仿宋"/>
          <w:sz w:val="24"/>
        </w:rPr>
        <w:t>，质保期内设备出现故障，中标人在接到采购人报修时，须2小时内电话响应，24小时内提供解决方案，48小时内免费维修或更换完成。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八、产品质量保证</w:t>
      </w:r>
    </w:p>
    <w:p>
      <w:pPr>
        <w:spacing w:line="3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投标人提供的产品必须为原厂生产的合格产品，符合相关国家标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>
      <w:pPr>
        <w:spacing w:line="3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中标人供应的产品如不符合招标文件和合同要求，采购人有权无条件退货，责任全部由中标人承担。</w:t>
      </w:r>
    </w:p>
    <w:p>
      <w:pPr>
        <w:spacing w:line="340" w:lineRule="exact"/>
        <w:ind w:firstLine="480" w:firstLineChars="200"/>
        <w:rPr>
          <w:rFonts w:ascii="仿宋" w:hAnsi="仿宋" w:eastAsia="仿宋"/>
          <w:sz w:val="24"/>
        </w:rPr>
      </w:pP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附件1：投标报价清单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附件2：技术参数要求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sz w:val="24"/>
        </w:rPr>
      </w:pPr>
    </w:p>
    <w:p>
      <w:pPr>
        <w:spacing w:before="100" w:line="340" w:lineRule="exact"/>
        <w:ind w:firstLine="4819" w:firstLineChars="2000"/>
        <w:jc w:val="righ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湖州师范学院采购中心</w:t>
      </w:r>
    </w:p>
    <w:p>
      <w:pPr>
        <w:spacing w:before="100" w:line="340" w:lineRule="exact"/>
        <w:ind w:firstLine="5440" w:firstLineChars="2258"/>
        <w:jc w:val="righ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2022年</w:t>
      </w:r>
      <w:r>
        <w:rPr>
          <w:rFonts w:hint="eastAsia" w:ascii="仿宋" w:hAnsi="仿宋" w:eastAsia="仿宋"/>
          <w:b/>
          <w:sz w:val="24"/>
          <w:lang w:val="en-US" w:eastAsia="zh-CN"/>
        </w:rPr>
        <w:t>11</w:t>
      </w:r>
      <w:r>
        <w:rPr>
          <w:rFonts w:hint="eastAsia" w:ascii="仿宋" w:hAnsi="仿宋" w:eastAsia="仿宋"/>
          <w:b/>
          <w:sz w:val="24"/>
        </w:rPr>
        <w:t>月</w:t>
      </w:r>
      <w:r>
        <w:rPr>
          <w:rFonts w:hint="eastAsia" w:ascii="仿宋" w:hAnsi="仿宋" w:eastAsia="仿宋"/>
          <w:b/>
          <w:sz w:val="24"/>
          <w:lang w:val="en-US" w:eastAsia="zh-CN"/>
        </w:rPr>
        <w:t>9</w:t>
      </w:r>
      <w:r>
        <w:rPr>
          <w:rFonts w:hint="eastAsia" w:ascii="仿宋" w:hAnsi="仿宋" w:eastAsia="仿宋"/>
          <w:b/>
          <w:sz w:val="24"/>
        </w:rPr>
        <w:t>日</w:t>
      </w:r>
    </w:p>
    <w:p>
      <w:pPr>
        <w:spacing w:before="100" w:line="340" w:lineRule="exact"/>
        <w:jc w:val="left"/>
        <w:rPr>
          <w:rFonts w:ascii="仿宋" w:hAnsi="仿宋" w:eastAsia="仿宋"/>
          <w:b/>
          <w:sz w:val="24"/>
        </w:rPr>
      </w:pPr>
    </w:p>
    <w:p>
      <w:pPr>
        <w:spacing w:before="100" w:line="340" w:lineRule="exact"/>
        <w:jc w:val="left"/>
        <w:rPr>
          <w:rFonts w:ascii="仿宋" w:hAnsi="仿宋" w:eastAsia="仿宋"/>
          <w:b/>
          <w:sz w:val="24"/>
        </w:rPr>
      </w:pPr>
    </w:p>
    <w:p>
      <w:pPr>
        <w:widowControl/>
        <w:jc w:val="left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br w:type="page"/>
      </w:r>
    </w:p>
    <w:p>
      <w:pPr>
        <w:widowControl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附件1</w:t>
      </w: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投标报价清单</w:t>
      </w: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/>
          <w:b/>
          <w:sz w:val="24"/>
        </w:rPr>
        <w:t>项目名称：</w:t>
      </w:r>
      <w:r>
        <w:rPr>
          <w:rFonts w:hint="eastAsia" w:ascii="仿宋" w:hAnsi="仿宋" w:eastAsia="仿宋" w:cs="仿宋_GB2312"/>
          <w:b/>
          <w:sz w:val="24"/>
          <w:lang w:val="en-US" w:eastAsia="zh-CN"/>
        </w:rPr>
        <w:t>湖州师范学院生命科学学院超低温冰箱采购项目</w:t>
      </w:r>
    </w:p>
    <w:p>
      <w:pPr>
        <w:spacing w:line="340" w:lineRule="exact"/>
        <w:jc w:val="left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</w:rPr>
        <w:t>项目编号：</w:t>
      </w:r>
      <w:r>
        <w:rPr>
          <w:rFonts w:hint="eastAsia" w:ascii="仿宋" w:hAnsi="仿宋" w:eastAsia="仿宋"/>
          <w:sz w:val="24"/>
        </w:rPr>
        <w:t>XZ2022-</w:t>
      </w:r>
      <w:r>
        <w:rPr>
          <w:rFonts w:hint="eastAsia" w:ascii="仿宋" w:hAnsi="仿宋" w:eastAsia="仿宋"/>
          <w:sz w:val="24"/>
          <w:lang w:val="en-US" w:eastAsia="zh-CN"/>
        </w:rPr>
        <w:t>129</w:t>
      </w:r>
    </w:p>
    <w:p>
      <w:pPr>
        <w:spacing w:line="340" w:lineRule="exact"/>
        <w:jc w:val="left"/>
        <w:rPr>
          <w:rFonts w:ascii="仿宋" w:hAnsi="仿宋" w:eastAsia="仿宋"/>
          <w:sz w:val="24"/>
        </w:rPr>
      </w:pPr>
    </w:p>
    <w:tbl>
      <w:tblPr>
        <w:tblStyle w:val="9"/>
        <w:tblW w:w="885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4"/>
        <w:gridCol w:w="2751"/>
        <w:gridCol w:w="1709"/>
        <w:gridCol w:w="708"/>
        <w:gridCol w:w="28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序号</w:t>
            </w:r>
          </w:p>
        </w:tc>
        <w:tc>
          <w:tcPr>
            <w:tcW w:w="2751" w:type="dxa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采购内容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default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投标品牌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及型号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数量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投标报价（元）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</w:pPr>
            <w:r>
              <w:rPr>
                <w:rFonts w:hint="eastAsia" w:ascii="仿宋" w:hAnsi="仿宋" w:eastAsia="仿宋" w:cs="仿宋_GB2312"/>
              </w:rPr>
              <w:t>超低温冰箱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</w:rPr>
              <w:t>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_GB231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3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投标总价（元）</w:t>
            </w:r>
          </w:p>
        </w:tc>
        <w:tc>
          <w:tcPr>
            <w:tcW w:w="5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人民币大写：元整</w:t>
            </w:r>
            <w:r>
              <w:rPr>
                <w:rFonts w:hint="eastAsia" w:ascii="仿宋" w:hAnsi="仿宋" w:eastAsia="仿宋"/>
              </w:rPr>
              <w:t>（￥元）</w:t>
            </w:r>
          </w:p>
        </w:tc>
      </w:tr>
    </w:tbl>
    <w:p>
      <w:pPr>
        <w:spacing w:line="340" w:lineRule="exact"/>
        <w:jc w:val="left"/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 w:cs="仿宋_GB2312"/>
          <w:b/>
          <w:szCs w:val="21"/>
        </w:rPr>
      </w:pPr>
      <w:r>
        <w:rPr>
          <w:rFonts w:hint="eastAsia" w:ascii="仿宋" w:hAnsi="仿宋" w:eastAsia="仿宋" w:cs="仿宋_GB2312"/>
          <w:b/>
          <w:szCs w:val="21"/>
        </w:rPr>
        <w:t>注：1.以上投标报价包含货物费、运输费、安装调试费、税费等全部费用在内。</w:t>
      </w:r>
    </w:p>
    <w:p>
      <w:pPr>
        <w:ind w:firstLine="422" w:firstLineChars="200"/>
        <w:rPr>
          <w:rFonts w:ascii="仿宋" w:hAnsi="仿宋" w:eastAsia="仿宋" w:cs="仿宋_GB2312"/>
          <w:b/>
          <w:szCs w:val="21"/>
        </w:rPr>
      </w:pPr>
      <w:r>
        <w:rPr>
          <w:rFonts w:hint="eastAsia" w:ascii="仿宋" w:hAnsi="仿宋" w:eastAsia="仿宋" w:cs="仿宋_GB2312"/>
          <w:b/>
          <w:szCs w:val="21"/>
        </w:rPr>
        <w:t>2.投标人须响应或优于</w:t>
      </w:r>
      <w:r>
        <w:rPr>
          <w:rFonts w:hint="eastAsia" w:ascii="仿宋" w:hAnsi="仿宋" w:eastAsia="仿宋" w:cs="仿宋_GB2312"/>
          <w:b/>
          <w:szCs w:val="21"/>
          <w:lang w:eastAsia="zh-CN"/>
        </w:rPr>
        <w:t>技术</w:t>
      </w:r>
      <w:r>
        <w:rPr>
          <w:rFonts w:hint="eastAsia" w:ascii="仿宋" w:hAnsi="仿宋" w:eastAsia="仿宋" w:cs="仿宋_GB2312"/>
          <w:b/>
          <w:szCs w:val="21"/>
        </w:rPr>
        <w:t>参数要求，</w:t>
      </w:r>
      <w:r>
        <w:rPr>
          <w:rFonts w:hint="eastAsia" w:ascii="仿宋" w:hAnsi="仿宋" w:eastAsia="仿宋" w:cs="仿宋_GB2312"/>
          <w:b/>
          <w:szCs w:val="21"/>
          <w:lang w:eastAsia="zh-CN"/>
        </w:rPr>
        <w:t>建议</w:t>
      </w:r>
      <w:bookmarkStart w:id="0" w:name="_GoBack"/>
      <w:bookmarkEnd w:id="0"/>
      <w:r>
        <w:rPr>
          <w:rFonts w:hint="eastAsia" w:ascii="仿宋" w:hAnsi="仿宋" w:eastAsia="仿宋" w:cs="仿宋_GB2312"/>
          <w:b/>
          <w:szCs w:val="21"/>
        </w:rPr>
        <w:t>从推荐品牌中确认一个品牌作为投标品牌。</w:t>
      </w:r>
    </w:p>
    <w:p>
      <w:pPr>
        <w:ind w:firstLine="482" w:firstLineChars="200"/>
        <w:rPr>
          <w:rFonts w:ascii="仿宋" w:hAnsi="仿宋" w:eastAsia="仿宋" w:cs="仿宋_GB2312"/>
          <w:b/>
          <w:sz w:val="24"/>
        </w:rPr>
      </w:pPr>
    </w:p>
    <w:p>
      <w:pPr>
        <w:widowControl/>
        <w:jc w:val="left"/>
        <w:rPr>
          <w:rFonts w:ascii="仿宋" w:hAnsi="仿宋" w:eastAsia="仿宋"/>
          <w:sz w:val="24"/>
        </w:rPr>
      </w:pPr>
    </w:p>
    <w:p>
      <w:pPr>
        <w:widowControl/>
        <w:ind w:firstLine="5040" w:firstLineChars="2100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授权代表签字：</w:t>
      </w:r>
    </w:p>
    <w:p>
      <w:pPr>
        <w:spacing w:line="360" w:lineRule="auto"/>
        <w:ind w:right="120" w:firstLine="5040" w:firstLineChars="2100"/>
        <w:jc w:val="left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投标人（盖章）：</w:t>
      </w:r>
    </w:p>
    <w:p>
      <w:pPr>
        <w:spacing w:line="360" w:lineRule="auto"/>
        <w:ind w:firstLine="480" w:firstLineChars="200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202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年    月    日</w:t>
      </w:r>
    </w:p>
    <w:p>
      <w:pPr>
        <w:widowControl/>
        <w:jc w:val="left"/>
        <w:rPr>
          <w:rFonts w:ascii="仿宋" w:hAnsi="仿宋" w:eastAsia="仿宋"/>
          <w:sz w:val="24"/>
        </w:rPr>
      </w:pPr>
    </w:p>
    <w:p>
      <w:pPr>
        <w:widowControl/>
        <w:jc w:val="left"/>
        <w:rPr>
          <w:rFonts w:ascii="仿宋" w:hAnsi="仿宋" w:eastAsia="仿宋"/>
          <w:sz w:val="24"/>
        </w:rPr>
      </w:pPr>
    </w:p>
    <w:p>
      <w:pPr>
        <w:widowControl/>
        <w:jc w:val="left"/>
        <w:rPr>
          <w:rFonts w:ascii="仿宋" w:hAnsi="仿宋" w:eastAsia="仿宋"/>
          <w:sz w:val="24"/>
        </w:rPr>
      </w:pPr>
    </w:p>
    <w:p>
      <w:pPr>
        <w:widowControl/>
        <w:jc w:val="left"/>
        <w:rPr>
          <w:rFonts w:ascii="仿宋" w:hAnsi="仿宋" w:eastAsia="仿宋"/>
          <w:sz w:val="24"/>
        </w:rPr>
      </w:pPr>
    </w:p>
    <w:p>
      <w:pPr>
        <w:widowControl/>
        <w:jc w:val="left"/>
        <w:rPr>
          <w:rFonts w:ascii="仿宋" w:hAnsi="仿宋" w:eastAsia="仿宋"/>
          <w:sz w:val="24"/>
        </w:rPr>
      </w:pPr>
    </w:p>
    <w:p>
      <w:pPr>
        <w:widowControl/>
        <w:jc w:val="left"/>
        <w:rPr>
          <w:rFonts w:ascii="仿宋" w:hAnsi="仿宋" w:eastAsia="仿宋"/>
          <w:sz w:val="24"/>
        </w:rPr>
      </w:pPr>
    </w:p>
    <w:p>
      <w:pPr>
        <w:widowControl/>
        <w:jc w:val="left"/>
        <w:rPr>
          <w:rFonts w:ascii="仿宋" w:hAnsi="仿宋" w:eastAsia="仿宋"/>
          <w:sz w:val="24"/>
        </w:rPr>
      </w:pPr>
    </w:p>
    <w:p>
      <w:pPr>
        <w:widowControl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附件2</w:t>
      </w: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技术参数要求</w:t>
      </w: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sz w:val="36"/>
          <w:szCs w:val="36"/>
        </w:rPr>
      </w:pPr>
    </w:p>
    <w:tbl>
      <w:tblPr>
        <w:tblStyle w:val="9"/>
        <w:tblW w:w="90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588"/>
        <w:gridCol w:w="5714"/>
        <w:gridCol w:w="112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规格型号或技术参数、工程清单、服务要求（内容多可另附页）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是否偏离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偏离情况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超低温保存箱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电压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(V/HZ)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：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220/50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输入功率：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1200W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箱内温度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(℃)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：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-40~-86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有效容积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/(L)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：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626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3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功能特点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■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温度控制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电脑控制，温度数字显示，调节单位为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1℃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，箱内温度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-40℃~-86℃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可调；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可设定开停温差。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■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安全系统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多种故障报警（高低温报警、传感器报警、高低电压报警、冷凝器散热差报警、环温超标报警）；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两种报警方式（声音蜂鸣报警、灯光闪烁报警）；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多重保护功能（密码保护、开机延时保护、超低电压补偿保护、超高电压补偿保护）；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所有独立部件安全接地。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可选配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“U-COOL”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短信宝，实现远程手机短信报警功能。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■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制冷系统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优化复叠制冷技术，进口压缩机，制冷能力更强；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门体专利三层密封结构，保温更好；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超厚高密度保温层，保温效果好；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独特的三道密封结构加隔热系统设计，有效消除结霜现象；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特殊设计的低温级电脑控制，避免了通常复叠系统对低温级压缩机的误控制。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■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人性化设计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液晶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智慧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显示屏，一目了然显示箱内温度、设定温度、环境温度、输入电压，可设定高低温报警和箱内温度，具有故障语言提示预警功能；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多层搁架设计，便子物品存取；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安全门锁，防止随意开启；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独有测试孔设计，可进行温度测试；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宽气候带设计，适合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10-32℃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环境使用；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·“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创新式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一体式门锁手把和紧凑式脚轮设计，灵活更方便；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压力平衡设计，易于开门；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冷凝风机智能开停，有效节能；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具有网络、远程报警功能和高低电压自动补偿功能，先进实用；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可选储物盒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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VIP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系列升级新功能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·VIP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真空隔热保温技术减少占地面积，增加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30%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储存空间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实时网络智监控工作状态，放心省时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专利门锁设计，可实现单手操作更省力</w:t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5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独具手机短信报警、手机远程监控功能（可选购件）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sz w:val="18"/>
          <w:szCs w:val="18"/>
          <w:u w:val="single"/>
        </w:rPr>
      </w:pPr>
    </w:p>
    <w:sectPr>
      <w:pgSz w:w="11906" w:h="16838"/>
      <w:pgMar w:top="1021" w:right="1134" w:bottom="102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021B3"/>
    <w:rsid w:val="0000054B"/>
    <w:rsid w:val="00004BC3"/>
    <w:rsid w:val="00016058"/>
    <w:rsid w:val="00017251"/>
    <w:rsid w:val="000529EB"/>
    <w:rsid w:val="00053765"/>
    <w:rsid w:val="00053FAA"/>
    <w:rsid w:val="00067F57"/>
    <w:rsid w:val="00070C1A"/>
    <w:rsid w:val="00071969"/>
    <w:rsid w:val="00083BE2"/>
    <w:rsid w:val="000918EC"/>
    <w:rsid w:val="00095BE3"/>
    <w:rsid w:val="000A4D90"/>
    <w:rsid w:val="000A5271"/>
    <w:rsid w:val="000A5287"/>
    <w:rsid w:val="000A550F"/>
    <w:rsid w:val="000A636C"/>
    <w:rsid w:val="000A7397"/>
    <w:rsid w:val="000B37C1"/>
    <w:rsid w:val="000B4F60"/>
    <w:rsid w:val="000B5C26"/>
    <w:rsid w:val="000B7057"/>
    <w:rsid w:val="000B741E"/>
    <w:rsid w:val="000C5428"/>
    <w:rsid w:val="000D295B"/>
    <w:rsid w:val="000E36C4"/>
    <w:rsid w:val="000F611C"/>
    <w:rsid w:val="00103E96"/>
    <w:rsid w:val="00107645"/>
    <w:rsid w:val="00114986"/>
    <w:rsid w:val="00124959"/>
    <w:rsid w:val="00142043"/>
    <w:rsid w:val="001424F5"/>
    <w:rsid w:val="00164D28"/>
    <w:rsid w:val="00170EF8"/>
    <w:rsid w:val="001758ED"/>
    <w:rsid w:val="001871BA"/>
    <w:rsid w:val="00196958"/>
    <w:rsid w:val="0019725C"/>
    <w:rsid w:val="001B65C1"/>
    <w:rsid w:val="001B6CE3"/>
    <w:rsid w:val="001C604E"/>
    <w:rsid w:val="001D1CA6"/>
    <w:rsid w:val="001F0AE2"/>
    <w:rsid w:val="001F18CA"/>
    <w:rsid w:val="001F56B0"/>
    <w:rsid w:val="00200CBC"/>
    <w:rsid w:val="00206928"/>
    <w:rsid w:val="00211618"/>
    <w:rsid w:val="002323B0"/>
    <w:rsid w:val="00235100"/>
    <w:rsid w:val="00235FE7"/>
    <w:rsid w:val="00236A7F"/>
    <w:rsid w:val="00236F5F"/>
    <w:rsid w:val="002458CA"/>
    <w:rsid w:val="002468BA"/>
    <w:rsid w:val="00255EE9"/>
    <w:rsid w:val="00260836"/>
    <w:rsid w:val="002670D9"/>
    <w:rsid w:val="00272ACA"/>
    <w:rsid w:val="00297367"/>
    <w:rsid w:val="002A6B23"/>
    <w:rsid w:val="002A7110"/>
    <w:rsid w:val="002B5C50"/>
    <w:rsid w:val="002C22FC"/>
    <w:rsid w:val="002C5B4A"/>
    <w:rsid w:val="002D47CE"/>
    <w:rsid w:val="002D47DD"/>
    <w:rsid w:val="002E558C"/>
    <w:rsid w:val="003021B3"/>
    <w:rsid w:val="00312E86"/>
    <w:rsid w:val="003154AB"/>
    <w:rsid w:val="00324436"/>
    <w:rsid w:val="00342BB1"/>
    <w:rsid w:val="00354DFE"/>
    <w:rsid w:val="003674A5"/>
    <w:rsid w:val="00367BCF"/>
    <w:rsid w:val="003720F1"/>
    <w:rsid w:val="00384CBE"/>
    <w:rsid w:val="00387E0F"/>
    <w:rsid w:val="00390C90"/>
    <w:rsid w:val="00391C4B"/>
    <w:rsid w:val="003B6995"/>
    <w:rsid w:val="003C19D7"/>
    <w:rsid w:val="003C2DA7"/>
    <w:rsid w:val="003E6487"/>
    <w:rsid w:val="0041462C"/>
    <w:rsid w:val="00432D33"/>
    <w:rsid w:val="00433ED5"/>
    <w:rsid w:val="0043498D"/>
    <w:rsid w:val="004368C6"/>
    <w:rsid w:val="00441BE4"/>
    <w:rsid w:val="00460BD6"/>
    <w:rsid w:val="004749F2"/>
    <w:rsid w:val="004770CB"/>
    <w:rsid w:val="00483CE6"/>
    <w:rsid w:val="00485A07"/>
    <w:rsid w:val="00490B6F"/>
    <w:rsid w:val="00494C63"/>
    <w:rsid w:val="004A2667"/>
    <w:rsid w:val="004A56B6"/>
    <w:rsid w:val="004A758A"/>
    <w:rsid w:val="004B0ADF"/>
    <w:rsid w:val="004C72AD"/>
    <w:rsid w:val="004D1DF2"/>
    <w:rsid w:val="00503C41"/>
    <w:rsid w:val="005269E8"/>
    <w:rsid w:val="00535608"/>
    <w:rsid w:val="00542203"/>
    <w:rsid w:val="0055543E"/>
    <w:rsid w:val="00566731"/>
    <w:rsid w:val="00572394"/>
    <w:rsid w:val="0058019E"/>
    <w:rsid w:val="0058789F"/>
    <w:rsid w:val="005930D7"/>
    <w:rsid w:val="00594E0A"/>
    <w:rsid w:val="005A1824"/>
    <w:rsid w:val="005A3E25"/>
    <w:rsid w:val="005C1E82"/>
    <w:rsid w:val="005C3567"/>
    <w:rsid w:val="005C3D8C"/>
    <w:rsid w:val="005D04A6"/>
    <w:rsid w:val="005D553D"/>
    <w:rsid w:val="005D76A8"/>
    <w:rsid w:val="005E2BCB"/>
    <w:rsid w:val="005F005C"/>
    <w:rsid w:val="005F629A"/>
    <w:rsid w:val="005F62AB"/>
    <w:rsid w:val="005F6475"/>
    <w:rsid w:val="006003D1"/>
    <w:rsid w:val="00607785"/>
    <w:rsid w:val="00646617"/>
    <w:rsid w:val="00666CBF"/>
    <w:rsid w:val="00670E5E"/>
    <w:rsid w:val="00671345"/>
    <w:rsid w:val="006727CA"/>
    <w:rsid w:val="00680592"/>
    <w:rsid w:val="006841CC"/>
    <w:rsid w:val="00686EBA"/>
    <w:rsid w:val="0069035B"/>
    <w:rsid w:val="00692B20"/>
    <w:rsid w:val="00696174"/>
    <w:rsid w:val="006A7822"/>
    <w:rsid w:val="006B62D4"/>
    <w:rsid w:val="006C1EAD"/>
    <w:rsid w:val="006C48B4"/>
    <w:rsid w:val="006C4AEC"/>
    <w:rsid w:val="006C673A"/>
    <w:rsid w:val="006E4075"/>
    <w:rsid w:val="00704A2E"/>
    <w:rsid w:val="007128AE"/>
    <w:rsid w:val="00720803"/>
    <w:rsid w:val="00735C38"/>
    <w:rsid w:val="00736AE9"/>
    <w:rsid w:val="00740808"/>
    <w:rsid w:val="00742BA7"/>
    <w:rsid w:val="00745CE3"/>
    <w:rsid w:val="007472C6"/>
    <w:rsid w:val="007502F8"/>
    <w:rsid w:val="00762744"/>
    <w:rsid w:val="00767AA4"/>
    <w:rsid w:val="00776764"/>
    <w:rsid w:val="00793139"/>
    <w:rsid w:val="007B12EB"/>
    <w:rsid w:val="007E1B1C"/>
    <w:rsid w:val="007E25CA"/>
    <w:rsid w:val="007E39F7"/>
    <w:rsid w:val="007E518B"/>
    <w:rsid w:val="007F358A"/>
    <w:rsid w:val="007F573C"/>
    <w:rsid w:val="007F6F3B"/>
    <w:rsid w:val="00817CF6"/>
    <w:rsid w:val="00821D13"/>
    <w:rsid w:val="0082407B"/>
    <w:rsid w:val="0083698A"/>
    <w:rsid w:val="00844C36"/>
    <w:rsid w:val="00853385"/>
    <w:rsid w:val="00855F6E"/>
    <w:rsid w:val="00864C9B"/>
    <w:rsid w:val="00872B4B"/>
    <w:rsid w:val="008809F5"/>
    <w:rsid w:val="00896AD5"/>
    <w:rsid w:val="008A05B8"/>
    <w:rsid w:val="008A125F"/>
    <w:rsid w:val="008B6991"/>
    <w:rsid w:val="008C7B45"/>
    <w:rsid w:val="008D57C7"/>
    <w:rsid w:val="008D76CB"/>
    <w:rsid w:val="008E78EF"/>
    <w:rsid w:val="008F0A61"/>
    <w:rsid w:val="008F2A12"/>
    <w:rsid w:val="009021DC"/>
    <w:rsid w:val="00911A6E"/>
    <w:rsid w:val="0091390C"/>
    <w:rsid w:val="009142A2"/>
    <w:rsid w:val="00921322"/>
    <w:rsid w:val="009215E0"/>
    <w:rsid w:val="009218D7"/>
    <w:rsid w:val="00923F15"/>
    <w:rsid w:val="00931FB7"/>
    <w:rsid w:val="00931FE6"/>
    <w:rsid w:val="009325AD"/>
    <w:rsid w:val="0094289E"/>
    <w:rsid w:val="009479F0"/>
    <w:rsid w:val="0095124F"/>
    <w:rsid w:val="009631C8"/>
    <w:rsid w:val="00966BDF"/>
    <w:rsid w:val="00981A82"/>
    <w:rsid w:val="00987EA8"/>
    <w:rsid w:val="009A510E"/>
    <w:rsid w:val="009A6DB0"/>
    <w:rsid w:val="009A7962"/>
    <w:rsid w:val="009B02A9"/>
    <w:rsid w:val="009B6DA6"/>
    <w:rsid w:val="009C1307"/>
    <w:rsid w:val="009C72E0"/>
    <w:rsid w:val="009D2BF9"/>
    <w:rsid w:val="009D446B"/>
    <w:rsid w:val="009E20C0"/>
    <w:rsid w:val="009E2B7C"/>
    <w:rsid w:val="009E4658"/>
    <w:rsid w:val="009E5E8E"/>
    <w:rsid w:val="009F0D87"/>
    <w:rsid w:val="009F4AE8"/>
    <w:rsid w:val="00A36549"/>
    <w:rsid w:val="00A375C7"/>
    <w:rsid w:val="00A37B0D"/>
    <w:rsid w:val="00A42819"/>
    <w:rsid w:val="00A60C0E"/>
    <w:rsid w:val="00A6529F"/>
    <w:rsid w:val="00A66C3C"/>
    <w:rsid w:val="00A67D6C"/>
    <w:rsid w:val="00A714AC"/>
    <w:rsid w:val="00A767D7"/>
    <w:rsid w:val="00A8709D"/>
    <w:rsid w:val="00AA5D65"/>
    <w:rsid w:val="00AC513F"/>
    <w:rsid w:val="00AC57FC"/>
    <w:rsid w:val="00AD31DA"/>
    <w:rsid w:val="00AD439C"/>
    <w:rsid w:val="00AE3BD7"/>
    <w:rsid w:val="00AE3CAF"/>
    <w:rsid w:val="00AF122E"/>
    <w:rsid w:val="00B201AB"/>
    <w:rsid w:val="00B22246"/>
    <w:rsid w:val="00B22CE7"/>
    <w:rsid w:val="00B3627B"/>
    <w:rsid w:val="00B446D2"/>
    <w:rsid w:val="00B51E6F"/>
    <w:rsid w:val="00B60659"/>
    <w:rsid w:val="00B62EEC"/>
    <w:rsid w:val="00B7454B"/>
    <w:rsid w:val="00B7490F"/>
    <w:rsid w:val="00B750AA"/>
    <w:rsid w:val="00B87935"/>
    <w:rsid w:val="00B94399"/>
    <w:rsid w:val="00BA05DE"/>
    <w:rsid w:val="00BA3BF8"/>
    <w:rsid w:val="00BB610A"/>
    <w:rsid w:val="00BB7733"/>
    <w:rsid w:val="00BC420C"/>
    <w:rsid w:val="00BD01BC"/>
    <w:rsid w:val="00BD115F"/>
    <w:rsid w:val="00BE2CBE"/>
    <w:rsid w:val="00BF1298"/>
    <w:rsid w:val="00BF2C02"/>
    <w:rsid w:val="00BF650B"/>
    <w:rsid w:val="00C02326"/>
    <w:rsid w:val="00C0739F"/>
    <w:rsid w:val="00C113FC"/>
    <w:rsid w:val="00C1298A"/>
    <w:rsid w:val="00C1422E"/>
    <w:rsid w:val="00C142F6"/>
    <w:rsid w:val="00C2006F"/>
    <w:rsid w:val="00C234BB"/>
    <w:rsid w:val="00C238FB"/>
    <w:rsid w:val="00C45B1C"/>
    <w:rsid w:val="00C51B6C"/>
    <w:rsid w:val="00C51BFF"/>
    <w:rsid w:val="00C51ECD"/>
    <w:rsid w:val="00C6760E"/>
    <w:rsid w:val="00C82125"/>
    <w:rsid w:val="00C85DA4"/>
    <w:rsid w:val="00C91A67"/>
    <w:rsid w:val="00C9740E"/>
    <w:rsid w:val="00CA04EA"/>
    <w:rsid w:val="00CA0E12"/>
    <w:rsid w:val="00CB2B7F"/>
    <w:rsid w:val="00CB4182"/>
    <w:rsid w:val="00CC2986"/>
    <w:rsid w:val="00CC66FE"/>
    <w:rsid w:val="00CC6A72"/>
    <w:rsid w:val="00CF4A13"/>
    <w:rsid w:val="00D115D0"/>
    <w:rsid w:val="00D14A54"/>
    <w:rsid w:val="00D256F7"/>
    <w:rsid w:val="00D409C6"/>
    <w:rsid w:val="00D51646"/>
    <w:rsid w:val="00D5379A"/>
    <w:rsid w:val="00D56ED5"/>
    <w:rsid w:val="00D80D92"/>
    <w:rsid w:val="00D8779A"/>
    <w:rsid w:val="00DA5F78"/>
    <w:rsid w:val="00DA600B"/>
    <w:rsid w:val="00DB25AF"/>
    <w:rsid w:val="00DD4903"/>
    <w:rsid w:val="00DE0174"/>
    <w:rsid w:val="00DE0995"/>
    <w:rsid w:val="00DE3AF7"/>
    <w:rsid w:val="00E02889"/>
    <w:rsid w:val="00E2416C"/>
    <w:rsid w:val="00E305F3"/>
    <w:rsid w:val="00E467F1"/>
    <w:rsid w:val="00E61303"/>
    <w:rsid w:val="00E7387F"/>
    <w:rsid w:val="00E75EB9"/>
    <w:rsid w:val="00E81BA5"/>
    <w:rsid w:val="00E869AE"/>
    <w:rsid w:val="00E87AD0"/>
    <w:rsid w:val="00E94157"/>
    <w:rsid w:val="00E97897"/>
    <w:rsid w:val="00EA5ED5"/>
    <w:rsid w:val="00EA7D91"/>
    <w:rsid w:val="00EB032C"/>
    <w:rsid w:val="00EB0927"/>
    <w:rsid w:val="00EB298B"/>
    <w:rsid w:val="00EB321A"/>
    <w:rsid w:val="00EB4381"/>
    <w:rsid w:val="00EB6A0B"/>
    <w:rsid w:val="00EC14E2"/>
    <w:rsid w:val="00EC722D"/>
    <w:rsid w:val="00EC79EE"/>
    <w:rsid w:val="00ED111E"/>
    <w:rsid w:val="00ED2BB4"/>
    <w:rsid w:val="00EF738E"/>
    <w:rsid w:val="00F11988"/>
    <w:rsid w:val="00F2641B"/>
    <w:rsid w:val="00F32C48"/>
    <w:rsid w:val="00F54AD8"/>
    <w:rsid w:val="00F66634"/>
    <w:rsid w:val="00F83187"/>
    <w:rsid w:val="00FA410B"/>
    <w:rsid w:val="00FA7ECF"/>
    <w:rsid w:val="00FB1E64"/>
    <w:rsid w:val="00FB5C19"/>
    <w:rsid w:val="00FB6783"/>
    <w:rsid w:val="00FC379E"/>
    <w:rsid w:val="00FC4D9D"/>
    <w:rsid w:val="00FD1F04"/>
    <w:rsid w:val="00FF654E"/>
    <w:rsid w:val="00FF76BD"/>
    <w:rsid w:val="02291B0C"/>
    <w:rsid w:val="033E16C0"/>
    <w:rsid w:val="04554790"/>
    <w:rsid w:val="083258FA"/>
    <w:rsid w:val="0D8D05D5"/>
    <w:rsid w:val="0E704CDD"/>
    <w:rsid w:val="0EDE3359"/>
    <w:rsid w:val="111C745A"/>
    <w:rsid w:val="1190647B"/>
    <w:rsid w:val="133A347D"/>
    <w:rsid w:val="161A7DAE"/>
    <w:rsid w:val="19257662"/>
    <w:rsid w:val="195A0741"/>
    <w:rsid w:val="1C4308A2"/>
    <w:rsid w:val="1C642F39"/>
    <w:rsid w:val="1D126DCC"/>
    <w:rsid w:val="1D3C5034"/>
    <w:rsid w:val="1F4633B6"/>
    <w:rsid w:val="1FDD1DEC"/>
    <w:rsid w:val="22AE5EF6"/>
    <w:rsid w:val="2658485C"/>
    <w:rsid w:val="2A0C39C4"/>
    <w:rsid w:val="2A5C6402"/>
    <w:rsid w:val="2D885BE3"/>
    <w:rsid w:val="31104361"/>
    <w:rsid w:val="325651D2"/>
    <w:rsid w:val="37623230"/>
    <w:rsid w:val="395E1740"/>
    <w:rsid w:val="47C15E0F"/>
    <w:rsid w:val="48F57FE5"/>
    <w:rsid w:val="4D496342"/>
    <w:rsid w:val="4EFF0C80"/>
    <w:rsid w:val="51120FA7"/>
    <w:rsid w:val="5510702B"/>
    <w:rsid w:val="5A4C6962"/>
    <w:rsid w:val="5C4F69D3"/>
    <w:rsid w:val="5D4C51B4"/>
    <w:rsid w:val="5E5643D0"/>
    <w:rsid w:val="614E25DE"/>
    <w:rsid w:val="63753E82"/>
    <w:rsid w:val="63D70224"/>
    <w:rsid w:val="64061022"/>
    <w:rsid w:val="685271EB"/>
    <w:rsid w:val="6B936C40"/>
    <w:rsid w:val="6C1902DF"/>
    <w:rsid w:val="6D4B3F62"/>
    <w:rsid w:val="71E2193F"/>
    <w:rsid w:val="7716637C"/>
    <w:rsid w:val="77572FC9"/>
    <w:rsid w:val="79A25F21"/>
    <w:rsid w:val="7CE74AAA"/>
    <w:rsid w:val="7F954407"/>
    <w:rsid w:val="7FAB23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 2"/>
    <w:basedOn w:val="1"/>
    <w:link w:val="16"/>
    <w:qFormat/>
    <w:uiPriority w:val="99"/>
    <w:pPr>
      <w:spacing w:after="120" w:line="480" w:lineRule="auto"/>
      <w:ind w:left="420" w:leftChars="200"/>
    </w:pPr>
    <w:rPr>
      <w:rFonts w:ascii="Calibri" w:hAnsi="Calibri"/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标题 1 Char"/>
    <w:basedOn w:val="11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正文文本缩进 2 Char1"/>
    <w:basedOn w:val="11"/>
    <w:link w:val="4"/>
    <w:qFormat/>
    <w:locked/>
    <w:uiPriority w:val="99"/>
    <w:rPr>
      <w:rFonts w:ascii="Calibri" w:hAnsi="Calibri" w:eastAsia="宋体"/>
      <w:sz w:val="24"/>
    </w:rPr>
  </w:style>
  <w:style w:type="character" w:customStyle="1" w:styleId="17">
    <w:name w:val="批注框文本 Char"/>
    <w:basedOn w:val="11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1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Char"/>
    <w:basedOn w:val="11"/>
    <w:link w:val="7"/>
    <w:semiHidden/>
    <w:qFormat/>
    <w:locked/>
    <w:uiPriority w:val="99"/>
    <w:rPr>
      <w:rFonts w:cs="Times New Roman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1">
    <w:name w:val="正文文本缩进 2 Char"/>
    <w:basedOn w:val="11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2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6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9">
    <w:name w:val="xl8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0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1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2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3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4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5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6">
    <w:name w:val="xl9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7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38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9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0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1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2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3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4">
    <w:name w:val="xl10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5">
    <w:name w:val="xl10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6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7">
    <w:name w:val="xl10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8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9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0">
    <w:name w:val="xl10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51">
    <w:name w:val="font51"/>
    <w:basedOn w:val="11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52">
    <w:name w:val="font01"/>
    <w:basedOn w:val="1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3">
    <w:name w:val="font41"/>
    <w:basedOn w:val="11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4">
    <w:name w:val="font61"/>
    <w:basedOn w:val="11"/>
    <w:uiPriority w:val="0"/>
    <w:rPr>
      <w:rFonts w:ascii="Wingdings 2" w:hAnsi="Wingdings 2" w:eastAsia="Wingdings 2" w:cs="Wingdings 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3795BC-80A0-40CF-A5F2-21ACDA7B55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471</Words>
  <Characters>2687</Characters>
  <Lines>22</Lines>
  <Paragraphs>6</Paragraphs>
  <TotalTime>2</TotalTime>
  <ScaleCrop>false</ScaleCrop>
  <LinksUpToDate>false</LinksUpToDate>
  <CharactersWithSpaces>3152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2022-06-01T02:42:00Z</dcterms:created>
  <dc:creator>admin</dc:creator>
  <cp:lastModifiedBy>admin</cp:lastModifiedBy>
  <cp:lastPrinted>2019-11-06T02:59:00Z</cp:lastPrinted>
  <dcterms:modified xsi:type="dcterms:W3CDTF">2022-11-09T00:23:28Z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F06CE336E78D4865A818CC6B09C3C8A7</vt:lpwstr>
  </property>
</Properties>
</file>