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026" w:rsidRDefault="009C4EDE">
      <w:pPr>
        <w:spacing w:line="520" w:lineRule="exact"/>
        <w:jc w:val="center"/>
        <w:rPr>
          <w:rFonts w:ascii="仿宋" w:eastAsia="仿宋" w:hAnsi="仿宋" w:cs="仿宋_GB2312"/>
          <w:b/>
          <w:sz w:val="32"/>
          <w:szCs w:val="32"/>
        </w:rPr>
      </w:pPr>
      <w:bookmarkStart w:id="0" w:name="_Toc257068560"/>
      <w:bookmarkStart w:id="1" w:name="_Toc236902041"/>
      <w:bookmarkStart w:id="2" w:name="_Toc484543452"/>
      <w:bookmarkStart w:id="3" w:name="_Toc236902037"/>
      <w:bookmarkStart w:id="4" w:name="_Toc236902195"/>
      <w:bookmarkStart w:id="5" w:name="_Toc236901721"/>
      <w:bookmarkStart w:id="6" w:name="_Toc236903719"/>
      <w:bookmarkStart w:id="7" w:name="_Toc257068556"/>
      <w:bookmarkStart w:id="8" w:name="_Toc335923561"/>
      <w:bookmarkStart w:id="9" w:name="_Toc236902812"/>
      <w:bookmarkStart w:id="10" w:name="_Toc336050918"/>
      <w:bookmarkStart w:id="11" w:name="_Toc258457144"/>
      <w:bookmarkStart w:id="12" w:name="_Toc238279902"/>
      <w:bookmarkStart w:id="13" w:name="_Toc238279898"/>
      <w:bookmarkStart w:id="14" w:name="_Toc236903414"/>
      <w:bookmarkStart w:id="15" w:name="_Toc236903418"/>
      <w:bookmarkStart w:id="16" w:name="_Toc236902199"/>
      <w:bookmarkStart w:id="17" w:name="_Toc236902816"/>
      <w:bookmarkStart w:id="18" w:name="_Toc336050914"/>
      <w:bookmarkStart w:id="19" w:name="_Toc335923557"/>
      <w:bookmarkStart w:id="20" w:name="_Toc236901725"/>
      <w:bookmarkStart w:id="21" w:name="_Toc236903715"/>
      <w:bookmarkStart w:id="22" w:name="_Toc258457148"/>
      <w:bookmarkStart w:id="23" w:name="_Toc157410886"/>
      <w:r>
        <w:rPr>
          <w:rFonts w:ascii="仿宋" w:eastAsia="仿宋" w:hAnsi="仿宋" w:cs="仿宋_GB2312" w:hint="eastAsia"/>
          <w:b/>
          <w:sz w:val="32"/>
          <w:szCs w:val="32"/>
        </w:rPr>
        <w:t>湖州师范学院实验室安全管理可视化系统采购项目</w:t>
      </w:r>
    </w:p>
    <w:p w:rsidR="00E23026" w:rsidRDefault="009C4EDE">
      <w:pPr>
        <w:spacing w:line="520" w:lineRule="exact"/>
        <w:jc w:val="center"/>
        <w:rPr>
          <w:rFonts w:ascii="仿宋" w:eastAsia="仿宋" w:hAnsi="仿宋" w:cs="仿宋_GB2312"/>
          <w:b/>
          <w:sz w:val="32"/>
          <w:szCs w:val="32"/>
        </w:rPr>
      </w:pPr>
      <w:r>
        <w:rPr>
          <w:rFonts w:ascii="仿宋" w:eastAsia="仿宋" w:hAnsi="仿宋" w:cs="仿宋_GB2312" w:hint="eastAsia"/>
          <w:b/>
          <w:sz w:val="32"/>
          <w:szCs w:val="32"/>
        </w:rPr>
        <w:t>竞争性谈判文件</w:t>
      </w:r>
    </w:p>
    <w:p w:rsidR="00E23026" w:rsidRDefault="00E23026">
      <w:pPr>
        <w:spacing w:line="320" w:lineRule="exact"/>
        <w:ind w:firstLineChars="200" w:firstLine="482"/>
        <w:rPr>
          <w:rFonts w:ascii="仿宋" w:eastAsia="仿宋" w:hAnsi="仿宋" w:cs="宋体"/>
          <w:b/>
          <w:sz w:val="24"/>
        </w:rPr>
      </w:pPr>
    </w:p>
    <w:p w:rsidR="00E23026" w:rsidRDefault="009C4EDE">
      <w:pPr>
        <w:spacing w:line="320" w:lineRule="exact"/>
        <w:ind w:firstLineChars="200" w:firstLine="482"/>
        <w:rPr>
          <w:rFonts w:ascii="仿宋" w:eastAsia="仿宋" w:hAnsi="仿宋" w:cs="宋体"/>
          <w:b/>
          <w:sz w:val="24"/>
          <w:u w:val="single"/>
        </w:rPr>
      </w:pPr>
      <w:r>
        <w:rPr>
          <w:rFonts w:ascii="仿宋" w:eastAsia="仿宋" w:hAnsi="仿宋" w:cs="宋体" w:hint="eastAsia"/>
          <w:b/>
          <w:sz w:val="24"/>
        </w:rPr>
        <w:t>一、</w:t>
      </w:r>
      <w:bookmarkStart w:id="24" w:name="_Toc257068563"/>
      <w:bookmarkStart w:id="25" w:name="_Toc236902819"/>
      <w:bookmarkStart w:id="26" w:name="_Toc236902044"/>
      <w:bookmarkStart w:id="27" w:name="_Toc236903722"/>
      <w:bookmarkStart w:id="28" w:name="_Toc236901728"/>
      <w:bookmarkStart w:id="29" w:name="_Toc238279905"/>
      <w:bookmarkStart w:id="30" w:name="_Toc236902202"/>
      <w:bookmarkStart w:id="31" w:name="_Toc258457151"/>
      <w:bookmarkStart w:id="32" w:name="_Toc236903421"/>
      <w:bookmarkStart w:id="33" w:name="_Toc335923564"/>
      <w:bookmarkStart w:id="34" w:name="_Toc33605092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ascii="仿宋" w:eastAsia="仿宋" w:hAnsi="仿宋" w:hint="eastAsia"/>
          <w:b/>
          <w:bCs/>
          <w:sz w:val="24"/>
        </w:rPr>
        <w:t>采购项目名称及设备清单及要求：</w:t>
      </w:r>
    </w:p>
    <w:p w:rsidR="00E23026" w:rsidRDefault="009C4EDE">
      <w:pPr>
        <w:spacing w:line="320" w:lineRule="exact"/>
        <w:ind w:firstLineChars="200" w:firstLine="480"/>
        <w:jc w:val="left"/>
        <w:rPr>
          <w:rFonts w:ascii="仿宋" w:eastAsia="仿宋" w:hAnsi="仿宋" w:cs="宋体"/>
          <w:kern w:val="0"/>
          <w:sz w:val="24"/>
        </w:rPr>
      </w:pPr>
      <w:r>
        <w:rPr>
          <w:rFonts w:ascii="仿宋" w:eastAsia="仿宋" w:hAnsi="仿宋" w:hint="eastAsia"/>
          <w:sz w:val="24"/>
        </w:rPr>
        <w:t>1.采购项目名称：</w:t>
      </w:r>
      <w:r>
        <w:rPr>
          <w:rFonts w:ascii="仿宋" w:eastAsia="仿宋" w:hAnsi="仿宋" w:cs="宋体" w:hint="eastAsia"/>
          <w:kern w:val="0"/>
          <w:sz w:val="24"/>
        </w:rPr>
        <w:t>湖州师范学院实验室安全管理可视化系统采购项目；</w:t>
      </w:r>
    </w:p>
    <w:p w:rsidR="00E23026" w:rsidRDefault="009C4EDE">
      <w:pPr>
        <w:spacing w:line="320" w:lineRule="exact"/>
        <w:ind w:firstLineChars="200" w:firstLine="480"/>
        <w:jc w:val="left"/>
        <w:rPr>
          <w:rFonts w:ascii="仿宋" w:eastAsia="仿宋" w:hAnsi="仿宋"/>
          <w:sz w:val="24"/>
        </w:rPr>
      </w:pPr>
      <w:r>
        <w:rPr>
          <w:rFonts w:ascii="仿宋" w:eastAsia="仿宋" w:hAnsi="仿宋" w:hint="eastAsia"/>
          <w:sz w:val="24"/>
        </w:rPr>
        <w:t>2.采购项目编号:</w:t>
      </w:r>
      <w:r>
        <w:rPr>
          <w:rFonts w:ascii="仿宋" w:eastAsia="仿宋" w:hAnsi="仿宋" w:cs="宋体" w:hint="eastAsia"/>
          <w:sz w:val="24"/>
        </w:rPr>
        <w:t>XZ2022-061；</w:t>
      </w:r>
    </w:p>
    <w:p w:rsidR="00E23026" w:rsidRDefault="009C4EDE">
      <w:pPr>
        <w:spacing w:line="320" w:lineRule="exact"/>
        <w:ind w:firstLineChars="200" w:firstLine="480"/>
        <w:jc w:val="left"/>
        <w:rPr>
          <w:rFonts w:ascii="仿宋" w:eastAsia="仿宋" w:hAnsi="仿宋"/>
          <w:sz w:val="24"/>
        </w:rPr>
      </w:pPr>
      <w:r>
        <w:rPr>
          <w:rFonts w:ascii="仿宋" w:eastAsia="仿宋" w:hAnsi="仿宋" w:hint="eastAsia"/>
          <w:sz w:val="24"/>
        </w:rPr>
        <w:t>3.采购组织类型:分散采购自行组织；</w:t>
      </w:r>
    </w:p>
    <w:p w:rsidR="00E23026" w:rsidRDefault="009C4EDE">
      <w:pPr>
        <w:spacing w:line="320" w:lineRule="exact"/>
        <w:ind w:firstLineChars="200" w:firstLine="480"/>
        <w:jc w:val="left"/>
        <w:rPr>
          <w:rFonts w:ascii="仿宋" w:eastAsia="仿宋" w:hAnsi="仿宋"/>
          <w:sz w:val="24"/>
        </w:rPr>
      </w:pPr>
      <w:r>
        <w:rPr>
          <w:rFonts w:ascii="仿宋" w:eastAsia="仿宋" w:hAnsi="仿宋" w:hint="eastAsia"/>
          <w:sz w:val="24"/>
        </w:rPr>
        <w:t>4.采购方式：校内竞争性谈判；</w:t>
      </w:r>
    </w:p>
    <w:p w:rsidR="00E23026" w:rsidRDefault="009C4EDE">
      <w:pPr>
        <w:spacing w:line="320" w:lineRule="exact"/>
        <w:ind w:firstLineChars="196" w:firstLine="470"/>
        <w:rPr>
          <w:rFonts w:ascii="仿宋" w:eastAsia="仿宋" w:hAnsi="仿宋" w:cs="仿宋_GB2312"/>
          <w:sz w:val="24"/>
        </w:rPr>
      </w:pPr>
      <w:r>
        <w:rPr>
          <w:rFonts w:ascii="仿宋" w:eastAsia="仿宋" w:hAnsi="仿宋" w:hint="eastAsia"/>
          <w:sz w:val="24"/>
        </w:rPr>
        <w:t>5.采购预算：人民币壹拾壹万元整（￥110000.00元），包</w:t>
      </w:r>
      <w:r>
        <w:rPr>
          <w:rFonts w:ascii="仿宋" w:eastAsia="仿宋" w:hAnsi="仿宋" w:cs="仿宋_GB2312" w:hint="eastAsia"/>
          <w:sz w:val="24"/>
        </w:rPr>
        <w:t>含货物费、辅材费、运输费、安装调试费、管理费、措施费、操作培训费、保费、税费等全部费用在内</w:t>
      </w:r>
      <w:r>
        <w:rPr>
          <w:rFonts w:ascii="仿宋" w:eastAsia="仿宋" w:hAnsi="仿宋" w:hint="eastAsia"/>
          <w:sz w:val="24"/>
        </w:rPr>
        <w:t>；</w:t>
      </w:r>
    </w:p>
    <w:p w:rsidR="00E23026" w:rsidRDefault="009C4EDE">
      <w:pPr>
        <w:spacing w:line="320" w:lineRule="exact"/>
        <w:ind w:firstLineChars="200" w:firstLine="480"/>
        <w:rPr>
          <w:rFonts w:ascii="仿宋" w:eastAsia="仿宋" w:hAnsi="仿宋"/>
          <w:sz w:val="24"/>
        </w:rPr>
      </w:pPr>
      <w:r>
        <w:rPr>
          <w:rFonts w:ascii="仿宋" w:eastAsia="仿宋" w:hAnsi="仿宋" w:hint="eastAsia"/>
          <w:sz w:val="24"/>
        </w:rPr>
        <w:t>6.采购内容及数量：</w:t>
      </w:r>
    </w:p>
    <w:tbl>
      <w:tblPr>
        <w:tblW w:w="83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09"/>
        <w:gridCol w:w="2683"/>
        <w:gridCol w:w="1843"/>
        <w:gridCol w:w="709"/>
        <w:gridCol w:w="2410"/>
      </w:tblGrid>
      <w:tr w:rsidR="00E23026">
        <w:trPr>
          <w:trHeight w:val="283"/>
          <w:jc w:val="center"/>
        </w:trPr>
        <w:tc>
          <w:tcPr>
            <w:tcW w:w="709" w:type="dxa"/>
            <w:tcBorders>
              <w:bottom w:val="single" w:sz="4" w:space="0" w:color="auto"/>
            </w:tcBorders>
            <w:vAlign w:val="center"/>
          </w:tcPr>
          <w:p w:rsidR="00E23026" w:rsidRDefault="009C4EDE">
            <w:pPr>
              <w:spacing w:line="320" w:lineRule="exact"/>
              <w:jc w:val="center"/>
              <w:rPr>
                <w:rFonts w:ascii="仿宋" w:eastAsia="仿宋" w:hAnsi="仿宋"/>
                <w:b/>
                <w:sz w:val="24"/>
              </w:rPr>
            </w:pPr>
            <w:r>
              <w:rPr>
                <w:rFonts w:ascii="仿宋" w:eastAsia="仿宋" w:hAnsi="仿宋" w:hint="eastAsia"/>
                <w:b/>
                <w:sz w:val="24"/>
              </w:rPr>
              <w:t>序号</w:t>
            </w:r>
          </w:p>
        </w:tc>
        <w:tc>
          <w:tcPr>
            <w:tcW w:w="2683" w:type="dxa"/>
            <w:tcBorders>
              <w:bottom w:val="single" w:sz="4" w:space="0" w:color="auto"/>
              <w:right w:val="single" w:sz="4" w:space="0" w:color="auto"/>
            </w:tcBorders>
            <w:vAlign w:val="center"/>
          </w:tcPr>
          <w:p w:rsidR="00E23026" w:rsidRDefault="009C4EDE">
            <w:pPr>
              <w:spacing w:line="320" w:lineRule="exact"/>
              <w:jc w:val="center"/>
              <w:rPr>
                <w:rFonts w:ascii="仿宋" w:eastAsia="仿宋" w:hAnsi="仿宋"/>
                <w:b/>
                <w:sz w:val="24"/>
              </w:rPr>
            </w:pPr>
            <w:r>
              <w:rPr>
                <w:rFonts w:ascii="仿宋" w:eastAsia="仿宋" w:hAnsi="仿宋" w:hint="eastAsia"/>
                <w:b/>
                <w:sz w:val="24"/>
              </w:rPr>
              <w:t>名称</w:t>
            </w:r>
          </w:p>
        </w:tc>
        <w:tc>
          <w:tcPr>
            <w:tcW w:w="1843" w:type="dxa"/>
            <w:tcBorders>
              <w:bottom w:val="single" w:sz="4" w:space="0" w:color="auto"/>
              <w:right w:val="single" w:sz="4" w:space="0" w:color="auto"/>
            </w:tcBorders>
            <w:vAlign w:val="center"/>
          </w:tcPr>
          <w:p w:rsidR="00E23026" w:rsidRDefault="009C4EDE">
            <w:pPr>
              <w:spacing w:line="320" w:lineRule="exact"/>
              <w:jc w:val="center"/>
              <w:rPr>
                <w:rFonts w:ascii="仿宋" w:eastAsia="仿宋" w:hAnsi="仿宋"/>
                <w:b/>
                <w:sz w:val="24"/>
              </w:rPr>
            </w:pPr>
            <w:r>
              <w:rPr>
                <w:rFonts w:ascii="仿宋" w:eastAsia="仿宋" w:hAnsi="仿宋" w:hint="eastAsia"/>
                <w:b/>
                <w:sz w:val="24"/>
              </w:rPr>
              <w:t>技术参数</w:t>
            </w:r>
          </w:p>
        </w:tc>
        <w:tc>
          <w:tcPr>
            <w:tcW w:w="709" w:type="dxa"/>
            <w:tcBorders>
              <w:bottom w:val="single" w:sz="4" w:space="0" w:color="auto"/>
              <w:right w:val="single" w:sz="4" w:space="0" w:color="auto"/>
            </w:tcBorders>
          </w:tcPr>
          <w:p w:rsidR="00E23026" w:rsidRDefault="009C4EDE">
            <w:pPr>
              <w:spacing w:line="320" w:lineRule="exact"/>
              <w:jc w:val="center"/>
              <w:rPr>
                <w:rFonts w:ascii="仿宋" w:eastAsia="仿宋" w:hAnsi="仿宋"/>
                <w:b/>
                <w:sz w:val="24"/>
              </w:rPr>
            </w:pPr>
            <w:r>
              <w:rPr>
                <w:rFonts w:ascii="仿宋" w:eastAsia="仿宋" w:hAnsi="仿宋" w:hint="eastAsia"/>
                <w:b/>
                <w:sz w:val="24"/>
              </w:rPr>
              <w:t>数量</w:t>
            </w:r>
          </w:p>
        </w:tc>
        <w:tc>
          <w:tcPr>
            <w:tcW w:w="2410" w:type="dxa"/>
            <w:tcBorders>
              <w:bottom w:val="single" w:sz="4" w:space="0" w:color="auto"/>
              <w:right w:val="single" w:sz="4" w:space="0" w:color="auto"/>
            </w:tcBorders>
            <w:vAlign w:val="center"/>
          </w:tcPr>
          <w:p w:rsidR="00E23026" w:rsidRDefault="009C4EDE">
            <w:pPr>
              <w:spacing w:line="320" w:lineRule="exact"/>
              <w:jc w:val="center"/>
              <w:rPr>
                <w:rFonts w:ascii="仿宋" w:eastAsia="仿宋" w:hAnsi="仿宋"/>
                <w:b/>
                <w:sz w:val="24"/>
              </w:rPr>
            </w:pPr>
            <w:r>
              <w:rPr>
                <w:rFonts w:ascii="仿宋" w:eastAsia="仿宋" w:hAnsi="仿宋" w:hint="eastAsia"/>
                <w:b/>
                <w:sz w:val="24"/>
              </w:rPr>
              <w:t>采购预算</w:t>
            </w:r>
          </w:p>
        </w:tc>
      </w:tr>
      <w:tr w:rsidR="00E23026">
        <w:trPr>
          <w:trHeight w:val="283"/>
          <w:jc w:val="center"/>
        </w:trPr>
        <w:tc>
          <w:tcPr>
            <w:tcW w:w="709" w:type="dxa"/>
            <w:tcBorders>
              <w:left w:val="single" w:sz="4" w:space="0" w:color="auto"/>
            </w:tcBorders>
            <w:vAlign w:val="center"/>
          </w:tcPr>
          <w:p w:rsidR="00E23026" w:rsidRDefault="009C4EDE">
            <w:pPr>
              <w:spacing w:line="320" w:lineRule="exact"/>
              <w:jc w:val="center"/>
              <w:rPr>
                <w:rFonts w:ascii="仿宋" w:eastAsia="仿宋" w:hAnsi="仿宋"/>
                <w:sz w:val="24"/>
              </w:rPr>
            </w:pPr>
            <w:r>
              <w:rPr>
                <w:rFonts w:ascii="仿宋" w:eastAsia="仿宋" w:hAnsi="仿宋" w:hint="eastAsia"/>
                <w:sz w:val="24"/>
              </w:rPr>
              <w:t>1</w:t>
            </w:r>
          </w:p>
        </w:tc>
        <w:tc>
          <w:tcPr>
            <w:tcW w:w="2683" w:type="dxa"/>
            <w:tcBorders>
              <w:right w:val="single" w:sz="4" w:space="0" w:color="auto"/>
            </w:tcBorders>
            <w:vAlign w:val="center"/>
          </w:tcPr>
          <w:p w:rsidR="00E23026" w:rsidRDefault="009C4EDE">
            <w:pPr>
              <w:spacing w:line="320" w:lineRule="exact"/>
              <w:jc w:val="center"/>
              <w:rPr>
                <w:rFonts w:ascii="仿宋" w:eastAsia="仿宋" w:hAnsi="仿宋"/>
                <w:sz w:val="24"/>
              </w:rPr>
            </w:pPr>
            <w:r>
              <w:rPr>
                <w:rFonts w:ascii="仿宋" w:eastAsia="仿宋" w:hAnsi="仿宋" w:hint="eastAsia"/>
                <w:sz w:val="24"/>
              </w:rPr>
              <w:t>实验室基础管理系统、实验室安全管理可视化系统等</w:t>
            </w:r>
          </w:p>
        </w:tc>
        <w:tc>
          <w:tcPr>
            <w:tcW w:w="1843" w:type="dxa"/>
            <w:tcBorders>
              <w:right w:val="single" w:sz="4" w:space="0" w:color="auto"/>
            </w:tcBorders>
            <w:vAlign w:val="center"/>
          </w:tcPr>
          <w:p w:rsidR="00E23026" w:rsidRDefault="009C4EDE">
            <w:pPr>
              <w:spacing w:line="320" w:lineRule="exact"/>
              <w:jc w:val="center"/>
              <w:rPr>
                <w:rFonts w:ascii="仿宋" w:eastAsia="仿宋" w:hAnsi="仿宋"/>
                <w:sz w:val="24"/>
              </w:rPr>
            </w:pPr>
            <w:r>
              <w:rPr>
                <w:rFonts w:ascii="仿宋" w:eastAsia="仿宋" w:hAnsi="仿宋" w:hint="eastAsia"/>
                <w:sz w:val="24"/>
              </w:rPr>
              <w:t>详见附件2《采购需求清单》</w:t>
            </w:r>
          </w:p>
        </w:tc>
        <w:tc>
          <w:tcPr>
            <w:tcW w:w="709" w:type="dxa"/>
            <w:tcBorders>
              <w:right w:val="single" w:sz="4" w:space="0" w:color="auto"/>
            </w:tcBorders>
            <w:vAlign w:val="center"/>
          </w:tcPr>
          <w:p w:rsidR="00E23026" w:rsidRDefault="009C4EDE">
            <w:pPr>
              <w:spacing w:line="320" w:lineRule="exact"/>
              <w:jc w:val="center"/>
              <w:rPr>
                <w:rFonts w:ascii="仿宋" w:eastAsia="仿宋" w:hAnsi="仿宋"/>
                <w:sz w:val="24"/>
              </w:rPr>
            </w:pPr>
            <w:r>
              <w:rPr>
                <w:rFonts w:ascii="仿宋" w:eastAsia="仿宋" w:hAnsi="仿宋" w:hint="eastAsia"/>
                <w:sz w:val="24"/>
              </w:rPr>
              <w:t>1项</w:t>
            </w:r>
          </w:p>
        </w:tc>
        <w:tc>
          <w:tcPr>
            <w:tcW w:w="2410" w:type="dxa"/>
            <w:tcBorders>
              <w:right w:val="single" w:sz="4" w:space="0" w:color="auto"/>
            </w:tcBorders>
            <w:vAlign w:val="center"/>
          </w:tcPr>
          <w:p w:rsidR="00E23026" w:rsidRDefault="009C4EDE">
            <w:pPr>
              <w:spacing w:line="320" w:lineRule="exact"/>
              <w:jc w:val="center"/>
              <w:rPr>
                <w:rFonts w:ascii="仿宋" w:eastAsia="仿宋" w:hAnsi="仿宋"/>
                <w:sz w:val="24"/>
              </w:rPr>
            </w:pPr>
            <w:r>
              <w:rPr>
                <w:rFonts w:ascii="仿宋" w:eastAsia="仿宋" w:hAnsi="仿宋" w:hint="eastAsia"/>
                <w:sz w:val="24"/>
              </w:rPr>
              <w:t>人民币壹拾壹万元整（￥110000.00元）</w:t>
            </w:r>
          </w:p>
        </w:tc>
      </w:tr>
    </w:tbl>
    <w:bookmarkEnd w:id="23"/>
    <w:bookmarkEnd w:id="24"/>
    <w:bookmarkEnd w:id="25"/>
    <w:bookmarkEnd w:id="26"/>
    <w:bookmarkEnd w:id="27"/>
    <w:bookmarkEnd w:id="28"/>
    <w:bookmarkEnd w:id="29"/>
    <w:bookmarkEnd w:id="30"/>
    <w:bookmarkEnd w:id="31"/>
    <w:bookmarkEnd w:id="32"/>
    <w:bookmarkEnd w:id="33"/>
    <w:bookmarkEnd w:id="34"/>
    <w:p w:rsidR="00E23026" w:rsidRDefault="009C4EDE">
      <w:pPr>
        <w:spacing w:line="320" w:lineRule="exact"/>
        <w:ind w:firstLineChars="200" w:firstLine="482"/>
        <w:jc w:val="left"/>
        <w:rPr>
          <w:rFonts w:ascii="仿宋" w:eastAsia="仿宋" w:hAnsi="仿宋"/>
          <w:b/>
          <w:sz w:val="24"/>
        </w:rPr>
      </w:pPr>
      <w:r>
        <w:rPr>
          <w:rFonts w:ascii="仿宋" w:eastAsia="仿宋" w:hAnsi="仿宋" w:hint="eastAsia"/>
          <w:b/>
          <w:sz w:val="24"/>
        </w:rPr>
        <w:t>注：本项目须进行自有系统演示，演示要求见附件3。</w:t>
      </w:r>
    </w:p>
    <w:p w:rsidR="00E23026" w:rsidRDefault="00E23026">
      <w:pPr>
        <w:pStyle w:val="a3"/>
        <w:spacing w:line="140" w:lineRule="exact"/>
      </w:pPr>
    </w:p>
    <w:p w:rsidR="00E23026" w:rsidRDefault="009C4EDE">
      <w:pPr>
        <w:spacing w:line="240" w:lineRule="exact"/>
        <w:ind w:firstLineChars="200" w:firstLine="482"/>
        <w:jc w:val="left"/>
        <w:rPr>
          <w:rFonts w:ascii="仿宋" w:eastAsia="仿宋" w:hAnsi="仿宋"/>
          <w:b/>
          <w:sz w:val="24"/>
        </w:rPr>
      </w:pPr>
      <w:r>
        <w:rPr>
          <w:rFonts w:ascii="仿宋" w:eastAsia="仿宋" w:hAnsi="仿宋" w:hint="eastAsia"/>
          <w:b/>
          <w:sz w:val="24"/>
        </w:rPr>
        <w:t>二、投标人资质要求及投标文件要求</w:t>
      </w:r>
    </w:p>
    <w:p w:rsidR="00E23026" w:rsidRDefault="009C4EDE">
      <w:pPr>
        <w:spacing w:line="320" w:lineRule="exact"/>
        <w:ind w:firstLineChars="200" w:firstLine="480"/>
        <w:jc w:val="left"/>
        <w:rPr>
          <w:rFonts w:ascii="仿宋" w:eastAsia="仿宋" w:hAnsi="仿宋"/>
          <w:sz w:val="24"/>
        </w:rPr>
      </w:pPr>
      <w:r>
        <w:rPr>
          <w:rFonts w:ascii="仿宋" w:eastAsia="仿宋" w:hAnsi="仿宋" w:hint="eastAsia"/>
          <w:sz w:val="24"/>
        </w:rPr>
        <w:t>投标人的投标文件中应包含以下内容（投标文件密封，一式两份，一正一副，胶装成册。所有证件均须真实、有效，原件、复印件均须加盖公章，缺少以下任意一项内容即作无效标处理）：</w:t>
      </w:r>
    </w:p>
    <w:p w:rsidR="00E23026" w:rsidRDefault="009C4EDE">
      <w:pPr>
        <w:spacing w:line="320" w:lineRule="exact"/>
        <w:ind w:firstLineChars="200" w:firstLine="480"/>
        <w:jc w:val="left"/>
        <w:rPr>
          <w:rFonts w:ascii="仿宋" w:eastAsia="仿宋" w:hAnsi="仿宋" w:cs="宋体"/>
          <w:sz w:val="24"/>
        </w:rPr>
      </w:pPr>
      <w:r>
        <w:rPr>
          <w:rFonts w:ascii="仿宋" w:eastAsia="仿宋" w:hAnsi="仿宋" w:hint="eastAsia"/>
          <w:sz w:val="24"/>
        </w:rPr>
        <w:t>1.投标报价清单(</w:t>
      </w:r>
      <w:r>
        <w:rPr>
          <w:rFonts w:ascii="仿宋" w:eastAsia="仿宋" w:hAnsi="仿宋" w:cs="仿宋_GB2312" w:hint="eastAsia"/>
          <w:sz w:val="24"/>
        </w:rPr>
        <w:t>含货物费、辅材费、运输费、安装调试费、管理费、措施费、操作培训费、保费、税费</w:t>
      </w:r>
      <w:r>
        <w:rPr>
          <w:rFonts w:ascii="仿宋" w:eastAsia="仿宋" w:hAnsi="仿宋" w:hint="eastAsia"/>
          <w:sz w:val="24"/>
        </w:rPr>
        <w:t>等</w:t>
      </w:r>
      <w:r>
        <w:rPr>
          <w:rFonts w:ascii="仿宋" w:eastAsia="仿宋" w:hAnsi="仿宋" w:cs="仿宋_GB2312" w:hint="eastAsia"/>
          <w:sz w:val="24"/>
        </w:rPr>
        <w:t>全部费用。</w:t>
      </w:r>
      <w:r>
        <w:rPr>
          <w:rFonts w:ascii="仿宋" w:eastAsia="仿宋" w:hAnsi="仿宋" w:hint="eastAsia"/>
          <w:sz w:val="24"/>
        </w:rPr>
        <w:t>投标报价高于采购预算视为无效报价。报价以人民币计，并以大写为准)</w:t>
      </w:r>
      <w:r>
        <w:rPr>
          <w:rFonts w:ascii="仿宋" w:eastAsia="仿宋" w:hAnsi="仿宋" w:cs="宋体" w:hint="eastAsia"/>
          <w:sz w:val="24"/>
        </w:rPr>
        <w:t>。</w:t>
      </w:r>
      <w:r>
        <w:rPr>
          <w:rFonts w:ascii="仿宋" w:eastAsia="仿宋" w:hAnsi="仿宋" w:cs="仿宋_GB2312" w:hint="eastAsia"/>
          <w:b/>
          <w:bCs/>
          <w:sz w:val="24"/>
        </w:rPr>
        <w:t>投标报价清单见附件1；</w:t>
      </w:r>
    </w:p>
    <w:p w:rsidR="00E23026" w:rsidRDefault="009C4EDE">
      <w:pPr>
        <w:spacing w:line="320" w:lineRule="exact"/>
        <w:ind w:firstLineChars="200" w:firstLine="480"/>
        <w:jc w:val="left"/>
        <w:rPr>
          <w:rFonts w:ascii="仿宋" w:eastAsia="仿宋" w:hAnsi="仿宋"/>
          <w:sz w:val="24"/>
        </w:rPr>
      </w:pPr>
      <w:r>
        <w:rPr>
          <w:rFonts w:ascii="仿宋" w:eastAsia="仿宋" w:hAnsi="仿宋" w:hint="eastAsia"/>
          <w:sz w:val="24"/>
        </w:rPr>
        <w:t>2.营业执照副本复印件；</w:t>
      </w:r>
    </w:p>
    <w:p w:rsidR="00E23026" w:rsidRDefault="009C4EDE">
      <w:pPr>
        <w:spacing w:line="320" w:lineRule="exact"/>
        <w:ind w:firstLineChars="200" w:firstLine="480"/>
        <w:jc w:val="left"/>
        <w:rPr>
          <w:rFonts w:ascii="仿宋" w:eastAsia="仿宋" w:hAnsi="仿宋" w:cs="仿宋_GB2312"/>
          <w:sz w:val="24"/>
        </w:rPr>
      </w:pPr>
      <w:r>
        <w:rPr>
          <w:rFonts w:ascii="仿宋" w:eastAsia="仿宋" w:hAnsi="仿宋" w:cs="仿宋_GB2312" w:hint="eastAsia"/>
          <w:sz w:val="24"/>
        </w:rPr>
        <w:t>3.投标人开户银行、户名、账号；</w:t>
      </w:r>
    </w:p>
    <w:p w:rsidR="00E23026" w:rsidRDefault="009C4EDE">
      <w:pPr>
        <w:spacing w:line="320" w:lineRule="exact"/>
        <w:ind w:firstLineChars="200" w:firstLine="480"/>
        <w:jc w:val="left"/>
        <w:rPr>
          <w:rFonts w:ascii="仿宋" w:eastAsia="仿宋" w:hAnsi="仿宋" w:cs="仿宋_GB2312"/>
          <w:sz w:val="24"/>
        </w:rPr>
      </w:pPr>
      <w:r>
        <w:rPr>
          <w:rFonts w:ascii="仿宋" w:eastAsia="仿宋" w:hAnsi="仿宋" w:cs="仿宋_GB2312" w:hint="eastAsia"/>
          <w:sz w:val="24"/>
        </w:rPr>
        <w:t>4.投标代表身份证复印件；如非法定代表人投标，另提供法定代表人授权委托书原件、法定代表人身份证复印件；投标代表需提供在本单位近三个月缴纳社保的凭证；</w:t>
      </w:r>
    </w:p>
    <w:p w:rsidR="00E23026" w:rsidRDefault="009C4EDE">
      <w:pPr>
        <w:spacing w:line="320" w:lineRule="exact"/>
        <w:ind w:firstLineChars="200" w:firstLine="480"/>
        <w:jc w:val="left"/>
        <w:rPr>
          <w:rFonts w:ascii="仿宋" w:eastAsia="仿宋" w:hAnsi="仿宋"/>
          <w:sz w:val="24"/>
        </w:rPr>
      </w:pPr>
      <w:r>
        <w:rPr>
          <w:rFonts w:ascii="仿宋" w:eastAsia="仿宋" w:hAnsi="仿宋" w:hint="eastAsia"/>
          <w:sz w:val="24"/>
        </w:rPr>
        <w:t>5.投标产品技术参数响应表（根据</w:t>
      </w:r>
      <w:r>
        <w:rPr>
          <w:rFonts w:ascii="仿宋" w:eastAsia="仿宋" w:hAnsi="仿宋" w:hint="eastAsia"/>
          <w:b/>
          <w:sz w:val="24"/>
        </w:rPr>
        <w:t>附件2采购需求清单</w:t>
      </w:r>
      <w:r>
        <w:rPr>
          <w:rFonts w:ascii="仿宋" w:eastAsia="仿宋" w:hAnsi="仿宋" w:hint="eastAsia"/>
          <w:sz w:val="24"/>
        </w:rPr>
        <w:t>制作，</w:t>
      </w:r>
      <w:r>
        <w:rPr>
          <w:rFonts w:ascii="仿宋" w:eastAsia="仿宋" w:hAnsi="仿宋" w:cs="仿宋_GB2312" w:hint="eastAsia"/>
          <w:sz w:val="24"/>
        </w:rPr>
        <w:t>注明是否偏离（正偏离、负偏离、无偏离）及偏离情况，如为“负偏离”即作无效标处理</w:t>
      </w:r>
      <w:r>
        <w:rPr>
          <w:rFonts w:ascii="仿宋" w:eastAsia="仿宋" w:hAnsi="仿宋" w:hint="eastAsia"/>
          <w:sz w:val="24"/>
        </w:rPr>
        <w:t>）</w:t>
      </w:r>
      <w:r>
        <w:rPr>
          <w:rFonts w:ascii="仿宋" w:eastAsia="仿宋" w:hAnsi="仿宋" w:cs="仿宋_GB2312" w:hint="eastAsia"/>
          <w:sz w:val="24"/>
        </w:rPr>
        <w:t>；</w:t>
      </w:r>
    </w:p>
    <w:p w:rsidR="00E23026" w:rsidRDefault="009C4EDE">
      <w:pPr>
        <w:spacing w:line="320" w:lineRule="exact"/>
        <w:ind w:firstLineChars="200" w:firstLine="480"/>
        <w:jc w:val="left"/>
        <w:rPr>
          <w:rFonts w:ascii="仿宋" w:eastAsia="仿宋" w:hAnsi="仿宋"/>
          <w:sz w:val="24"/>
        </w:rPr>
      </w:pPr>
      <w:r>
        <w:rPr>
          <w:rFonts w:ascii="仿宋" w:eastAsia="仿宋" w:hAnsi="仿宋" w:hint="eastAsia"/>
          <w:sz w:val="24"/>
        </w:rPr>
        <w:t>6</w:t>
      </w:r>
      <w:r>
        <w:rPr>
          <w:rFonts w:ascii="仿宋" w:eastAsia="仿宋" w:hAnsi="仿宋"/>
          <w:sz w:val="24"/>
        </w:rPr>
        <w:t>.</w:t>
      </w:r>
      <w:r>
        <w:rPr>
          <w:rFonts w:ascii="仿宋" w:eastAsia="仿宋" w:hAnsi="仿宋" w:hint="eastAsia"/>
          <w:sz w:val="24"/>
        </w:rPr>
        <w:t>投标产品质量及售后服务承诺书；</w:t>
      </w:r>
    </w:p>
    <w:p w:rsidR="00E23026" w:rsidRDefault="009C4EDE">
      <w:pPr>
        <w:spacing w:line="320" w:lineRule="exact"/>
        <w:ind w:firstLineChars="200" w:firstLine="480"/>
        <w:jc w:val="left"/>
        <w:rPr>
          <w:rFonts w:ascii="仿宋" w:eastAsia="仿宋" w:hAnsi="仿宋"/>
          <w:sz w:val="24"/>
        </w:rPr>
      </w:pPr>
      <w:r>
        <w:rPr>
          <w:rFonts w:ascii="仿宋" w:eastAsia="仿宋" w:hAnsi="仿宋" w:hint="eastAsia"/>
          <w:sz w:val="24"/>
        </w:rPr>
        <w:t>7.提供自采购公告发布之日起至开标截止时间止的“信用中国”网站（</w:t>
      </w:r>
      <w:r>
        <w:rPr>
          <w:rFonts w:ascii="仿宋" w:eastAsia="仿宋" w:hAnsi="仿宋"/>
          <w:sz w:val="24"/>
        </w:rPr>
        <w:t>www.creditchina.gov.cn</w:t>
      </w:r>
      <w:r>
        <w:rPr>
          <w:rFonts w:ascii="仿宋" w:eastAsia="仿宋" w:hAnsi="仿宋" w:hint="eastAsia"/>
          <w:sz w:val="24"/>
        </w:rPr>
        <w:t>）、中国政府采购网（</w:t>
      </w:r>
      <w:r>
        <w:rPr>
          <w:rFonts w:ascii="仿宋" w:eastAsia="仿宋" w:hAnsi="仿宋"/>
          <w:sz w:val="24"/>
        </w:rPr>
        <w:t>www.ccgp.gov.cn</w:t>
      </w:r>
      <w:r>
        <w:rPr>
          <w:rFonts w:ascii="仿宋" w:eastAsia="仿宋" w:hAnsi="仿宋" w:hint="eastAsia"/>
          <w:sz w:val="24"/>
        </w:rPr>
        <w:t>）、</w:t>
      </w:r>
      <w:r>
        <w:rPr>
          <w:rFonts w:ascii="仿宋" w:eastAsia="仿宋" w:hAnsi="仿宋" w:cs="仿宋_GB2312" w:hint="eastAsia"/>
          <w:sz w:val="24"/>
        </w:rPr>
        <w:t>“浙江政府采购网”（</w:t>
      </w:r>
      <w:r>
        <w:rPr>
          <w:rFonts w:ascii="仿宋" w:eastAsia="仿宋" w:hAnsi="仿宋" w:cs="仿宋_GB2312"/>
          <w:sz w:val="24"/>
        </w:rPr>
        <w:t>www.zjzfcg.gov.cn</w:t>
      </w:r>
      <w:r>
        <w:rPr>
          <w:rFonts w:ascii="仿宋" w:eastAsia="仿宋" w:hAnsi="仿宋" w:cs="仿宋_GB2312" w:hint="eastAsia"/>
          <w:sz w:val="24"/>
        </w:rPr>
        <w:t>）</w:t>
      </w:r>
      <w:r>
        <w:rPr>
          <w:rFonts w:ascii="仿宋" w:eastAsia="仿宋" w:hAnsi="仿宋" w:hint="eastAsia"/>
          <w:sz w:val="24"/>
        </w:rPr>
        <w:t>投标人信用查询网页截图（至少提供2个）（以开标当日采购人核实的查询结果为准）；</w:t>
      </w:r>
    </w:p>
    <w:p w:rsidR="00E23026" w:rsidRDefault="009C4EDE">
      <w:pPr>
        <w:spacing w:line="320" w:lineRule="exact"/>
        <w:ind w:firstLineChars="200" w:firstLine="480"/>
        <w:jc w:val="left"/>
        <w:rPr>
          <w:rFonts w:ascii="仿宋" w:eastAsia="仿宋" w:hAnsi="仿宋" w:cs="仿宋_GB2312"/>
          <w:sz w:val="24"/>
        </w:rPr>
      </w:pPr>
      <w:r>
        <w:rPr>
          <w:rFonts w:ascii="仿宋" w:eastAsia="仿宋" w:hAnsi="仿宋" w:hint="eastAsia"/>
          <w:sz w:val="24"/>
        </w:rPr>
        <w:t>8.</w:t>
      </w:r>
      <w:r>
        <w:rPr>
          <w:rFonts w:ascii="仿宋" w:eastAsia="仿宋" w:hAnsi="仿宋" w:cs="仿宋_GB2312" w:hint="eastAsia"/>
          <w:sz w:val="24"/>
        </w:rPr>
        <w:t>其他相关材料（《</w:t>
      </w:r>
      <w:r>
        <w:rPr>
          <w:rFonts w:ascii="仿宋" w:eastAsia="仿宋" w:hAnsi="仿宋" w:cs="宋体" w:hint="eastAsia"/>
          <w:bCs/>
          <w:sz w:val="24"/>
        </w:rPr>
        <w:t>采购需求清单</w:t>
      </w:r>
      <w:r>
        <w:rPr>
          <w:rFonts w:ascii="仿宋" w:eastAsia="仿宋" w:hAnsi="仿宋" w:cs="仿宋_GB2312" w:hint="eastAsia"/>
          <w:sz w:val="24"/>
        </w:rPr>
        <w:t>》中要求</w:t>
      </w:r>
      <w:r>
        <w:rPr>
          <w:rFonts w:ascii="仿宋" w:eastAsia="仿宋" w:hAnsi="仿宋" w:hint="eastAsia"/>
          <w:sz w:val="24"/>
        </w:rPr>
        <w:t>提供</w:t>
      </w:r>
      <w:r>
        <w:rPr>
          <w:rFonts w:ascii="仿宋" w:eastAsia="仿宋" w:hAnsi="仿宋" w:cs="仿宋_GB2312" w:hint="eastAsia"/>
          <w:sz w:val="24"/>
        </w:rPr>
        <w:t>的其他材料、投标人认为需要提供的材料等）。</w:t>
      </w:r>
    </w:p>
    <w:p w:rsidR="00E23026" w:rsidRDefault="009C4EDE">
      <w:pPr>
        <w:spacing w:line="320" w:lineRule="exact"/>
        <w:ind w:firstLineChars="200" w:firstLine="482"/>
        <w:jc w:val="left"/>
        <w:rPr>
          <w:rFonts w:ascii="仿宋" w:eastAsia="仿宋" w:hAnsi="仿宋"/>
          <w:b/>
          <w:bCs/>
          <w:sz w:val="24"/>
        </w:rPr>
      </w:pPr>
      <w:r>
        <w:rPr>
          <w:rFonts w:ascii="仿宋" w:eastAsia="仿宋" w:hAnsi="仿宋" w:hint="eastAsia"/>
          <w:b/>
          <w:bCs/>
          <w:sz w:val="24"/>
        </w:rPr>
        <w:t>三、投标文件递交及开标时间</w:t>
      </w:r>
    </w:p>
    <w:p w:rsidR="00E23026" w:rsidRDefault="009C4EDE">
      <w:pPr>
        <w:spacing w:line="320" w:lineRule="exact"/>
        <w:ind w:firstLineChars="200" w:firstLine="480"/>
        <w:jc w:val="left"/>
        <w:rPr>
          <w:rFonts w:ascii="仿宋" w:eastAsia="仿宋" w:hAnsi="仿宋"/>
          <w:sz w:val="24"/>
        </w:rPr>
      </w:pPr>
      <w:r>
        <w:rPr>
          <w:rFonts w:ascii="仿宋" w:eastAsia="仿宋" w:hAnsi="仿宋" w:hint="eastAsia"/>
          <w:sz w:val="24"/>
        </w:rPr>
        <w:t>1.开标时间：2022年7月1</w:t>
      </w:r>
      <w:r w:rsidR="00F00099">
        <w:rPr>
          <w:rFonts w:ascii="仿宋" w:eastAsia="仿宋" w:hAnsi="仿宋" w:hint="eastAsia"/>
          <w:sz w:val="24"/>
        </w:rPr>
        <w:t>3</w:t>
      </w:r>
      <w:r>
        <w:rPr>
          <w:rFonts w:ascii="仿宋" w:eastAsia="仿宋" w:hAnsi="仿宋" w:hint="eastAsia"/>
          <w:sz w:val="24"/>
        </w:rPr>
        <w:t>日1</w:t>
      </w:r>
      <w:r w:rsidR="00F00099">
        <w:rPr>
          <w:rFonts w:ascii="仿宋" w:eastAsia="仿宋" w:hAnsi="仿宋" w:hint="eastAsia"/>
          <w:sz w:val="24"/>
        </w:rPr>
        <w:t>4</w:t>
      </w:r>
      <w:r>
        <w:rPr>
          <w:rFonts w:ascii="仿宋" w:eastAsia="仿宋" w:hAnsi="仿宋" w:hint="eastAsia"/>
          <w:sz w:val="24"/>
        </w:rPr>
        <w:t>:30；</w:t>
      </w:r>
    </w:p>
    <w:p w:rsidR="00E23026" w:rsidRDefault="009C4EDE">
      <w:pPr>
        <w:spacing w:line="320" w:lineRule="exact"/>
        <w:ind w:firstLineChars="200" w:firstLine="480"/>
        <w:jc w:val="left"/>
        <w:rPr>
          <w:rFonts w:ascii="仿宋" w:eastAsia="仿宋" w:hAnsi="仿宋"/>
          <w:sz w:val="24"/>
        </w:rPr>
      </w:pPr>
      <w:r>
        <w:rPr>
          <w:rFonts w:ascii="仿宋" w:eastAsia="仿宋" w:hAnsi="仿宋" w:hint="eastAsia"/>
          <w:sz w:val="24"/>
        </w:rPr>
        <w:t>2.开标地点：湖州市二环东路759号湖州师范学院东校区明达楼202室；</w:t>
      </w:r>
    </w:p>
    <w:p w:rsidR="00E23026" w:rsidRDefault="009C4EDE">
      <w:pPr>
        <w:spacing w:line="320" w:lineRule="exact"/>
        <w:ind w:firstLineChars="200" w:firstLine="480"/>
        <w:jc w:val="left"/>
        <w:rPr>
          <w:rFonts w:ascii="仿宋" w:eastAsia="仿宋" w:hAnsi="仿宋"/>
          <w:sz w:val="24"/>
        </w:rPr>
      </w:pPr>
      <w:r>
        <w:rPr>
          <w:rFonts w:ascii="仿宋" w:eastAsia="仿宋" w:hAnsi="仿宋" w:hint="eastAsia"/>
          <w:sz w:val="24"/>
        </w:rPr>
        <w:t>3.联系人：张老师；</w:t>
      </w:r>
    </w:p>
    <w:p w:rsidR="00E23026" w:rsidRDefault="009C4EDE">
      <w:pPr>
        <w:spacing w:line="320" w:lineRule="exact"/>
        <w:ind w:firstLineChars="200" w:firstLine="480"/>
        <w:jc w:val="left"/>
        <w:rPr>
          <w:rFonts w:ascii="仿宋" w:eastAsia="仿宋" w:hAnsi="仿宋"/>
          <w:sz w:val="24"/>
        </w:rPr>
      </w:pPr>
      <w:r>
        <w:rPr>
          <w:rFonts w:ascii="仿宋" w:eastAsia="仿宋" w:hAnsi="仿宋" w:hint="eastAsia"/>
          <w:sz w:val="24"/>
        </w:rPr>
        <w:t>4.电话：0572-2322188。</w:t>
      </w:r>
    </w:p>
    <w:p w:rsidR="00E23026" w:rsidRDefault="009C4EDE">
      <w:pPr>
        <w:spacing w:line="320" w:lineRule="exact"/>
        <w:ind w:firstLineChars="200" w:firstLine="482"/>
        <w:jc w:val="left"/>
        <w:rPr>
          <w:rFonts w:ascii="仿宋" w:eastAsia="仿宋" w:hAnsi="仿宋"/>
          <w:b/>
          <w:bCs/>
          <w:sz w:val="24"/>
        </w:rPr>
      </w:pPr>
      <w:r>
        <w:rPr>
          <w:rFonts w:ascii="仿宋" w:eastAsia="仿宋" w:hAnsi="仿宋" w:hint="eastAsia"/>
          <w:b/>
          <w:bCs/>
          <w:sz w:val="24"/>
        </w:rPr>
        <w:t>四、中标办法</w:t>
      </w:r>
    </w:p>
    <w:p w:rsidR="00E23026" w:rsidRDefault="009C4EDE">
      <w:pPr>
        <w:spacing w:line="320" w:lineRule="exact"/>
        <w:ind w:firstLineChars="200" w:firstLine="480"/>
        <w:jc w:val="left"/>
        <w:rPr>
          <w:rFonts w:ascii="仿宋" w:eastAsia="仿宋" w:hAnsi="仿宋"/>
          <w:sz w:val="24"/>
        </w:rPr>
      </w:pPr>
      <w:r>
        <w:rPr>
          <w:rFonts w:ascii="仿宋" w:eastAsia="仿宋" w:hAnsi="仿宋" w:hint="eastAsia"/>
          <w:sz w:val="24"/>
        </w:rPr>
        <w:lastRenderedPageBreak/>
        <w:t>本项目根据投标报价、技术参数响应、方案演示、服务承诺等确定拟中标单位。在技术参数响应、方案演示、售后服务承诺等条件符合的条件下，报价最低的单位作为第一成交候选人，次低报价的单位作为第二成交候选人，以此类推。</w:t>
      </w:r>
    </w:p>
    <w:p w:rsidR="00E23026" w:rsidRDefault="009C4EDE">
      <w:pPr>
        <w:spacing w:line="320" w:lineRule="exact"/>
        <w:ind w:firstLineChars="200" w:firstLine="480"/>
        <w:jc w:val="left"/>
        <w:rPr>
          <w:rFonts w:ascii="仿宋" w:eastAsia="仿宋" w:hAnsi="仿宋"/>
          <w:sz w:val="24"/>
        </w:rPr>
      </w:pPr>
      <w:r>
        <w:rPr>
          <w:rFonts w:ascii="仿宋" w:eastAsia="仿宋" w:hAnsi="仿宋" w:hint="eastAsia"/>
          <w:sz w:val="24"/>
        </w:rPr>
        <w:t>替补候选人的设定与使用：第一成交候选人放弃成交或者因不可抗力提出不能履行合同，在投标人仍满足三家的情况下，采购人可以确定第二成交候选人为成交人，排名第二的成交候选人因前款同样的原因不能签订合同，采购人可以确定排名第三的成交候选人为成交人。如第一成交候选人放弃中标或者因不可抗力提出不能履行合同，采购人也可以重新谈判。</w:t>
      </w:r>
    </w:p>
    <w:p w:rsidR="00E23026" w:rsidRDefault="009C4EDE">
      <w:pPr>
        <w:spacing w:line="320" w:lineRule="exact"/>
        <w:ind w:firstLineChars="200" w:firstLine="482"/>
        <w:jc w:val="left"/>
        <w:rPr>
          <w:rFonts w:ascii="仿宋" w:eastAsia="仿宋" w:hAnsi="仿宋"/>
          <w:b/>
          <w:bCs/>
          <w:sz w:val="24"/>
        </w:rPr>
      </w:pPr>
      <w:r>
        <w:rPr>
          <w:rFonts w:ascii="仿宋" w:eastAsia="仿宋" w:hAnsi="仿宋" w:hint="eastAsia"/>
          <w:b/>
          <w:bCs/>
          <w:sz w:val="24"/>
        </w:rPr>
        <w:t>五、履约保证金</w:t>
      </w:r>
    </w:p>
    <w:p w:rsidR="00E23026" w:rsidRDefault="009C4EDE">
      <w:pPr>
        <w:spacing w:line="320" w:lineRule="exact"/>
        <w:ind w:firstLineChars="200" w:firstLine="480"/>
        <w:jc w:val="left"/>
        <w:rPr>
          <w:rFonts w:ascii="仿宋" w:eastAsia="仿宋" w:hAnsi="仿宋"/>
          <w:sz w:val="24"/>
        </w:rPr>
      </w:pPr>
      <w:r>
        <w:rPr>
          <w:rFonts w:ascii="仿宋" w:eastAsia="仿宋" w:hAnsi="仿宋" w:hint="eastAsia"/>
          <w:sz w:val="24"/>
        </w:rPr>
        <w:t>中标人于合同签订前向采购人交纳合同总价</w:t>
      </w:r>
      <w:r w:rsidRPr="001A724F">
        <w:rPr>
          <w:rFonts w:ascii="仿宋" w:eastAsia="仿宋" w:hAnsi="仿宋" w:hint="eastAsia"/>
          <w:sz w:val="24"/>
        </w:rPr>
        <w:t>的</w:t>
      </w:r>
      <w:r w:rsidR="001A724F" w:rsidRPr="001A724F">
        <w:rPr>
          <w:rFonts w:ascii="仿宋" w:eastAsia="仿宋" w:hAnsi="仿宋" w:hint="eastAsia"/>
          <w:b/>
          <w:bCs/>
          <w:sz w:val="24"/>
        </w:rPr>
        <w:t>1</w:t>
      </w:r>
      <w:r w:rsidRPr="001A724F">
        <w:rPr>
          <w:rFonts w:ascii="仿宋" w:eastAsia="仿宋" w:hAnsi="仿宋" w:hint="eastAsia"/>
          <w:b/>
          <w:bCs/>
          <w:sz w:val="24"/>
        </w:rPr>
        <w:t>%</w:t>
      </w:r>
      <w:r w:rsidRPr="001A724F">
        <w:rPr>
          <w:rFonts w:ascii="仿宋" w:eastAsia="仿宋" w:hAnsi="仿宋" w:hint="eastAsia"/>
          <w:sz w:val="24"/>
        </w:rPr>
        <w:t>作为履约保证金，</w:t>
      </w:r>
      <w:r>
        <w:rPr>
          <w:rFonts w:ascii="仿宋" w:eastAsia="仿宋" w:hAnsi="仿宋" w:hint="eastAsia"/>
          <w:sz w:val="24"/>
        </w:rPr>
        <w:t>履约保证金形式为：现金或银行、保险公司出具的保函；乙方应根据采购人要求汇入采购人指定账号或</w:t>
      </w:r>
      <w:bookmarkStart w:id="35" w:name="_GoBack"/>
      <w:bookmarkEnd w:id="35"/>
      <w:r>
        <w:rPr>
          <w:rFonts w:ascii="仿宋" w:eastAsia="仿宋" w:hAnsi="仿宋" w:hint="eastAsia"/>
          <w:sz w:val="24"/>
        </w:rPr>
        <w:t>提供保函。项目履约完成后无息全额退还。履约保证金退还后，乙方应根据合同要求履行质保期内的义务。</w:t>
      </w:r>
    </w:p>
    <w:p w:rsidR="00E23026" w:rsidRDefault="009C4EDE">
      <w:pPr>
        <w:spacing w:line="320" w:lineRule="exact"/>
        <w:ind w:firstLineChars="200" w:firstLine="480"/>
        <w:jc w:val="left"/>
        <w:rPr>
          <w:rFonts w:ascii="仿宋" w:eastAsia="仿宋" w:hAnsi="仿宋"/>
          <w:sz w:val="24"/>
        </w:rPr>
      </w:pPr>
      <w:r>
        <w:rPr>
          <w:rFonts w:ascii="仿宋" w:eastAsia="仿宋" w:hAnsi="仿宋" w:hint="eastAsia"/>
          <w:sz w:val="24"/>
        </w:rPr>
        <w:t>采购人银行账户信息：单位名称：湖州师范学院；开户行：建行吴兴支行；账号：33001649335050002860。统一社会信用代码：123305004711725032。地址、电话：湖州市二环东路759号，0572-2321567。</w:t>
      </w:r>
    </w:p>
    <w:p w:rsidR="00E23026" w:rsidRDefault="009C4EDE">
      <w:pPr>
        <w:spacing w:line="320" w:lineRule="exact"/>
        <w:ind w:firstLineChars="200" w:firstLine="482"/>
        <w:jc w:val="left"/>
        <w:rPr>
          <w:rFonts w:ascii="仿宋" w:eastAsia="仿宋" w:hAnsi="仿宋"/>
          <w:b/>
          <w:bCs/>
          <w:sz w:val="24"/>
        </w:rPr>
      </w:pPr>
      <w:r>
        <w:rPr>
          <w:rFonts w:ascii="仿宋" w:eastAsia="仿宋" w:hAnsi="仿宋" w:hint="eastAsia"/>
          <w:b/>
          <w:bCs/>
          <w:sz w:val="24"/>
        </w:rPr>
        <w:t>六、付款金额及方式</w:t>
      </w:r>
    </w:p>
    <w:p w:rsidR="00E23026" w:rsidRDefault="009C4EDE">
      <w:pPr>
        <w:spacing w:line="320" w:lineRule="exact"/>
        <w:ind w:firstLineChars="200" w:firstLine="480"/>
        <w:jc w:val="left"/>
        <w:rPr>
          <w:rFonts w:ascii="仿宋" w:eastAsia="仿宋" w:hAnsi="仿宋"/>
          <w:sz w:val="24"/>
        </w:rPr>
      </w:pPr>
      <w:r>
        <w:rPr>
          <w:rFonts w:ascii="仿宋" w:eastAsia="仿宋" w:hAnsi="仿宋" w:hint="eastAsia"/>
          <w:sz w:val="24"/>
        </w:rPr>
        <w:t>中标人完成本项目并经采购人验收合格后，中标人依法依规开具全额发票，采购人按合同金额原则上于14个工作日内（如遇特殊情况顺延）一次性全额支付款项。</w:t>
      </w:r>
    </w:p>
    <w:p w:rsidR="00E23026" w:rsidRDefault="009C4EDE">
      <w:pPr>
        <w:spacing w:line="320" w:lineRule="exact"/>
        <w:ind w:firstLineChars="200" w:firstLine="482"/>
        <w:jc w:val="left"/>
        <w:rPr>
          <w:rFonts w:ascii="仿宋" w:eastAsia="仿宋" w:hAnsi="仿宋"/>
          <w:b/>
          <w:bCs/>
          <w:sz w:val="24"/>
        </w:rPr>
      </w:pPr>
      <w:r>
        <w:rPr>
          <w:rFonts w:ascii="仿宋" w:eastAsia="仿宋" w:hAnsi="仿宋" w:hint="eastAsia"/>
          <w:b/>
          <w:bCs/>
          <w:sz w:val="24"/>
        </w:rPr>
        <w:t>七、交货时间及地点</w:t>
      </w:r>
    </w:p>
    <w:p w:rsidR="00E23026" w:rsidRDefault="009C4EDE">
      <w:pPr>
        <w:spacing w:line="320" w:lineRule="exact"/>
        <w:ind w:firstLineChars="200" w:firstLine="480"/>
        <w:jc w:val="left"/>
        <w:rPr>
          <w:rFonts w:ascii="仿宋" w:eastAsia="仿宋" w:hAnsi="仿宋"/>
          <w:sz w:val="24"/>
        </w:rPr>
      </w:pPr>
      <w:r>
        <w:rPr>
          <w:rFonts w:ascii="仿宋" w:eastAsia="仿宋" w:hAnsi="仿宋" w:hint="eastAsia"/>
          <w:sz w:val="24"/>
        </w:rPr>
        <w:t>1.交货时间：合同签订后</w:t>
      </w:r>
      <w:r w:rsidRPr="00F00099">
        <w:rPr>
          <w:rFonts w:ascii="仿宋" w:eastAsia="仿宋" w:hAnsi="仿宋" w:hint="eastAsia"/>
          <w:sz w:val="24"/>
        </w:rPr>
        <w:t>60</w:t>
      </w:r>
      <w:r>
        <w:rPr>
          <w:rFonts w:ascii="仿宋" w:eastAsia="仿宋" w:hAnsi="仿宋" w:hint="eastAsia"/>
          <w:sz w:val="24"/>
        </w:rPr>
        <w:t>天内供货并完成安装调试。</w:t>
      </w:r>
    </w:p>
    <w:p w:rsidR="00E23026" w:rsidRDefault="009C4EDE">
      <w:pPr>
        <w:spacing w:line="320" w:lineRule="exact"/>
        <w:ind w:firstLineChars="200" w:firstLine="480"/>
        <w:jc w:val="left"/>
        <w:rPr>
          <w:rFonts w:ascii="仿宋" w:eastAsia="仿宋" w:hAnsi="仿宋"/>
          <w:sz w:val="24"/>
        </w:rPr>
      </w:pPr>
      <w:r>
        <w:rPr>
          <w:rFonts w:ascii="仿宋" w:eastAsia="仿宋" w:hAnsi="仿宋" w:hint="eastAsia"/>
          <w:sz w:val="24"/>
        </w:rPr>
        <w:t>2.交货地点：湖州师范学院指定地点。</w:t>
      </w:r>
    </w:p>
    <w:p w:rsidR="00E23026" w:rsidRDefault="009C4EDE">
      <w:pPr>
        <w:spacing w:line="320" w:lineRule="exact"/>
        <w:ind w:firstLineChars="200" w:firstLine="482"/>
        <w:jc w:val="left"/>
        <w:rPr>
          <w:rFonts w:ascii="仿宋" w:eastAsia="仿宋" w:hAnsi="仿宋"/>
          <w:b/>
          <w:bCs/>
          <w:sz w:val="24"/>
        </w:rPr>
      </w:pPr>
      <w:r>
        <w:rPr>
          <w:rFonts w:ascii="仿宋" w:eastAsia="仿宋" w:hAnsi="仿宋" w:hint="eastAsia"/>
          <w:b/>
          <w:bCs/>
          <w:sz w:val="24"/>
        </w:rPr>
        <w:t>八、售后服务</w:t>
      </w:r>
    </w:p>
    <w:p w:rsidR="00E23026" w:rsidRDefault="009C4EDE">
      <w:pPr>
        <w:spacing w:line="320" w:lineRule="exact"/>
        <w:ind w:firstLineChars="200" w:firstLine="480"/>
        <w:jc w:val="left"/>
        <w:rPr>
          <w:rFonts w:ascii="仿宋" w:eastAsia="仿宋" w:hAnsi="仿宋"/>
          <w:sz w:val="24"/>
        </w:rPr>
      </w:pPr>
      <w:r>
        <w:rPr>
          <w:rFonts w:ascii="仿宋" w:eastAsia="仿宋" w:hAnsi="仿宋" w:hint="eastAsia"/>
          <w:sz w:val="24"/>
        </w:rPr>
        <w:t>1.质保期：自验收合格之日起，质保期2年。质保期内免费维护，免费提供软件升级。质保期内系统出现故障，中标人应在</w:t>
      </w:r>
      <w:r>
        <w:rPr>
          <w:rFonts w:ascii="仿宋" w:eastAsia="仿宋" w:hAnsi="仿宋" w:cs="仿宋" w:hint="eastAsia"/>
          <w:sz w:val="24"/>
        </w:rPr>
        <w:t>接到故障报修请求后，于 2 小时内响应，4 小时</w:t>
      </w:r>
      <w:r>
        <w:rPr>
          <w:rFonts w:ascii="仿宋" w:eastAsia="仿宋" w:hAnsi="仿宋" w:hint="eastAsia"/>
          <w:sz w:val="24"/>
        </w:rPr>
        <w:t>内提出解决方案，24小时内排除故障。</w:t>
      </w:r>
    </w:p>
    <w:p w:rsidR="00E23026" w:rsidRDefault="009C4EDE">
      <w:pPr>
        <w:spacing w:line="320" w:lineRule="exact"/>
        <w:ind w:firstLineChars="200" w:firstLine="480"/>
        <w:jc w:val="left"/>
        <w:rPr>
          <w:rFonts w:ascii="仿宋" w:eastAsia="仿宋" w:hAnsi="仿宋"/>
          <w:sz w:val="24"/>
        </w:rPr>
      </w:pPr>
      <w:r>
        <w:rPr>
          <w:rFonts w:ascii="仿宋" w:eastAsia="仿宋" w:hAnsi="仿宋" w:hint="eastAsia"/>
          <w:sz w:val="24"/>
        </w:rPr>
        <w:t>2. 质保期内因不能排除的故障而影响工作的情况每发生一次，其质保期相应延长90天，质保期内因合同商品本身缺陷造成各种故障应由成交供应商免费技术服务和维修。</w:t>
      </w:r>
    </w:p>
    <w:p w:rsidR="00E23026" w:rsidRDefault="009C4EDE">
      <w:pPr>
        <w:spacing w:line="320" w:lineRule="exact"/>
        <w:ind w:firstLineChars="200" w:firstLine="480"/>
        <w:jc w:val="left"/>
        <w:rPr>
          <w:rFonts w:ascii="仿宋" w:eastAsia="仿宋" w:hAnsi="仿宋"/>
          <w:sz w:val="24"/>
        </w:rPr>
      </w:pPr>
      <w:r>
        <w:rPr>
          <w:rFonts w:ascii="仿宋" w:eastAsia="仿宋" w:hAnsi="仿宋" w:hint="eastAsia"/>
          <w:sz w:val="24"/>
        </w:rPr>
        <w:t>3. 质保期满后，中标人继续提供维护服务，免人工、差旅费等。采购人对软件具有终身使用权，软件终身免费升级，免费提供合同商品新功能和应用的资料。</w:t>
      </w:r>
    </w:p>
    <w:p w:rsidR="00E23026" w:rsidRDefault="009C4EDE">
      <w:pPr>
        <w:spacing w:line="320" w:lineRule="exact"/>
        <w:ind w:firstLineChars="200" w:firstLine="480"/>
        <w:jc w:val="left"/>
        <w:rPr>
          <w:rFonts w:ascii="仿宋" w:eastAsia="仿宋" w:hAnsi="仿宋"/>
          <w:sz w:val="24"/>
        </w:rPr>
      </w:pPr>
      <w:r>
        <w:rPr>
          <w:rFonts w:ascii="仿宋" w:eastAsia="仿宋" w:hAnsi="仿宋" w:hint="eastAsia"/>
          <w:sz w:val="24"/>
        </w:rPr>
        <w:t>4. 中标人应提供安装调试，培训服务，帮助采购人用户尽快熟悉使用。中标人应对采购人的操作人员、维修人员免费进行培训，不少于3个工作日；中标人应提供相应的培训计划；中标人应对上述内容的实现方式、地点、人数、时间在响应文件中详细说明。</w:t>
      </w:r>
    </w:p>
    <w:p w:rsidR="00E23026" w:rsidRDefault="009C4EDE">
      <w:pPr>
        <w:spacing w:line="320" w:lineRule="exact"/>
        <w:ind w:firstLineChars="200" w:firstLine="480"/>
        <w:jc w:val="left"/>
        <w:rPr>
          <w:rFonts w:ascii="仿宋" w:eastAsia="仿宋" w:hAnsi="仿宋"/>
          <w:sz w:val="24"/>
        </w:rPr>
      </w:pPr>
      <w:r w:rsidRPr="001A724F">
        <w:rPr>
          <w:rFonts w:ascii="仿宋" w:eastAsia="仿宋" w:hAnsi="仿宋" w:hint="eastAsia"/>
          <w:sz w:val="24"/>
        </w:rPr>
        <w:t>5. 软件产品必须为原厂商获得知识产权的合格产品；必须提供由原厂商提供的知识产权证书或正版软件授权，并授权湖州师范学院为最终用户。</w:t>
      </w:r>
    </w:p>
    <w:p w:rsidR="00E23026" w:rsidRDefault="009C4EDE">
      <w:pPr>
        <w:spacing w:line="320" w:lineRule="exact"/>
        <w:ind w:firstLineChars="196" w:firstLine="472"/>
        <w:jc w:val="left"/>
        <w:rPr>
          <w:rFonts w:ascii="仿宋" w:eastAsia="仿宋" w:hAnsi="仿宋"/>
          <w:b/>
          <w:bCs/>
          <w:sz w:val="24"/>
        </w:rPr>
      </w:pPr>
      <w:r>
        <w:rPr>
          <w:rFonts w:ascii="仿宋" w:eastAsia="仿宋" w:hAnsi="仿宋" w:hint="eastAsia"/>
          <w:b/>
          <w:bCs/>
          <w:sz w:val="24"/>
        </w:rPr>
        <w:t>九、产品质量保证</w:t>
      </w:r>
    </w:p>
    <w:p w:rsidR="00E23026" w:rsidRDefault="009C4EDE">
      <w:pPr>
        <w:spacing w:line="32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中标人提供的产品必须为</w:t>
      </w:r>
      <w:r w:rsidRPr="001A724F">
        <w:rPr>
          <w:rFonts w:ascii="仿宋" w:eastAsia="仿宋" w:hAnsi="仿宋" w:hint="eastAsia"/>
          <w:sz w:val="24"/>
        </w:rPr>
        <w:t>正版软件，符合相关国家标准。如采购人验收或使用时发现中标人提供的为盗版软件</w:t>
      </w:r>
      <w:r>
        <w:rPr>
          <w:rFonts w:ascii="仿宋" w:eastAsia="仿宋" w:hAnsi="仿宋" w:hint="eastAsia"/>
          <w:sz w:val="24"/>
        </w:rPr>
        <w:t>，采购人将依据《中华人民共和国消费者权益保护法》和《浙江省实施〈中华人民共和国消费者权益保护法〉办法》有关规定对中标人进行索赔。</w:t>
      </w:r>
    </w:p>
    <w:p w:rsidR="00E23026" w:rsidRDefault="009C4EDE">
      <w:pPr>
        <w:spacing w:line="32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中标人供应的产品如不符合招标文件和合同要求，采购人有权无条件退货，责任全部由中标人承担。</w:t>
      </w:r>
    </w:p>
    <w:p w:rsidR="00E23026" w:rsidRDefault="00E23026">
      <w:pPr>
        <w:spacing w:line="320" w:lineRule="exact"/>
        <w:ind w:firstLineChars="200" w:firstLine="482"/>
        <w:rPr>
          <w:rFonts w:ascii="仿宋" w:eastAsia="仿宋" w:hAnsi="仿宋"/>
          <w:b/>
          <w:sz w:val="24"/>
        </w:rPr>
      </w:pPr>
    </w:p>
    <w:p w:rsidR="00E23026" w:rsidRDefault="009C4EDE">
      <w:pPr>
        <w:spacing w:line="320" w:lineRule="exact"/>
        <w:ind w:firstLineChars="200" w:firstLine="482"/>
        <w:rPr>
          <w:rFonts w:ascii="仿宋" w:eastAsia="仿宋" w:hAnsi="仿宋"/>
          <w:b/>
          <w:sz w:val="24"/>
        </w:rPr>
      </w:pPr>
      <w:r>
        <w:rPr>
          <w:rFonts w:ascii="仿宋" w:eastAsia="仿宋" w:hAnsi="仿宋" w:hint="eastAsia"/>
          <w:b/>
          <w:sz w:val="24"/>
        </w:rPr>
        <w:t>附件1：</w:t>
      </w:r>
      <w:r>
        <w:rPr>
          <w:rFonts w:ascii="仿宋" w:eastAsia="仿宋" w:hAnsi="仿宋" w:cs="仿宋_GB2312" w:hint="eastAsia"/>
          <w:b/>
          <w:bCs/>
          <w:sz w:val="24"/>
        </w:rPr>
        <w:t>投标报价清单</w:t>
      </w:r>
    </w:p>
    <w:p w:rsidR="00E23026" w:rsidRDefault="009C4EDE">
      <w:pPr>
        <w:spacing w:line="320" w:lineRule="exact"/>
        <w:ind w:firstLineChars="200" w:firstLine="482"/>
        <w:rPr>
          <w:rFonts w:ascii="仿宋" w:eastAsia="仿宋" w:hAnsi="仿宋" w:cs="仿宋_GB2312"/>
          <w:b/>
          <w:bCs/>
          <w:sz w:val="24"/>
        </w:rPr>
      </w:pPr>
      <w:r>
        <w:rPr>
          <w:rFonts w:ascii="仿宋" w:eastAsia="仿宋" w:hAnsi="仿宋" w:hint="eastAsia"/>
          <w:b/>
          <w:sz w:val="24"/>
        </w:rPr>
        <w:t xml:space="preserve">附件2： </w:t>
      </w:r>
      <w:r>
        <w:rPr>
          <w:rFonts w:ascii="仿宋" w:eastAsia="仿宋" w:hAnsi="仿宋" w:cs="仿宋_GB2312" w:hint="eastAsia"/>
          <w:b/>
          <w:bCs/>
          <w:sz w:val="24"/>
        </w:rPr>
        <w:t>采购需求清单</w:t>
      </w:r>
    </w:p>
    <w:p w:rsidR="00E23026" w:rsidRDefault="009C4EDE">
      <w:pPr>
        <w:spacing w:line="320" w:lineRule="exact"/>
        <w:ind w:firstLineChars="200" w:firstLine="482"/>
        <w:rPr>
          <w:rFonts w:ascii="仿宋" w:eastAsia="仿宋" w:hAnsi="仿宋" w:cs="仿宋_GB2312"/>
          <w:b/>
          <w:bCs/>
          <w:sz w:val="24"/>
        </w:rPr>
      </w:pPr>
      <w:r>
        <w:rPr>
          <w:rFonts w:ascii="仿宋" w:eastAsia="仿宋" w:hAnsi="仿宋" w:hint="eastAsia"/>
          <w:b/>
          <w:sz w:val="24"/>
        </w:rPr>
        <w:lastRenderedPageBreak/>
        <w:t>附件3： 系统</w:t>
      </w:r>
      <w:r>
        <w:rPr>
          <w:rFonts w:ascii="仿宋" w:eastAsia="仿宋" w:hAnsi="仿宋" w:cs="仿宋_GB2312" w:hint="eastAsia"/>
          <w:b/>
          <w:bCs/>
          <w:sz w:val="24"/>
        </w:rPr>
        <w:t>演示需求</w:t>
      </w:r>
    </w:p>
    <w:p w:rsidR="00E23026" w:rsidRDefault="00E23026">
      <w:pPr>
        <w:pStyle w:val="a3"/>
      </w:pPr>
    </w:p>
    <w:p w:rsidR="00E23026" w:rsidRDefault="009C4EDE">
      <w:pPr>
        <w:spacing w:before="100" w:line="320" w:lineRule="exact"/>
        <w:ind w:firstLineChars="200" w:firstLine="480"/>
        <w:jc w:val="right"/>
        <w:rPr>
          <w:rFonts w:ascii="仿宋" w:eastAsia="仿宋" w:hAnsi="仿宋"/>
          <w:sz w:val="24"/>
        </w:rPr>
      </w:pPr>
      <w:r>
        <w:rPr>
          <w:rFonts w:ascii="仿宋" w:eastAsia="仿宋" w:hAnsi="仿宋" w:hint="eastAsia"/>
          <w:sz w:val="24"/>
        </w:rPr>
        <w:t>湖州师范学院采购中心</w:t>
      </w:r>
    </w:p>
    <w:p w:rsidR="00E23026" w:rsidRDefault="009C4EDE">
      <w:pPr>
        <w:spacing w:before="100" w:line="320" w:lineRule="exact"/>
        <w:ind w:firstLineChars="200" w:firstLine="480"/>
        <w:jc w:val="right"/>
        <w:rPr>
          <w:rFonts w:ascii="仿宋" w:eastAsia="仿宋" w:hAnsi="仿宋"/>
          <w:sz w:val="24"/>
        </w:rPr>
      </w:pPr>
      <w:r>
        <w:rPr>
          <w:rFonts w:ascii="仿宋" w:eastAsia="仿宋" w:hAnsi="仿宋" w:hint="eastAsia"/>
          <w:sz w:val="24"/>
        </w:rPr>
        <w:t>2022年6月</w:t>
      </w:r>
      <w:r w:rsidR="00F00099">
        <w:rPr>
          <w:rFonts w:ascii="仿宋" w:eastAsia="仿宋" w:hAnsi="仿宋" w:hint="eastAsia"/>
          <w:sz w:val="24"/>
        </w:rPr>
        <w:t>30</w:t>
      </w:r>
      <w:r>
        <w:rPr>
          <w:rFonts w:ascii="仿宋" w:eastAsia="仿宋" w:hAnsi="仿宋" w:hint="eastAsia"/>
          <w:sz w:val="24"/>
        </w:rPr>
        <w:t>日</w:t>
      </w:r>
    </w:p>
    <w:p w:rsidR="00E23026" w:rsidRDefault="00E23026">
      <w:pPr>
        <w:widowControl/>
        <w:jc w:val="left"/>
        <w:rPr>
          <w:rFonts w:ascii="仿宋" w:eastAsia="仿宋" w:hAnsi="仿宋"/>
          <w:b/>
          <w:sz w:val="24"/>
        </w:rPr>
      </w:pPr>
    </w:p>
    <w:p w:rsidR="00E23026" w:rsidRDefault="00E23026">
      <w:pPr>
        <w:widowControl/>
        <w:jc w:val="left"/>
        <w:rPr>
          <w:rFonts w:ascii="仿宋" w:eastAsia="仿宋" w:hAnsi="仿宋"/>
          <w:b/>
          <w:sz w:val="24"/>
        </w:rPr>
      </w:pPr>
    </w:p>
    <w:p w:rsidR="00E23026" w:rsidRDefault="009C4EDE">
      <w:pPr>
        <w:widowControl/>
        <w:jc w:val="left"/>
        <w:rPr>
          <w:rFonts w:ascii="仿宋" w:eastAsia="仿宋" w:hAnsi="仿宋"/>
          <w:b/>
          <w:sz w:val="24"/>
        </w:rPr>
      </w:pPr>
      <w:r>
        <w:rPr>
          <w:rFonts w:ascii="仿宋" w:eastAsia="仿宋" w:hAnsi="仿宋" w:hint="eastAsia"/>
          <w:b/>
          <w:sz w:val="24"/>
        </w:rPr>
        <w:t>附件1：</w:t>
      </w:r>
    </w:p>
    <w:p w:rsidR="00E23026" w:rsidRDefault="009C4EDE">
      <w:pPr>
        <w:spacing w:before="100" w:line="340" w:lineRule="exact"/>
        <w:ind w:firstLineChars="200" w:firstLine="643"/>
        <w:jc w:val="center"/>
        <w:rPr>
          <w:rFonts w:ascii="仿宋" w:eastAsia="仿宋" w:hAnsi="仿宋"/>
          <w:b/>
          <w:sz w:val="32"/>
          <w:szCs w:val="32"/>
        </w:rPr>
      </w:pPr>
      <w:r>
        <w:rPr>
          <w:rFonts w:ascii="仿宋" w:eastAsia="仿宋" w:hAnsi="仿宋" w:hint="eastAsia"/>
          <w:b/>
          <w:sz w:val="32"/>
          <w:szCs w:val="32"/>
        </w:rPr>
        <w:t>投标报价清单</w:t>
      </w:r>
    </w:p>
    <w:p w:rsidR="00E23026" w:rsidRDefault="009C4EDE">
      <w:pPr>
        <w:spacing w:line="340" w:lineRule="exact"/>
        <w:jc w:val="left"/>
        <w:rPr>
          <w:rFonts w:ascii="仿宋" w:eastAsia="仿宋" w:hAnsi="仿宋"/>
          <w:sz w:val="24"/>
        </w:rPr>
      </w:pPr>
      <w:r>
        <w:rPr>
          <w:rFonts w:ascii="仿宋" w:eastAsia="仿宋" w:hAnsi="仿宋" w:hint="eastAsia"/>
          <w:b/>
          <w:sz w:val="24"/>
        </w:rPr>
        <w:t>项目名称：</w:t>
      </w:r>
      <w:r>
        <w:rPr>
          <w:rFonts w:ascii="仿宋" w:eastAsia="仿宋" w:hAnsi="仿宋" w:cs="宋体" w:hint="eastAsia"/>
          <w:kern w:val="0"/>
          <w:sz w:val="24"/>
        </w:rPr>
        <w:t>湖州师范学院实验室安全管理可视化系统采购项目</w:t>
      </w:r>
    </w:p>
    <w:p w:rsidR="00E23026" w:rsidRDefault="009C4EDE">
      <w:pPr>
        <w:spacing w:line="340" w:lineRule="exact"/>
        <w:jc w:val="left"/>
        <w:rPr>
          <w:rFonts w:ascii="仿宋" w:eastAsia="仿宋" w:hAnsi="仿宋"/>
          <w:sz w:val="24"/>
        </w:rPr>
      </w:pPr>
      <w:r>
        <w:rPr>
          <w:rFonts w:ascii="仿宋" w:eastAsia="仿宋" w:hAnsi="仿宋" w:hint="eastAsia"/>
          <w:b/>
          <w:sz w:val="24"/>
        </w:rPr>
        <w:t>项目编号：</w:t>
      </w:r>
      <w:r>
        <w:rPr>
          <w:rFonts w:ascii="仿宋" w:eastAsia="仿宋" w:hAnsi="仿宋" w:hint="eastAsia"/>
          <w:sz w:val="24"/>
        </w:rPr>
        <w:t>XZ2022-061</w:t>
      </w:r>
    </w:p>
    <w:tbl>
      <w:tblPr>
        <w:tblW w:w="871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01"/>
        <w:gridCol w:w="2620"/>
        <w:gridCol w:w="1134"/>
        <w:gridCol w:w="1656"/>
        <w:gridCol w:w="827"/>
        <w:gridCol w:w="708"/>
        <w:gridCol w:w="1068"/>
      </w:tblGrid>
      <w:tr w:rsidR="00E23026">
        <w:trPr>
          <w:trHeight w:val="283"/>
          <w:jc w:val="center"/>
        </w:trPr>
        <w:tc>
          <w:tcPr>
            <w:tcW w:w="701" w:type="dxa"/>
            <w:tcBorders>
              <w:bottom w:val="single" w:sz="4" w:space="0" w:color="auto"/>
            </w:tcBorders>
            <w:vAlign w:val="center"/>
          </w:tcPr>
          <w:p w:rsidR="00E23026" w:rsidRDefault="009C4EDE">
            <w:pPr>
              <w:jc w:val="center"/>
              <w:rPr>
                <w:rFonts w:ascii="仿宋" w:eastAsia="仿宋" w:hAnsi="仿宋"/>
                <w:b/>
                <w:sz w:val="24"/>
              </w:rPr>
            </w:pPr>
            <w:r>
              <w:rPr>
                <w:rFonts w:ascii="仿宋" w:eastAsia="仿宋" w:hAnsi="仿宋" w:hint="eastAsia"/>
                <w:b/>
                <w:sz w:val="24"/>
              </w:rPr>
              <w:t>序号</w:t>
            </w:r>
          </w:p>
        </w:tc>
        <w:tc>
          <w:tcPr>
            <w:tcW w:w="2620" w:type="dxa"/>
            <w:tcBorders>
              <w:bottom w:val="single" w:sz="4" w:space="0" w:color="auto"/>
              <w:right w:val="single" w:sz="4" w:space="0" w:color="auto"/>
            </w:tcBorders>
            <w:vAlign w:val="center"/>
          </w:tcPr>
          <w:p w:rsidR="00E23026" w:rsidRDefault="009C4EDE">
            <w:pPr>
              <w:jc w:val="center"/>
              <w:rPr>
                <w:rFonts w:ascii="仿宋" w:eastAsia="仿宋" w:hAnsi="仿宋"/>
                <w:b/>
                <w:sz w:val="24"/>
              </w:rPr>
            </w:pPr>
            <w:r>
              <w:rPr>
                <w:rFonts w:ascii="仿宋" w:eastAsia="仿宋" w:hAnsi="仿宋" w:hint="eastAsia"/>
                <w:b/>
                <w:sz w:val="24"/>
              </w:rPr>
              <w:t>名称</w:t>
            </w:r>
          </w:p>
        </w:tc>
        <w:tc>
          <w:tcPr>
            <w:tcW w:w="1134" w:type="dxa"/>
            <w:tcBorders>
              <w:bottom w:val="single" w:sz="4" w:space="0" w:color="auto"/>
            </w:tcBorders>
            <w:vAlign w:val="center"/>
          </w:tcPr>
          <w:p w:rsidR="00E23026" w:rsidRDefault="009C4EDE">
            <w:pPr>
              <w:jc w:val="center"/>
              <w:rPr>
                <w:rFonts w:ascii="仿宋" w:eastAsia="仿宋" w:hAnsi="仿宋"/>
                <w:b/>
                <w:sz w:val="24"/>
              </w:rPr>
            </w:pPr>
            <w:r>
              <w:rPr>
                <w:rFonts w:ascii="仿宋" w:eastAsia="仿宋" w:hAnsi="仿宋" w:hint="eastAsia"/>
                <w:b/>
                <w:sz w:val="24"/>
              </w:rPr>
              <w:t>品牌</w:t>
            </w:r>
          </w:p>
        </w:tc>
        <w:tc>
          <w:tcPr>
            <w:tcW w:w="1656" w:type="dxa"/>
            <w:tcBorders>
              <w:bottom w:val="single" w:sz="4" w:space="0" w:color="auto"/>
            </w:tcBorders>
            <w:vAlign w:val="center"/>
          </w:tcPr>
          <w:p w:rsidR="00E23026" w:rsidRPr="001A724F" w:rsidRDefault="009C4EDE">
            <w:pPr>
              <w:jc w:val="center"/>
              <w:rPr>
                <w:rFonts w:ascii="仿宋" w:eastAsia="仿宋" w:hAnsi="仿宋"/>
                <w:b/>
                <w:sz w:val="24"/>
              </w:rPr>
            </w:pPr>
            <w:r w:rsidRPr="001A724F">
              <w:rPr>
                <w:rFonts w:ascii="仿宋" w:eastAsia="仿宋" w:hAnsi="仿宋" w:hint="eastAsia"/>
                <w:b/>
                <w:sz w:val="24"/>
              </w:rPr>
              <w:t>版本</w:t>
            </w:r>
          </w:p>
        </w:tc>
        <w:tc>
          <w:tcPr>
            <w:tcW w:w="827" w:type="dxa"/>
            <w:tcBorders>
              <w:bottom w:val="single" w:sz="4" w:space="0" w:color="auto"/>
            </w:tcBorders>
            <w:vAlign w:val="center"/>
          </w:tcPr>
          <w:p w:rsidR="00E23026" w:rsidRDefault="009C4EDE">
            <w:pPr>
              <w:jc w:val="center"/>
              <w:rPr>
                <w:rFonts w:ascii="仿宋" w:eastAsia="仿宋" w:hAnsi="仿宋"/>
                <w:b/>
                <w:sz w:val="24"/>
              </w:rPr>
            </w:pPr>
            <w:r>
              <w:rPr>
                <w:rFonts w:ascii="仿宋" w:eastAsia="仿宋" w:hAnsi="仿宋" w:hint="eastAsia"/>
                <w:b/>
                <w:sz w:val="24"/>
              </w:rPr>
              <w:t>数量</w:t>
            </w:r>
          </w:p>
        </w:tc>
        <w:tc>
          <w:tcPr>
            <w:tcW w:w="708" w:type="dxa"/>
            <w:tcBorders>
              <w:bottom w:val="single" w:sz="4" w:space="0" w:color="auto"/>
            </w:tcBorders>
            <w:vAlign w:val="center"/>
          </w:tcPr>
          <w:p w:rsidR="00E23026" w:rsidRDefault="009C4EDE">
            <w:pPr>
              <w:jc w:val="center"/>
              <w:rPr>
                <w:rFonts w:ascii="仿宋" w:eastAsia="仿宋" w:hAnsi="仿宋"/>
                <w:b/>
                <w:sz w:val="24"/>
              </w:rPr>
            </w:pPr>
            <w:r>
              <w:rPr>
                <w:rFonts w:ascii="仿宋" w:eastAsia="仿宋" w:hAnsi="仿宋" w:hint="eastAsia"/>
                <w:b/>
                <w:sz w:val="24"/>
              </w:rPr>
              <w:t>单位</w:t>
            </w:r>
          </w:p>
        </w:tc>
        <w:tc>
          <w:tcPr>
            <w:tcW w:w="1068" w:type="dxa"/>
            <w:tcBorders>
              <w:bottom w:val="single" w:sz="4" w:space="0" w:color="auto"/>
            </w:tcBorders>
            <w:vAlign w:val="center"/>
          </w:tcPr>
          <w:p w:rsidR="00E23026" w:rsidRDefault="009C4EDE">
            <w:pPr>
              <w:jc w:val="center"/>
              <w:rPr>
                <w:rFonts w:ascii="仿宋" w:eastAsia="仿宋" w:hAnsi="仿宋"/>
                <w:b/>
                <w:sz w:val="24"/>
              </w:rPr>
            </w:pPr>
            <w:r>
              <w:rPr>
                <w:rFonts w:ascii="仿宋" w:eastAsia="仿宋" w:hAnsi="仿宋" w:hint="eastAsia"/>
                <w:b/>
                <w:sz w:val="24"/>
              </w:rPr>
              <w:t>投标</w:t>
            </w:r>
          </w:p>
          <w:p w:rsidR="00E23026" w:rsidRDefault="009C4EDE">
            <w:pPr>
              <w:jc w:val="center"/>
              <w:rPr>
                <w:rFonts w:ascii="仿宋" w:eastAsia="仿宋" w:hAnsi="仿宋"/>
                <w:b/>
                <w:sz w:val="24"/>
              </w:rPr>
            </w:pPr>
            <w:r>
              <w:rPr>
                <w:rFonts w:ascii="仿宋" w:eastAsia="仿宋" w:hAnsi="仿宋" w:hint="eastAsia"/>
                <w:b/>
                <w:sz w:val="24"/>
              </w:rPr>
              <w:t>报价</w:t>
            </w:r>
          </w:p>
        </w:tc>
      </w:tr>
      <w:tr w:rsidR="00E23026">
        <w:trPr>
          <w:trHeight w:val="283"/>
          <w:jc w:val="center"/>
        </w:trPr>
        <w:tc>
          <w:tcPr>
            <w:tcW w:w="701" w:type="dxa"/>
            <w:tcBorders>
              <w:left w:val="single" w:sz="4" w:space="0" w:color="auto"/>
            </w:tcBorders>
            <w:vAlign w:val="center"/>
          </w:tcPr>
          <w:p w:rsidR="00E23026" w:rsidRDefault="009C4EDE">
            <w:pPr>
              <w:jc w:val="center"/>
              <w:rPr>
                <w:rFonts w:ascii="仿宋" w:eastAsia="仿宋" w:hAnsi="仿宋" w:cs="宋体"/>
                <w:kern w:val="0"/>
                <w:sz w:val="24"/>
              </w:rPr>
            </w:pPr>
            <w:r>
              <w:rPr>
                <w:rFonts w:ascii="仿宋" w:eastAsia="仿宋" w:hAnsi="仿宋" w:cs="宋体" w:hint="eastAsia"/>
                <w:kern w:val="0"/>
                <w:sz w:val="24"/>
              </w:rPr>
              <w:t>1</w:t>
            </w:r>
          </w:p>
        </w:tc>
        <w:tc>
          <w:tcPr>
            <w:tcW w:w="2620" w:type="dxa"/>
            <w:tcBorders>
              <w:right w:val="single" w:sz="4" w:space="0" w:color="auto"/>
            </w:tcBorders>
            <w:vAlign w:val="center"/>
          </w:tcPr>
          <w:p w:rsidR="00E23026" w:rsidRDefault="009C4EDE">
            <w:pPr>
              <w:jc w:val="center"/>
              <w:rPr>
                <w:rFonts w:ascii="仿宋" w:eastAsia="仿宋" w:hAnsi="仿宋" w:cs="仿宋_GB2312"/>
                <w:sz w:val="24"/>
              </w:rPr>
            </w:pPr>
            <w:r>
              <w:rPr>
                <w:rFonts w:ascii="仿宋" w:eastAsia="仿宋" w:hAnsi="仿宋" w:cs="仿宋_GB2312" w:hint="eastAsia"/>
                <w:sz w:val="24"/>
              </w:rPr>
              <w:t>实验室基础管理系统</w:t>
            </w:r>
          </w:p>
        </w:tc>
        <w:tc>
          <w:tcPr>
            <w:tcW w:w="1134" w:type="dxa"/>
            <w:vAlign w:val="center"/>
          </w:tcPr>
          <w:p w:rsidR="00E23026" w:rsidRDefault="00E23026">
            <w:pPr>
              <w:jc w:val="center"/>
              <w:rPr>
                <w:rFonts w:ascii="仿宋" w:eastAsia="仿宋" w:hAnsi="仿宋" w:cs="宋体"/>
                <w:kern w:val="0"/>
                <w:sz w:val="24"/>
              </w:rPr>
            </w:pPr>
          </w:p>
        </w:tc>
        <w:tc>
          <w:tcPr>
            <w:tcW w:w="1656" w:type="dxa"/>
            <w:vAlign w:val="center"/>
          </w:tcPr>
          <w:p w:rsidR="00E23026" w:rsidRDefault="00E23026">
            <w:pPr>
              <w:jc w:val="center"/>
              <w:rPr>
                <w:rFonts w:ascii="仿宋" w:eastAsia="仿宋" w:hAnsi="仿宋" w:cs="宋体"/>
                <w:kern w:val="0"/>
                <w:sz w:val="24"/>
              </w:rPr>
            </w:pPr>
          </w:p>
        </w:tc>
        <w:tc>
          <w:tcPr>
            <w:tcW w:w="827" w:type="dxa"/>
            <w:vAlign w:val="center"/>
          </w:tcPr>
          <w:p w:rsidR="00E23026" w:rsidRDefault="009C4EDE">
            <w:pPr>
              <w:jc w:val="center"/>
              <w:rPr>
                <w:rFonts w:ascii="仿宋" w:eastAsia="仿宋" w:hAnsi="仿宋" w:cs="仿宋_GB2312"/>
                <w:sz w:val="24"/>
              </w:rPr>
            </w:pPr>
            <w:r>
              <w:rPr>
                <w:rFonts w:ascii="仿宋" w:eastAsia="仿宋" w:hAnsi="仿宋" w:cs="仿宋_GB2312" w:hint="eastAsia"/>
                <w:sz w:val="24"/>
              </w:rPr>
              <w:t>1</w:t>
            </w:r>
          </w:p>
        </w:tc>
        <w:tc>
          <w:tcPr>
            <w:tcW w:w="708" w:type="dxa"/>
            <w:vAlign w:val="center"/>
          </w:tcPr>
          <w:p w:rsidR="00E23026" w:rsidRDefault="009C4EDE">
            <w:pPr>
              <w:jc w:val="center"/>
              <w:rPr>
                <w:rFonts w:ascii="仿宋" w:eastAsia="仿宋" w:hAnsi="仿宋" w:cs="仿宋_GB2312"/>
                <w:sz w:val="24"/>
              </w:rPr>
            </w:pPr>
            <w:r>
              <w:rPr>
                <w:rFonts w:ascii="仿宋" w:eastAsia="仿宋" w:hAnsi="仿宋" w:cs="仿宋_GB2312" w:hint="eastAsia"/>
                <w:sz w:val="24"/>
              </w:rPr>
              <w:t>套</w:t>
            </w:r>
          </w:p>
        </w:tc>
        <w:tc>
          <w:tcPr>
            <w:tcW w:w="1068" w:type="dxa"/>
            <w:vAlign w:val="center"/>
          </w:tcPr>
          <w:p w:rsidR="00E23026" w:rsidRDefault="00E23026">
            <w:pPr>
              <w:jc w:val="center"/>
              <w:rPr>
                <w:rFonts w:ascii="仿宋" w:eastAsia="仿宋" w:hAnsi="仿宋" w:cs="宋体"/>
                <w:kern w:val="0"/>
                <w:sz w:val="24"/>
              </w:rPr>
            </w:pPr>
          </w:p>
        </w:tc>
      </w:tr>
      <w:tr w:rsidR="00E23026">
        <w:trPr>
          <w:trHeight w:val="283"/>
          <w:jc w:val="center"/>
        </w:trPr>
        <w:tc>
          <w:tcPr>
            <w:tcW w:w="701" w:type="dxa"/>
            <w:tcBorders>
              <w:left w:val="single" w:sz="4" w:space="0" w:color="auto"/>
            </w:tcBorders>
            <w:vAlign w:val="center"/>
          </w:tcPr>
          <w:p w:rsidR="00E23026" w:rsidRDefault="009C4EDE">
            <w:pPr>
              <w:jc w:val="center"/>
              <w:rPr>
                <w:rFonts w:ascii="仿宋" w:eastAsia="仿宋" w:hAnsi="仿宋" w:cs="宋体"/>
                <w:kern w:val="0"/>
                <w:sz w:val="24"/>
              </w:rPr>
            </w:pPr>
            <w:r>
              <w:rPr>
                <w:rFonts w:ascii="仿宋" w:eastAsia="仿宋" w:hAnsi="仿宋" w:cs="宋体" w:hint="eastAsia"/>
                <w:kern w:val="0"/>
                <w:sz w:val="24"/>
              </w:rPr>
              <w:t>2</w:t>
            </w:r>
          </w:p>
        </w:tc>
        <w:tc>
          <w:tcPr>
            <w:tcW w:w="2620" w:type="dxa"/>
            <w:tcBorders>
              <w:right w:val="single" w:sz="4" w:space="0" w:color="auto"/>
            </w:tcBorders>
            <w:vAlign w:val="center"/>
          </w:tcPr>
          <w:p w:rsidR="00E23026" w:rsidRDefault="009C4EDE">
            <w:pPr>
              <w:jc w:val="center"/>
              <w:rPr>
                <w:rFonts w:ascii="仿宋" w:eastAsia="仿宋" w:hAnsi="仿宋" w:cs="仿宋_GB2312"/>
                <w:sz w:val="24"/>
              </w:rPr>
            </w:pPr>
            <w:r>
              <w:rPr>
                <w:rFonts w:ascii="仿宋" w:eastAsia="仿宋" w:hAnsi="仿宋" w:hint="eastAsia"/>
                <w:sz w:val="24"/>
              </w:rPr>
              <w:t>实验室安全管理可视化系统</w:t>
            </w:r>
          </w:p>
        </w:tc>
        <w:tc>
          <w:tcPr>
            <w:tcW w:w="1134" w:type="dxa"/>
            <w:vAlign w:val="center"/>
          </w:tcPr>
          <w:p w:rsidR="00E23026" w:rsidRDefault="00E23026">
            <w:pPr>
              <w:jc w:val="center"/>
              <w:rPr>
                <w:rFonts w:ascii="仿宋" w:eastAsia="仿宋" w:hAnsi="仿宋" w:cs="宋体"/>
                <w:kern w:val="0"/>
                <w:sz w:val="24"/>
              </w:rPr>
            </w:pPr>
          </w:p>
        </w:tc>
        <w:tc>
          <w:tcPr>
            <w:tcW w:w="1656" w:type="dxa"/>
            <w:vAlign w:val="center"/>
          </w:tcPr>
          <w:p w:rsidR="00E23026" w:rsidRDefault="00E23026">
            <w:pPr>
              <w:jc w:val="center"/>
              <w:rPr>
                <w:rFonts w:ascii="仿宋" w:eastAsia="仿宋" w:hAnsi="仿宋" w:cs="宋体"/>
                <w:kern w:val="0"/>
                <w:sz w:val="24"/>
              </w:rPr>
            </w:pPr>
          </w:p>
        </w:tc>
        <w:tc>
          <w:tcPr>
            <w:tcW w:w="827" w:type="dxa"/>
            <w:vAlign w:val="center"/>
          </w:tcPr>
          <w:p w:rsidR="00E23026" w:rsidRDefault="009C4EDE">
            <w:pPr>
              <w:jc w:val="center"/>
              <w:rPr>
                <w:rFonts w:ascii="仿宋" w:eastAsia="仿宋" w:hAnsi="仿宋" w:cs="仿宋_GB2312"/>
                <w:sz w:val="24"/>
              </w:rPr>
            </w:pPr>
            <w:r>
              <w:rPr>
                <w:rFonts w:ascii="仿宋" w:eastAsia="仿宋" w:hAnsi="仿宋" w:cs="仿宋_GB2312" w:hint="eastAsia"/>
                <w:sz w:val="24"/>
              </w:rPr>
              <w:t>1</w:t>
            </w:r>
          </w:p>
        </w:tc>
        <w:tc>
          <w:tcPr>
            <w:tcW w:w="708" w:type="dxa"/>
            <w:vAlign w:val="center"/>
          </w:tcPr>
          <w:p w:rsidR="00E23026" w:rsidRDefault="009C4EDE">
            <w:pPr>
              <w:jc w:val="center"/>
              <w:rPr>
                <w:rFonts w:ascii="仿宋" w:eastAsia="仿宋" w:hAnsi="仿宋" w:cs="仿宋_GB2312"/>
                <w:sz w:val="24"/>
              </w:rPr>
            </w:pPr>
            <w:r>
              <w:rPr>
                <w:rFonts w:ascii="仿宋" w:eastAsia="仿宋" w:hAnsi="仿宋" w:cs="仿宋_GB2312" w:hint="eastAsia"/>
                <w:sz w:val="24"/>
              </w:rPr>
              <w:t xml:space="preserve">套　</w:t>
            </w:r>
          </w:p>
        </w:tc>
        <w:tc>
          <w:tcPr>
            <w:tcW w:w="1068" w:type="dxa"/>
            <w:vAlign w:val="center"/>
          </w:tcPr>
          <w:p w:rsidR="00E23026" w:rsidRDefault="00E23026">
            <w:pPr>
              <w:jc w:val="center"/>
              <w:rPr>
                <w:rFonts w:ascii="仿宋" w:eastAsia="仿宋" w:hAnsi="仿宋" w:cs="宋体"/>
                <w:kern w:val="0"/>
                <w:sz w:val="24"/>
              </w:rPr>
            </w:pPr>
          </w:p>
        </w:tc>
      </w:tr>
      <w:tr w:rsidR="00E23026">
        <w:trPr>
          <w:trHeight w:val="283"/>
          <w:jc w:val="center"/>
        </w:trPr>
        <w:tc>
          <w:tcPr>
            <w:tcW w:w="3321" w:type="dxa"/>
            <w:gridSpan w:val="2"/>
            <w:tcBorders>
              <w:left w:val="single" w:sz="4" w:space="0" w:color="auto"/>
              <w:right w:val="single" w:sz="4" w:space="0" w:color="auto"/>
            </w:tcBorders>
            <w:vAlign w:val="center"/>
          </w:tcPr>
          <w:p w:rsidR="00E23026" w:rsidRDefault="009C4EDE">
            <w:pPr>
              <w:jc w:val="center"/>
              <w:rPr>
                <w:rFonts w:ascii="仿宋" w:eastAsia="仿宋" w:hAnsi="仿宋" w:cs="宋体"/>
                <w:b/>
                <w:kern w:val="0"/>
                <w:sz w:val="24"/>
              </w:rPr>
            </w:pPr>
            <w:r>
              <w:rPr>
                <w:rFonts w:ascii="仿宋" w:eastAsia="仿宋" w:hAnsi="仿宋" w:cs="宋体" w:hint="eastAsia"/>
                <w:b/>
                <w:kern w:val="0"/>
                <w:sz w:val="24"/>
              </w:rPr>
              <w:t>合计</w:t>
            </w:r>
          </w:p>
        </w:tc>
        <w:tc>
          <w:tcPr>
            <w:tcW w:w="5393" w:type="dxa"/>
            <w:gridSpan w:val="5"/>
            <w:vAlign w:val="center"/>
          </w:tcPr>
          <w:p w:rsidR="00E23026" w:rsidRDefault="009C4EDE">
            <w:pPr>
              <w:jc w:val="center"/>
              <w:rPr>
                <w:rFonts w:ascii="仿宋" w:eastAsia="仿宋" w:hAnsi="仿宋" w:cs="宋体"/>
                <w:b/>
                <w:kern w:val="0"/>
                <w:sz w:val="24"/>
              </w:rPr>
            </w:pPr>
            <w:r>
              <w:rPr>
                <w:rFonts w:ascii="仿宋" w:eastAsia="仿宋" w:hAnsi="仿宋" w:cs="宋体" w:hint="eastAsia"/>
                <w:b/>
                <w:kern w:val="0"/>
                <w:sz w:val="24"/>
              </w:rPr>
              <w:t>人民币大写：元整（￥元）</w:t>
            </w:r>
          </w:p>
        </w:tc>
      </w:tr>
    </w:tbl>
    <w:p w:rsidR="00E23026" w:rsidRDefault="009C4EDE">
      <w:pPr>
        <w:spacing w:before="100" w:line="340" w:lineRule="exact"/>
        <w:jc w:val="left"/>
        <w:rPr>
          <w:rFonts w:ascii="仿宋" w:eastAsia="仿宋" w:hAnsi="仿宋"/>
          <w:sz w:val="24"/>
        </w:rPr>
      </w:pPr>
      <w:r>
        <w:rPr>
          <w:rFonts w:ascii="仿宋" w:eastAsia="仿宋" w:hAnsi="仿宋" w:hint="eastAsia"/>
          <w:sz w:val="24"/>
        </w:rPr>
        <w:t>注：1.以上报价含</w:t>
      </w:r>
      <w:r>
        <w:rPr>
          <w:rFonts w:ascii="仿宋" w:eastAsia="仿宋" w:hAnsi="仿宋" w:cs="仿宋_GB2312" w:hint="eastAsia"/>
          <w:sz w:val="24"/>
        </w:rPr>
        <w:t>安装调试费、管理费、措施费、操作培训费、保费、税费</w:t>
      </w:r>
      <w:r>
        <w:rPr>
          <w:rFonts w:ascii="仿宋" w:eastAsia="仿宋" w:hAnsi="仿宋" w:hint="eastAsia"/>
          <w:sz w:val="24"/>
        </w:rPr>
        <w:t>等完成项目需要的全部费用。</w:t>
      </w:r>
    </w:p>
    <w:p w:rsidR="00E23026" w:rsidRDefault="009C4EDE">
      <w:pPr>
        <w:pStyle w:val="a3"/>
        <w:rPr>
          <w:rFonts w:ascii="仿宋" w:eastAsia="仿宋" w:hAnsi="仿宋"/>
        </w:rPr>
      </w:pPr>
      <w:r>
        <w:rPr>
          <w:rFonts w:ascii="仿宋" w:eastAsia="仿宋" w:hAnsi="仿宋" w:hint="eastAsia"/>
          <w:sz w:val="24"/>
        </w:rPr>
        <w:t>2.投标产品必须根据要求</w:t>
      </w:r>
      <w:r>
        <w:rPr>
          <w:rFonts w:ascii="仿宋" w:eastAsia="仿宋" w:hAnsi="仿宋" w:cs="仿宋_GB2312" w:hint="eastAsia"/>
          <w:sz w:val="24"/>
        </w:rPr>
        <w:t>在投标报价清单中</w:t>
      </w:r>
      <w:r>
        <w:rPr>
          <w:rFonts w:ascii="仿宋" w:eastAsia="仿宋" w:hAnsi="仿宋" w:hint="eastAsia"/>
          <w:sz w:val="24"/>
        </w:rPr>
        <w:t>注明品牌、</w:t>
      </w:r>
      <w:r w:rsidRPr="001A724F">
        <w:rPr>
          <w:rFonts w:ascii="仿宋" w:eastAsia="仿宋" w:hAnsi="仿宋" w:hint="eastAsia"/>
          <w:sz w:val="24"/>
        </w:rPr>
        <w:t>版本</w:t>
      </w:r>
      <w:r>
        <w:rPr>
          <w:rFonts w:ascii="仿宋" w:eastAsia="仿宋" w:hAnsi="仿宋" w:hint="eastAsia"/>
          <w:sz w:val="24"/>
        </w:rPr>
        <w:t>等，否则作无效标处理。</w:t>
      </w:r>
    </w:p>
    <w:p w:rsidR="00E23026" w:rsidRDefault="009C4EDE">
      <w:pPr>
        <w:wordWrap w:val="0"/>
        <w:spacing w:before="100" w:line="340" w:lineRule="exact"/>
        <w:ind w:right="1440" w:firstLineChars="2000" w:firstLine="4800"/>
        <w:rPr>
          <w:rFonts w:ascii="仿宋" w:eastAsia="仿宋" w:hAnsi="仿宋"/>
          <w:sz w:val="24"/>
          <w:u w:val="single"/>
        </w:rPr>
      </w:pPr>
      <w:r>
        <w:rPr>
          <w:rFonts w:ascii="仿宋" w:eastAsia="仿宋" w:hAnsi="仿宋" w:hint="eastAsia"/>
          <w:sz w:val="24"/>
        </w:rPr>
        <w:t>授权代表签字</w:t>
      </w:r>
    </w:p>
    <w:p w:rsidR="00E23026" w:rsidRDefault="009C4EDE">
      <w:pPr>
        <w:spacing w:before="100" w:line="340" w:lineRule="exact"/>
        <w:ind w:right="120" w:firstLineChars="2000" w:firstLine="4800"/>
        <w:jc w:val="left"/>
        <w:rPr>
          <w:rFonts w:ascii="仿宋" w:eastAsia="仿宋" w:hAnsi="仿宋"/>
          <w:sz w:val="24"/>
          <w:u w:val="single"/>
        </w:rPr>
      </w:pPr>
      <w:r>
        <w:rPr>
          <w:rFonts w:ascii="仿宋" w:eastAsia="仿宋" w:hAnsi="仿宋" w:hint="eastAsia"/>
          <w:sz w:val="24"/>
        </w:rPr>
        <w:t>投标人（盖章）</w:t>
      </w:r>
    </w:p>
    <w:p w:rsidR="00E23026" w:rsidRDefault="009C4EDE">
      <w:pPr>
        <w:wordWrap w:val="0"/>
        <w:spacing w:before="100" w:line="340" w:lineRule="exact"/>
        <w:ind w:firstLineChars="200" w:firstLine="480"/>
        <w:jc w:val="center"/>
        <w:rPr>
          <w:rFonts w:ascii="仿宋" w:eastAsia="仿宋" w:hAnsi="仿宋"/>
          <w:sz w:val="24"/>
        </w:rPr>
      </w:pPr>
      <w:r>
        <w:rPr>
          <w:rFonts w:ascii="仿宋" w:eastAsia="仿宋" w:hAnsi="仿宋" w:hint="eastAsia"/>
          <w:sz w:val="24"/>
        </w:rPr>
        <w:t xml:space="preserve">                             2022年月日</w:t>
      </w:r>
    </w:p>
    <w:p w:rsidR="00E23026" w:rsidRDefault="00E23026">
      <w:pPr>
        <w:widowControl/>
        <w:jc w:val="left"/>
        <w:rPr>
          <w:rFonts w:ascii="仿宋" w:eastAsia="仿宋" w:hAnsi="仿宋"/>
          <w:b/>
          <w:sz w:val="24"/>
        </w:rPr>
      </w:pPr>
    </w:p>
    <w:p w:rsidR="00E23026" w:rsidRDefault="009C4EDE">
      <w:pPr>
        <w:widowControl/>
        <w:jc w:val="left"/>
        <w:rPr>
          <w:rFonts w:ascii="仿宋" w:eastAsia="仿宋" w:hAnsi="仿宋"/>
          <w:b/>
          <w:sz w:val="24"/>
        </w:rPr>
      </w:pPr>
      <w:r>
        <w:rPr>
          <w:rFonts w:ascii="仿宋" w:eastAsia="仿宋" w:hAnsi="仿宋" w:hint="eastAsia"/>
          <w:b/>
          <w:sz w:val="24"/>
        </w:rPr>
        <w:t>附件2：</w:t>
      </w:r>
    </w:p>
    <w:p w:rsidR="00E23026" w:rsidRDefault="009C4EDE">
      <w:pPr>
        <w:jc w:val="center"/>
        <w:rPr>
          <w:rFonts w:ascii="仿宋" w:eastAsia="仿宋" w:hAnsi="仿宋" w:cs="宋体"/>
          <w:b/>
          <w:kern w:val="0"/>
          <w:sz w:val="32"/>
          <w:szCs w:val="32"/>
        </w:rPr>
      </w:pPr>
      <w:r>
        <w:rPr>
          <w:rFonts w:ascii="仿宋" w:eastAsia="仿宋" w:hAnsi="仿宋" w:cs="宋体" w:hint="eastAsia"/>
          <w:b/>
          <w:kern w:val="0"/>
          <w:sz w:val="32"/>
          <w:szCs w:val="32"/>
        </w:rPr>
        <w:t>采购需求清单</w:t>
      </w:r>
    </w:p>
    <w:tbl>
      <w:tblPr>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
        <w:gridCol w:w="457"/>
        <w:gridCol w:w="8886"/>
        <w:gridCol w:w="457"/>
        <w:gridCol w:w="457"/>
      </w:tblGrid>
      <w:tr w:rsidR="00E23026">
        <w:trPr>
          <w:trHeight w:val="900"/>
          <w:jc w:val="center"/>
        </w:trPr>
        <w:tc>
          <w:tcPr>
            <w:tcW w:w="457" w:type="dxa"/>
            <w:shd w:val="clear" w:color="auto" w:fill="auto"/>
            <w:vAlign w:val="center"/>
          </w:tcPr>
          <w:p w:rsidR="00E23026" w:rsidRDefault="009C4EDE">
            <w:pPr>
              <w:spacing w:before="100" w:line="340" w:lineRule="exact"/>
              <w:jc w:val="center"/>
              <w:rPr>
                <w:rFonts w:ascii="仿宋" w:eastAsia="仿宋" w:hAnsi="仿宋" w:cs="仿宋_GB2312"/>
                <w:b/>
                <w:sz w:val="24"/>
              </w:rPr>
            </w:pPr>
            <w:r>
              <w:rPr>
                <w:rFonts w:ascii="仿宋" w:eastAsia="仿宋" w:hAnsi="仿宋" w:cs="仿宋_GB2312" w:hint="eastAsia"/>
                <w:b/>
                <w:sz w:val="24"/>
              </w:rPr>
              <w:t>序号</w:t>
            </w:r>
          </w:p>
        </w:tc>
        <w:tc>
          <w:tcPr>
            <w:tcW w:w="1372" w:type="dxa"/>
            <w:shd w:val="clear" w:color="auto" w:fill="auto"/>
            <w:vAlign w:val="center"/>
          </w:tcPr>
          <w:p w:rsidR="00E23026" w:rsidRDefault="009C4EDE">
            <w:pPr>
              <w:spacing w:before="100" w:line="340" w:lineRule="exact"/>
              <w:jc w:val="center"/>
              <w:rPr>
                <w:rFonts w:ascii="仿宋" w:eastAsia="仿宋" w:hAnsi="仿宋" w:cs="仿宋_GB2312"/>
                <w:b/>
                <w:sz w:val="24"/>
              </w:rPr>
            </w:pPr>
            <w:r>
              <w:rPr>
                <w:rFonts w:ascii="仿宋" w:eastAsia="仿宋" w:hAnsi="仿宋" w:cs="仿宋_GB2312" w:hint="eastAsia"/>
                <w:b/>
                <w:sz w:val="24"/>
              </w:rPr>
              <w:t>名称</w:t>
            </w:r>
          </w:p>
        </w:tc>
        <w:tc>
          <w:tcPr>
            <w:tcW w:w="7169" w:type="dxa"/>
            <w:shd w:val="clear" w:color="auto" w:fill="auto"/>
            <w:vAlign w:val="center"/>
          </w:tcPr>
          <w:p w:rsidR="00E23026" w:rsidRDefault="009C4EDE">
            <w:pPr>
              <w:spacing w:before="100" w:line="340" w:lineRule="exact"/>
              <w:jc w:val="center"/>
              <w:rPr>
                <w:rFonts w:ascii="仿宋" w:eastAsia="仿宋" w:hAnsi="仿宋" w:cs="仿宋_GB2312"/>
                <w:b/>
                <w:sz w:val="24"/>
              </w:rPr>
            </w:pPr>
            <w:r>
              <w:rPr>
                <w:rFonts w:ascii="仿宋" w:eastAsia="仿宋" w:hAnsi="仿宋" w:cs="仿宋_GB2312" w:hint="eastAsia"/>
                <w:b/>
                <w:sz w:val="24"/>
              </w:rPr>
              <w:t>技术参数等</w:t>
            </w:r>
          </w:p>
        </w:tc>
        <w:tc>
          <w:tcPr>
            <w:tcW w:w="709" w:type="dxa"/>
            <w:shd w:val="clear" w:color="auto" w:fill="auto"/>
            <w:vAlign w:val="center"/>
          </w:tcPr>
          <w:p w:rsidR="00E23026" w:rsidRDefault="009C4EDE">
            <w:pPr>
              <w:spacing w:before="100" w:line="340" w:lineRule="exact"/>
              <w:jc w:val="center"/>
              <w:rPr>
                <w:rFonts w:ascii="仿宋" w:eastAsia="仿宋" w:hAnsi="仿宋" w:cs="仿宋_GB2312"/>
                <w:b/>
                <w:sz w:val="24"/>
              </w:rPr>
            </w:pPr>
            <w:r>
              <w:rPr>
                <w:rFonts w:ascii="仿宋" w:eastAsia="仿宋" w:hAnsi="仿宋" w:cs="仿宋_GB2312" w:hint="eastAsia"/>
                <w:b/>
                <w:sz w:val="24"/>
              </w:rPr>
              <w:t>是否响应</w:t>
            </w:r>
          </w:p>
        </w:tc>
        <w:tc>
          <w:tcPr>
            <w:tcW w:w="709" w:type="dxa"/>
            <w:shd w:val="clear" w:color="auto" w:fill="auto"/>
            <w:vAlign w:val="center"/>
          </w:tcPr>
          <w:p w:rsidR="00E23026" w:rsidRDefault="009C4EDE">
            <w:pPr>
              <w:spacing w:before="100" w:line="340" w:lineRule="exact"/>
              <w:jc w:val="center"/>
              <w:rPr>
                <w:rFonts w:ascii="仿宋" w:eastAsia="仿宋" w:hAnsi="仿宋" w:cs="仿宋_GB2312"/>
                <w:b/>
                <w:sz w:val="24"/>
              </w:rPr>
            </w:pPr>
            <w:r>
              <w:rPr>
                <w:rFonts w:ascii="仿宋" w:eastAsia="仿宋" w:hAnsi="仿宋" w:cs="仿宋_GB2312" w:hint="eastAsia"/>
                <w:b/>
                <w:sz w:val="24"/>
              </w:rPr>
              <w:t>响应情况</w:t>
            </w:r>
          </w:p>
        </w:tc>
      </w:tr>
      <w:tr w:rsidR="00E23026">
        <w:trPr>
          <w:trHeight w:val="2479"/>
          <w:jc w:val="center"/>
        </w:trPr>
        <w:tc>
          <w:tcPr>
            <w:tcW w:w="457" w:type="dxa"/>
            <w:shd w:val="clear" w:color="auto" w:fill="auto"/>
            <w:vAlign w:val="center"/>
          </w:tcPr>
          <w:p w:rsidR="00E23026" w:rsidRDefault="009C4EDE">
            <w:pPr>
              <w:spacing w:before="100" w:line="340" w:lineRule="exact"/>
              <w:jc w:val="center"/>
              <w:rPr>
                <w:rFonts w:ascii="仿宋" w:eastAsia="仿宋" w:hAnsi="仿宋" w:cs="仿宋_GB2312"/>
                <w:sz w:val="24"/>
              </w:rPr>
            </w:pPr>
            <w:r>
              <w:rPr>
                <w:rFonts w:ascii="仿宋" w:eastAsia="仿宋" w:hAnsi="仿宋" w:cs="仿宋_GB2312" w:hint="eastAsia"/>
                <w:sz w:val="24"/>
              </w:rPr>
              <w:t>1</w:t>
            </w:r>
          </w:p>
        </w:tc>
        <w:tc>
          <w:tcPr>
            <w:tcW w:w="1372" w:type="dxa"/>
            <w:shd w:val="clear" w:color="000000" w:fill="FFFFFF"/>
            <w:vAlign w:val="center"/>
          </w:tcPr>
          <w:p w:rsidR="00E23026" w:rsidRDefault="009C4EDE">
            <w:pPr>
              <w:jc w:val="center"/>
              <w:rPr>
                <w:rFonts w:ascii="仿宋" w:eastAsia="仿宋" w:hAnsi="仿宋" w:cs="仿宋_GB2312"/>
                <w:sz w:val="24"/>
              </w:rPr>
            </w:pPr>
            <w:r>
              <w:rPr>
                <w:rFonts w:ascii="仿宋" w:eastAsia="仿宋" w:hAnsi="仿宋" w:cs="仿宋_GB2312" w:hint="eastAsia"/>
                <w:sz w:val="24"/>
              </w:rPr>
              <w:t>实验室基础管理系统</w:t>
            </w:r>
          </w:p>
        </w:tc>
        <w:tc>
          <w:tcPr>
            <w:tcW w:w="7169" w:type="dxa"/>
            <w:shd w:val="clear" w:color="000000" w:fill="FFFFFF"/>
            <w:vAlign w:val="center"/>
          </w:tcPr>
          <w:p w:rsidR="00E23026" w:rsidRDefault="009C4EDE">
            <w:pPr>
              <w:rPr>
                <w:rFonts w:ascii="仿宋" w:eastAsia="仿宋" w:hAnsi="仿宋" w:cs="仿宋_GB2312"/>
                <w:sz w:val="24"/>
              </w:rPr>
            </w:pPr>
            <w:r>
              <w:rPr>
                <w:rFonts w:ascii="仿宋" w:eastAsia="仿宋" w:hAnsi="仿宋" w:cs="仿宋_GB2312" w:hint="eastAsia"/>
                <w:sz w:val="24"/>
              </w:rPr>
              <w:t>一、整体要求</w:t>
            </w:r>
          </w:p>
          <w:p w:rsidR="00E23026" w:rsidRDefault="009C4EDE">
            <w:pPr>
              <w:rPr>
                <w:rFonts w:ascii="仿宋" w:eastAsia="仿宋" w:hAnsi="仿宋" w:cs="仿宋_GB2312"/>
                <w:sz w:val="24"/>
              </w:rPr>
            </w:pPr>
            <w:r>
              <w:rPr>
                <w:rFonts w:ascii="仿宋" w:eastAsia="仿宋" w:hAnsi="仿宋" w:cs="仿宋_GB2312" w:hint="eastAsia"/>
                <w:sz w:val="24"/>
              </w:rPr>
              <w:t>1. 浏览器兼容性：兼容Internet Explorer 10.0及以上版本；谷歌浏览器、火狐浏览器、360浏览器的各主要版本。</w:t>
            </w:r>
          </w:p>
          <w:p w:rsidR="00E23026" w:rsidRPr="001A724F" w:rsidRDefault="009C4EDE">
            <w:pPr>
              <w:rPr>
                <w:rFonts w:ascii="仿宋" w:eastAsia="仿宋" w:hAnsi="仿宋" w:cs="仿宋_GB2312"/>
                <w:sz w:val="24"/>
              </w:rPr>
            </w:pPr>
            <w:r w:rsidRPr="001A724F">
              <w:rPr>
                <w:rFonts w:ascii="仿宋" w:eastAsia="仿宋" w:hAnsi="仿宋" w:cs="仿宋_GB2312" w:hint="eastAsia"/>
                <w:sz w:val="24"/>
              </w:rPr>
              <w:t>2. 系统布置：整个系统数据布置于学校校网。</w:t>
            </w:r>
          </w:p>
          <w:p w:rsidR="00E23026" w:rsidRDefault="009C4EDE">
            <w:pPr>
              <w:rPr>
                <w:rFonts w:ascii="仿宋" w:eastAsia="仿宋" w:hAnsi="仿宋" w:cs="仿宋_GB2312"/>
                <w:sz w:val="24"/>
              </w:rPr>
            </w:pPr>
            <w:r>
              <w:rPr>
                <w:rFonts w:ascii="仿宋" w:eastAsia="仿宋" w:hAnsi="仿宋" w:cs="仿宋_GB2312" w:hint="eastAsia"/>
                <w:sz w:val="24"/>
              </w:rPr>
              <w:t>3. 数据对接支持：支持与学校统一身份认证平台进行对接集成；支持与数据中心对接，获取组织机构、人员等基础数据。</w:t>
            </w:r>
          </w:p>
          <w:p w:rsidR="00E23026" w:rsidRDefault="009C4EDE">
            <w:pPr>
              <w:rPr>
                <w:rFonts w:ascii="仿宋" w:eastAsia="仿宋" w:hAnsi="仿宋" w:cs="仿宋_GB2312"/>
                <w:sz w:val="24"/>
              </w:rPr>
            </w:pPr>
            <w:r>
              <w:rPr>
                <w:rFonts w:ascii="仿宋" w:eastAsia="仿宋" w:hAnsi="仿宋" w:cs="仿宋_GB2312" w:hint="eastAsia"/>
                <w:sz w:val="24"/>
              </w:rPr>
              <w:t>4. 支持相关移动端业务操作。</w:t>
            </w:r>
          </w:p>
          <w:p w:rsidR="00E23026" w:rsidRDefault="009C4EDE">
            <w:pPr>
              <w:rPr>
                <w:rFonts w:ascii="仿宋" w:eastAsia="仿宋" w:hAnsi="仿宋" w:cs="仿宋_GB2312"/>
                <w:sz w:val="24"/>
              </w:rPr>
            </w:pPr>
            <w:r>
              <w:rPr>
                <w:rFonts w:ascii="仿宋" w:eastAsia="仿宋" w:hAnsi="仿宋" w:cs="仿宋_GB2312" w:hint="eastAsia"/>
                <w:sz w:val="24"/>
              </w:rPr>
              <w:t>5. 系统后台每个模块用一个关键字或图标表示，登陆后点击关键字或图标可快速切换系统。</w:t>
            </w:r>
          </w:p>
          <w:p w:rsidR="00E23026" w:rsidRDefault="009C4EDE">
            <w:pPr>
              <w:rPr>
                <w:rFonts w:ascii="仿宋" w:eastAsia="仿宋" w:hAnsi="仿宋" w:cs="仿宋_GB2312"/>
                <w:sz w:val="24"/>
              </w:rPr>
            </w:pPr>
            <w:r>
              <w:rPr>
                <w:rFonts w:ascii="仿宋" w:eastAsia="仿宋" w:hAnsi="仿宋" w:cs="仿宋_GB2312" w:hint="eastAsia"/>
                <w:sz w:val="24"/>
              </w:rPr>
              <w:t xml:space="preserve">6. 系统电脑端支持生成个人二维码，扫码登陆手机端，只需扫码一次，后续直接登陆。         </w:t>
            </w:r>
          </w:p>
          <w:p w:rsidR="00E23026" w:rsidRPr="001A724F" w:rsidRDefault="009C4EDE">
            <w:pPr>
              <w:rPr>
                <w:rFonts w:ascii="仿宋" w:eastAsia="仿宋" w:hAnsi="仿宋" w:cs="仿宋_GB2312"/>
                <w:sz w:val="24"/>
              </w:rPr>
            </w:pPr>
            <w:r w:rsidRPr="001A724F">
              <w:rPr>
                <w:rFonts w:ascii="仿宋" w:eastAsia="仿宋" w:hAnsi="仿宋" w:cs="仿宋_GB2312" w:hint="eastAsia"/>
                <w:sz w:val="24"/>
              </w:rPr>
              <w:t>7. 各应用系统需在统一的综合管理平台下，实现角色身份统一管理，无缝切换。</w:t>
            </w:r>
          </w:p>
          <w:p w:rsidR="00E23026" w:rsidRDefault="009C4EDE">
            <w:pPr>
              <w:rPr>
                <w:rFonts w:ascii="仿宋" w:eastAsia="仿宋" w:hAnsi="仿宋" w:cs="仿宋_GB2312"/>
                <w:sz w:val="24"/>
              </w:rPr>
            </w:pPr>
            <w:r>
              <w:rPr>
                <w:rFonts w:ascii="仿宋" w:eastAsia="仿宋" w:hAnsi="仿宋" w:cs="仿宋_GB2312" w:hint="eastAsia"/>
                <w:sz w:val="24"/>
              </w:rPr>
              <w:t>二、功能要求</w:t>
            </w:r>
          </w:p>
          <w:p w:rsidR="00E23026" w:rsidRDefault="009C4EDE">
            <w:pPr>
              <w:rPr>
                <w:rFonts w:ascii="仿宋" w:eastAsia="仿宋" w:hAnsi="仿宋" w:cs="仿宋_GB2312"/>
                <w:sz w:val="24"/>
              </w:rPr>
            </w:pPr>
            <w:r>
              <w:rPr>
                <w:rFonts w:ascii="仿宋" w:eastAsia="仿宋" w:hAnsi="仿宋" w:cs="仿宋_GB2312" w:hint="eastAsia"/>
                <w:sz w:val="24"/>
              </w:rPr>
              <w:t>1.五级管理体系。支持学校、学院、重点实验室/实验中心、实验室、实验分室的五级管理体系，支持在移动端，不同管理员身份查看维护不同层级的单位信息以及单位下属实验室的信息，本级管理人员可以维护本级的基本架构信息和下级的单位信息和人员信息。</w:t>
            </w:r>
          </w:p>
          <w:p w:rsidR="00E23026" w:rsidRDefault="009C4EDE">
            <w:pPr>
              <w:rPr>
                <w:rFonts w:ascii="仿宋" w:eastAsia="仿宋" w:hAnsi="仿宋" w:cs="仿宋_GB2312"/>
                <w:sz w:val="24"/>
              </w:rPr>
            </w:pPr>
            <w:r>
              <w:rPr>
                <w:rFonts w:ascii="仿宋" w:eastAsia="仿宋" w:hAnsi="仿宋" w:cs="仿宋_GB2312" w:hint="eastAsia"/>
                <w:sz w:val="24"/>
              </w:rPr>
              <w:t>2.人员角色类别要求。人员角色类别包括校级管理员、院级管理员、实验中心主任、重点平台负责人、实验室负责人、实验室安全责任人等。</w:t>
            </w:r>
          </w:p>
          <w:p w:rsidR="00E23026" w:rsidRDefault="009C4EDE">
            <w:pPr>
              <w:rPr>
                <w:rFonts w:ascii="仿宋" w:eastAsia="仿宋" w:hAnsi="仿宋" w:cs="仿宋_GB2312"/>
                <w:sz w:val="24"/>
              </w:rPr>
            </w:pPr>
            <w:r>
              <w:rPr>
                <w:rFonts w:ascii="仿宋" w:eastAsia="仿宋" w:hAnsi="仿宋" w:cs="仿宋_GB2312" w:hint="eastAsia"/>
                <w:sz w:val="24"/>
              </w:rPr>
              <w:t>3.管理体系和人员角色都可以由管理员在系统根据学校情况进行自定义设置。支持角色增删改，并方便对不同人员分配相应的权限和功能；支持对不同校区、学院、实验中心/重点实验室、实验室、实验分室的增删改查，能添加、删除、修改、导入导出相关资料；支持人员信息增删改，人员信息包括姓名、工号、手机号、角色、是否通过安全考试、是否签署安全责任书（支持与现有考试系统进行对接）等。</w:t>
            </w:r>
          </w:p>
          <w:p w:rsidR="00E23026" w:rsidRDefault="009C4EDE">
            <w:pPr>
              <w:rPr>
                <w:rFonts w:ascii="仿宋" w:eastAsia="仿宋" w:hAnsi="仿宋" w:cs="仿宋_GB2312"/>
                <w:sz w:val="24"/>
              </w:rPr>
            </w:pPr>
            <w:r>
              <w:rPr>
                <w:rFonts w:ascii="仿宋" w:eastAsia="仿宋" w:hAnsi="仿宋" w:cs="仿宋_GB2312" w:hint="eastAsia"/>
                <w:sz w:val="24"/>
              </w:rPr>
              <w:t>4.支持本校基础数据统计表（如下图）全部数据能导入系统，能实现组织架构和人员信息与学校基础数据进行对接或导入操作。</w:t>
            </w:r>
          </w:p>
          <w:p w:rsidR="00E23026" w:rsidRDefault="009C4EDE">
            <w:pPr>
              <w:pStyle w:val="1"/>
            </w:pPr>
            <w:r>
              <w:rPr>
                <w:noProof/>
              </w:rPr>
              <w:drawing>
                <wp:inline distT="0" distB="0" distL="0" distR="0">
                  <wp:extent cx="5486400" cy="953135"/>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a:srcRect/>
                          <a:stretch>
                            <a:fillRect/>
                          </a:stretch>
                        </pic:blipFill>
                        <pic:spPr>
                          <a:xfrm>
                            <a:off x="0" y="0"/>
                            <a:ext cx="5486400" cy="953135"/>
                          </a:xfrm>
                          <a:prstGeom prst="rect">
                            <a:avLst/>
                          </a:prstGeom>
                          <a:noFill/>
                          <a:ln w="9525">
                            <a:noFill/>
                            <a:miter lim="800000"/>
                            <a:headEnd/>
                            <a:tailEnd/>
                          </a:ln>
                        </pic:spPr>
                      </pic:pic>
                    </a:graphicData>
                  </a:graphic>
                </wp:inline>
              </w:drawing>
            </w:r>
          </w:p>
          <w:p w:rsidR="00E23026" w:rsidRDefault="009C4EDE">
            <w:r>
              <w:rPr>
                <w:noProof/>
              </w:rPr>
              <w:drawing>
                <wp:inline distT="0" distB="0" distL="0" distR="0">
                  <wp:extent cx="5486400" cy="1136650"/>
                  <wp:effectExtent l="1905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9"/>
                          <a:srcRect/>
                          <a:stretch>
                            <a:fillRect/>
                          </a:stretch>
                        </pic:blipFill>
                        <pic:spPr>
                          <a:xfrm>
                            <a:off x="0" y="0"/>
                            <a:ext cx="5486400" cy="1136650"/>
                          </a:xfrm>
                          <a:prstGeom prst="rect">
                            <a:avLst/>
                          </a:prstGeom>
                          <a:noFill/>
                          <a:ln w="9525">
                            <a:noFill/>
                            <a:miter lim="800000"/>
                            <a:headEnd/>
                            <a:tailEnd/>
                          </a:ln>
                        </pic:spPr>
                      </pic:pic>
                    </a:graphicData>
                  </a:graphic>
                </wp:inline>
              </w:drawing>
            </w:r>
          </w:p>
          <w:p w:rsidR="00E23026" w:rsidRDefault="00E23026">
            <w:pPr>
              <w:pStyle w:val="1"/>
              <w:jc w:val="both"/>
            </w:pPr>
          </w:p>
          <w:p w:rsidR="00E23026" w:rsidRDefault="009C4EDE">
            <w:pPr>
              <w:rPr>
                <w:rFonts w:ascii="仿宋" w:eastAsia="仿宋" w:hAnsi="仿宋" w:cs="仿宋_GB2312"/>
                <w:sz w:val="24"/>
              </w:rPr>
            </w:pPr>
            <w:r>
              <w:rPr>
                <w:rFonts w:ascii="仿宋" w:eastAsia="仿宋" w:hAnsi="仿宋" w:cs="仿宋_GB2312" w:hint="eastAsia"/>
                <w:sz w:val="24"/>
              </w:rPr>
              <w:t>5.组织架构具有可扩展性，可以根据学校情况由管理员在系统自定义设置学院与实验室房间中间的层级管理，可以定义多种类型。层级可以无限制的向下拓展，支持实验室单位迁移调整。</w:t>
            </w:r>
          </w:p>
          <w:p w:rsidR="00E23026" w:rsidRDefault="009C4EDE">
            <w:pPr>
              <w:rPr>
                <w:rFonts w:ascii="仿宋" w:eastAsia="仿宋" w:hAnsi="仿宋" w:cs="仿宋_GB2312"/>
                <w:sz w:val="24"/>
              </w:rPr>
            </w:pPr>
            <w:r>
              <w:rPr>
                <w:rFonts w:ascii="仿宋" w:eastAsia="仿宋" w:hAnsi="仿宋" w:cs="仿宋_GB2312" w:hint="eastAsia"/>
                <w:sz w:val="24"/>
              </w:rPr>
              <w:t>6.系统支持实验室的分级分类管理，可以按照不同类别和级别定制规则，实验室风险等级可以分为四级，支持实验室危险源类别选择化学类、生物医学类、辐射类、机械类、电子电气类、其它类这六类中的一类或几类，实验室根据危险源能自动关联分级分类。</w:t>
            </w:r>
          </w:p>
          <w:p w:rsidR="00E23026" w:rsidRDefault="009C4EDE">
            <w:pPr>
              <w:rPr>
                <w:rFonts w:ascii="仿宋" w:eastAsia="仿宋" w:hAnsi="仿宋" w:cs="仿宋_GB2312"/>
                <w:sz w:val="24"/>
              </w:rPr>
            </w:pPr>
            <w:r>
              <w:rPr>
                <w:rFonts w:ascii="仿宋" w:eastAsia="仿宋" w:hAnsi="仿宋" w:cs="仿宋_GB2312" w:hint="eastAsia"/>
                <w:sz w:val="24"/>
              </w:rPr>
              <w:t>7.支持防护措施的管理，可以划分多类防护要点。</w:t>
            </w:r>
          </w:p>
          <w:p w:rsidR="00E23026" w:rsidRDefault="009C4EDE">
            <w:pPr>
              <w:rPr>
                <w:rFonts w:ascii="仿宋" w:eastAsia="仿宋" w:hAnsi="仿宋" w:cs="仿宋_GB2312"/>
                <w:sz w:val="24"/>
              </w:rPr>
            </w:pPr>
            <w:r>
              <w:rPr>
                <w:rFonts w:ascii="仿宋" w:eastAsia="仿宋" w:hAnsi="仿宋" w:cs="仿宋_GB2312" w:hint="eastAsia"/>
                <w:sz w:val="24"/>
              </w:rPr>
              <w:t>8.支持灭火要点的管理，可以划分多类灭火要点。</w:t>
            </w:r>
          </w:p>
          <w:p w:rsidR="00E23026" w:rsidRDefault="009C4EDE">
            <w:pPr>
              <w:rPr>
                <w:rFonts w:ascii="仿宋" w:eastAsia="仿宋" w:hAnsi="仿宋" w:cs="仿宋_GB2312"/>
                <w:sz w:val="24"/>
              </w:rPr>
            </w:pPr>
            <w:r>
              <w:rPr>
                <w:rFonts w:ascii="仿宋" w:eastAsia="仿宋" w:hAnsi="仿宋" w:cs="仿宋_GB2312" w:hint="eastAsia"/>
                <w:sz w:val="24"/>
              </w:rPr>
              <w:t>9.系统支持实验室安全信息牌生成，实验室安全信息牌包含实验室的基本信息，及列出实验室风险等级、风险源、防护措施、灭火要点；支持危险源标识图的生成，支持标识卡二维码生成。可以通过小程序扫描二维码查看实验室的基本信息。支持一键批量生成安全标识卡，安全标识卡可以选择A3、A4版式；可以通过移动端扫描二维码在手机上快速定位查看实验室的基本信息。</w:t>
            </w:r>
          </w:p>
          <w:p w:rsidR="00E23026" w:rsidRDefault="009C4EDE">
            <w:pPr>
              <w:rPr>
                <w:rFonts w:ascii="仿宋" w:eastAsia="仿宋" w:hAnsi="仿宋" w:cs="仿宋_GB2312"/>
                <w:sz w:val="24"/>
              </w:rPr>
            </w:pPr>
            <w:r>
              <w:rPr>
                <w:rFonts w:ascii="仿宋" w:eastAsia="仿宋" w:hAnsi="仿宋" w:cs="仿宋_GB2312" w:hint="eastAsia"/>
                <w:sz w:val="24"/>
              </w:rPr>
              <w:t>10.支持小程序不同管理员身份查看不同层级的单位信息以及单位下属实验室的信息。</w:t>
            </w:r>
          </w:p>
          <w:p w:rsidR="00E23026" w:rsidRDefault="009C4EDE">
            <w:pPr>
              <w:rPr>
                <w:rFonts w:ascii="仿宋" w:eastAsia="仿宋" w:hAnsi="仿宋" w:cs="仿宋_GB2312"/>
                <w:sz w:val="24"/>
              </w:rPr>
            </w:pPr>
            <w:r>
              <w:rPr>
                <w:rFonts w:ascii="仿宋" w:eastAsia="仿宋" w:hAnsi="仿宋" w:cs="仿宋_GB2312" w:hint="eastAsia"/>
                <w:sz w:val="24"/>
              </w:rPr>
              <w:t>11.系统支持学校、学院管理员查询实验室列表，可以按照实验室名称、房间号、用途、人员等检索条件里来查询。</w:t>
            </w:r>
          </w:p>
          <w:p w:rsidR="00E23026" w:rsidRDefault="009C4EDE">
            <w:pPr>
              <w:rPr>
                <w:rFonts w:ascii="仿宋" w:eastAsia="仿宋" w:hAnsi="仿宋" w:cs="仿宋_GB2312"/>
                <w:sz w:val="24"/>
              </w:rPr>
            </w:pPr>
            <w:r>
              <w:rPr>
                <w:rFonts w:ascii="仿宋" w:eastAsia="仿宋" w:hAnsi="仿宋" w:cs="仿宋_GB2312" w:hint="eastAsia"/>
                <w:sz w:val="24"/>
              </w:rPr>
              <w:t>12.系统支持可以按照校区、楼宇来查询实验室的分布浏览，可以查看实验室的地图分布，并支持在地图中标注显示。</w:t>
            </w:r>
          </w:p>
          <w:p w:rsidR="00E23026" w:rsidRDefault="009C4EDE">
            <w:pPr>
              <w:rPr>
                <w:rFonts w:ascii="仿宋" w:eastAsia="仿宋" w:hAnsi="仿宋" w:cs="仿宋_GB2312"/>
                <w:sz w:val="24"/>
              </w:rPr>
            </w:pPr>
            <w:r>
              <w:rPr>
                <w:rFonts w:ascii="仿宋" w:eastAsia="仿宋" w:hAnsi="仿宋" w:cs="仿宋_GB2312" w:hint="eastAsia"/>
                <w:sz w:val="24"/>
              </w:rPr>
              <w:t>13.系统支持管理员查看系统登录日志、操作日志列表，日志包含用户名、姓名、ip、操作等关键信息；</w:t>
            </w:r>
          </w:p>
          <w:p w:rsidR="00E23026" w:rsidRDefault="009C4EDE">
            <w:pPr>
              <w:rPr>
                <w:rFonts w:ascii="仿宋" w:eastAsia="仿宋" w:hAnsi="仿宋" w:cs="仿宋_GB2312"/>
                <w:sz w:val="24"/>
              </w:rPr>
            </w:pPr>
            <w:r>
              <w:rPr>
                <w:rFonts w:ascii="仿宋" w:eastAsia="仿宋" w:hAnsi="仿宋" w:cs="仿宋_GB2312" w:hint="eastAsia"/>
                <w:sz w:val="24"/>
              </w:rPr>
              <w:t>14.系统支持管理员自定义学院名称、学校logo、实验室名称等基本参数。</w:t>
            </w:r>
          </w:p>
          <w:p w:rsidR="00E23026" w:rsidRDefault="009C4EDE">
            <w:pPr>
              <w:rPr>
                <w:rFonts w:ascii="仿宋" w:eastAsia="仿宋" w:hAnsi="仿宋" w:cs="仿宋_GB2312"/>
                <w:sz w:val="24"/>
              </w:rPr>
            </w:pPr>
            <w:r>
              <w:rPr>
                <w:rFonts w:ascii="仿宋" w:eastAsia="仿宋" w:hAnsi="仿宋" w:cs="仿宋_GB2312" w:hint="eastAsia"/>
                <w:sz w:val="24"/>
              </w:rPr>
              <w:t>15.安全检查指标管理</w:t>
            </w:r>
          </w:p>
          <w:p w:rsidR="00E23026" w:rsidRDefault="009C4EDE">
            <w:pPr>
              <w:rPr>
                <w:rFonts w:ascii="仿宋" w:eastAsia="仿宋" w:hAnsi="仿宋" w:cs="仿宋_GB2312"/>
                <w:sz w:val="24"/>
              </w:rPr>
            </w:pPr>
            <w:r>
              <w:rPr>
                <w:rFonts w:ascii="仿宋" w:eastAsia="仿宋" w:hAnsi="仿宋" w:cs="仿宋_GB2312" w:hint="eastAsia"/>
                <w:sz w:val="24"/>
              </w:rPr>
              <w:t>1） 系统内置最新版教育部检查指标，在上报隐患时检查要点支持按照关键字模糊匹配选择；隐患描述应能按照检查要点自动分类，方便数据统计</w:t>
            </w:r>
          </w:p>
          <w:p w:rsidR="00E23026" w:rsidRDefault="009C4EDE">
            <w:pPr>
              <w:rPr>
                <w:rFonts w:ascii="仿宋" w:eastAsia="仿宋" w:hAnsi="仿宋" w:cs="仿宋_GB2312"/>
                <w:sz w:val="24"/>
              </w:rPr>
            </w:pPr>
            <w:r>
              <w:rPr>
                <w:rFonts w:ascii="仿宋" w:eastAsia="仿宋" w:hAnsi="仿宋" w:cs="仿宋_GB2312" w:hint="eastAsia"/>
                <w:sz w:val="24"/>
              </w:rPr>
              <w:t>2） 系统支持指标库管理，可同时管理多个版本的指标库。其中指标项可设置适用对象（学校、学院、实验室），也可以设置一票否决项。</w:t>
            </w:r>
          </w:p>
          <w:p w:rsidR="00E23026" w:rsidRDefault="009C4EDE">
            <w:pPr>
              <w:rPr>
                <w:rFonts w:ascii="仿宋" w:eastAsia="仿宋" w:hAnsi="仿宋" w:cs="仿宋_GB2312"/>
                <w:sz w:val="24"/>
              </w:rPr>
            </w:pPr>
            <w:r>
              <w:rPr>
                <w:rFonts w:ascii="仿宋" w:eastAsia="仿宋" w:hAnsi="仿宋" w:cs="仿宋_GB2312" w:hint="eastAsia"/>
                <w:sz w:val="24"/>
              </w:rPr>
              <w:t>3） 支持为不同类型的检查活动配置一个默认使用的指标库。管理员在进行相应的检查活动时，将自动使用指定指标库的指标项。</w:t>
            </w:r>
          </w:p>
          <w:p w:rsidR="00E23026" w:rsidRDefault="009C4EDE">
            <w:pPr>
              <w:rPr>
                <w:rFonts w:ascii="仿宋" w:eastAsia="仿宋" w:hAnsi="仿宋" w:cs="仿宋_GB2312"/>
                <w:sz w:val="24"/>
              </w:rPr>
            </w:pPr>
            <w:r>
              <w:rPr>
                <w:rFonts w:ascii="仿宋" w:eastAsia="仿宋" w:hAnsi="仿宋" w:cs="仿宋_GB2312" w:hint="eastAsia"/>
                <w:sz w:val="24"/>
              </w:rPr>
              <w:t>16. 日常安全巡查</w:t>
            </w:r>
          </w:p>
          <w:p w:rsidR="00E23026" w:rsidRDefault="009C4EDE">
            <w:pPr>
              <w:rPr>
                <w:rFonts w:ascii="仿宋" w:eastAsia="仿宋" w:hAnsi="仿宋" w:cs="仿宋_GB2312"/>
                <w:sz w:val="24"/>
              </w:rPr>
            </w:pPr>
            <w:r>
              <w:rPr>
                <w:rFonts w:ascii="仿宋" w:eastAsia="仿宋" w:hAnsi="仿宋" w:cs="仿宋_GB2312" w:hint="eastAsia"/>
                <w:sz w:val="24"/>
              </w:rPr>
              <w:t>1）在上报隐患时检查要点支持按照关键字模糊匹配选择；隐患描述应能按照检查要点自动分类，方便数据统计。</w:t>
            </w:r>
          </w:p>
          <w:p w:rsidR="00E23026" w:rsidRDefault="009C4EDE">
            <w:pPr>
              <w:rPr>
                <w:rFonts w:ascii="仿宋" w:eastAsia="仿宋" w:hAnsi="仿宋" w:cs="仿宋_GB2312"/>
                <w:sz w:val="24"/>
              </w:rPr>
            </w:pPr>
            <w:r>
              <w:rPr>
                <w:rFonts w:ascii="仿宋" w:eastAsia="仿宋" w:hAnsi="仿宋" w:cs="仿宋_GB2312" w:hint="eastAsia"/>
                <w:sz w:val="24"/>
              </w:rPr>
              <w:t>2）对于当场就可以整改完成的隐患，支持管理员进行现场整改操作，无需流程形式。上传现场的整改照片，即表示已整改完成。</w:t>
            </w:r>
          </w:p>
          <w:p w:rsidR="00E23026" w:rsidRDefault="009C4EDE">
            <w:pPr>
              <w:rPr>
                <w:rFonts w:ascii="仿宋" w:eastAsia="仿宋" w:hAnsi="仿宋" w:cs="仿宋_GB2312"/>
                <w:sz w:val="24"/>
              </w:rPr>
            </w:pPr>
            <w:r>
              <w:rPr>
                <w:rFonts w:ascii="仿宋" w:eastAsia="仿宋" w:hAnsi="仿宋" w:cs="仿宋_GB2312" w:hint="eastAsia"/>
                <w:sz w:val="24"/>
              </w:rPr>
              <w:t>3）隐患审核：支持管理员的批量审核操作。</w:t>
            </w:r>
          </w:p>
          <w:p w:rsidR="00E23026" w:rsidRDefault="009C4EDE">
            <w:pPr>
              <w:rPr>
                <w:rFonts w:ascii="仿宋" w:eastAsia="仿宋" w:hAnsi="仿宋" w:cs="仿宋_GB2312"/>
                <w:sz w:val="24"/>
              </w:rPr>
            </w:pPr>
            <w:r>
              <w:rPr>
                <w:rFonts w:ascii="仿宋" w:eastAsia="仿宋" w:hAnsi="仿宋" w:cs="仿宋_GB2312" w:hint="eastAsia"/>
                <w:sz w:val="24"/>
              </w:rPr>
              <w:t>17. 安全专项检查</w:t>
            </w:r>
          </w:p>
          <w:p w:rsidR="00E23026" w:rsidRDefault="009C4EDE">
            <w:pPr>
              <w:rPr>
                <w:rFonts w:ascii="仿宋" w:eastAsia="仿宋" w:hAnsi="仿宋" w:cs="仿宋_GB2312"/>
                <w:sz w:val="24"/>
              </w:rPr>
            </w:pPr>
            <w:r>
              <w:rPr>
                <w:rFonts w:ascii="仿宋" w:eastAsia="仿宋" w:hAnsi="仿宋" w:cs="仿宋_GB2312" w:hint="eastAsia"/>
                <w:sz w:val="24"/>
              </w:rPr>
              <w:t>1）创建活动，添加指标项时，支持根据一级指标、二级指标进行全选操作，更加便捷。</w:t>
            </w:r>
          </w:p>
          <w:p w:rsidR="00E23026" w:rsidRDefault="009C4EDE">
            <w:pPr>
              <w:rPr>
                <w:rFonts w:ascii="仿宋" w:eastAsia="仿宋" w:hAnsi="仿宋" w:cs="仿宋_GB2312"/>
                <w:sz w:val="24"/>
              </w:rPr>
            </w:pPr>
            <w:r>
              <w:rPr>
                <w:rFonts w:ascii="仿宋" w:eastAsia="仿宋" w:hAnsi="仿宋" w:cs="仿宋_GB2312" w:hint="eastAsia"/>
                <w:sz w:val="24"/>
              </w:rPr>
              <w:t>2）指定检查对象时，支持选定大的范围（学校、学院），再根据实验室资质、风险点关联检查对象。</w:t>
            </w:r>
          </w:p>
          <w:p w:rsidR="00E23026" w:rsidRDefault="009C4EDE">
            <w:pPr>
              <w:rPr>
                <w:rFonts w:ascii="仿宋" w:eastAsia="仿宋" w:hAnsi="仿宋" w:cs="仿宋_GB2312"/>
                <w:sz w:val="24"/>
              </w:rPr>
            </w:pPr>
            <w:r>
              <w:rPr>
                <w:rFonts w:ascii="仿宋" w:eastAsia="仿宋" w:hAnsi="仿宋" w:cs="仿宋_GB2312" w:hint="eastAsia"/>
                <w:sz w:val="24"/>
              </w:rPr>
              <w:t>3）支持批量删除检查记录。</w:t>
            </w:r>
          </w:p>
          <w:p w:rsidR="00E23026" w:rsidRDefault="009C4EDE">
            <w:pPr>
              <w:rPr>
                <w:rFonts w:ascii="仿宋" w:eastAsia="仿宋" w:hAnsi="仿宋" w:cs="仿宋_GB2312"/>
                <w:sz w:val="24"/>
              </w:rPr>
            </w:pPr>
            <w:r>
              <w:rPr>
                <w:rFonts w:ascii="仿宋" w:eastAsia="仿宋" w:hAnsi="仿宋" w:cs="仿宋_GB2312" w:hint="eastAsia"/>
                <w:sz w:val="24"/>
              </w:rPr>
              <w:t>18. 实验室日常自查</w:t>
            </w:r>
          </w:p>
          <w:p w:rsidR="00E23026" w:rsidRDefault="009C4EDE">
            <w:pPr>
              <w:rPr>
                <w:rFonts w:ascii="仿宋" w:eastAsia="仿宋" w:hAnsi="仿宋" w:cs="仿宋_GB2312"/>
                <w:sz w:val="24"/>
              </w:rPr>
            </w:pPr>
            <w:r>
              <w:rPr>
                <w:rFonts w:ascii="仿宋" w:eastAsia="仿宋" w:hAnsi="仿宋" w:cs="仿宋_GB2312" w:hint="eastAsia"/>
                <w:sz w:val="24"/>
              </w:rPr>
              <w:t>查看自查结果时，可在已查实验室列表中直接查看到该实验室的不符合项、不适用项数量。</w:t>
            </w:r>
          </w:p>
          <w:p w:rsidR="00E23026" w:rsidRDefault="009C4EDE">
            <w:pPr>
              <w:rPr>
                <w:rFonts w:ascii="仿宋" w:eastAsia="仿宋" w:hAnsi="仿宋" w:cs="仿宋_GB2312"/>
                <w:sz w:val="24"/>
              </w:rPr>
            </w:pPr>
            <w:r>
              <w:rPr>
                <w:rFonts w:ascii="仿宋" w:eastAsia="仿宋" w:hAnsi="仿宋" w:cs="仿宋_GB2312" w:hint="eastAsia"/>
                <w:sz w:val="24"/>
              </w:rPr>
              <w:t>19. 新增随手查</w:t>
            </w:r>
          </w:p>
          <w:p w:rsidR="00E23026" w:rsidRDefault="009C4EDE">
            <w:pPr>
              <w:rPr>
                <w:rFonts w:ascii="仿宋" w:eastAsia="仿宋" w:hAnsi="仿宋" w:cs="仿宋_GB2312"/>
                <w:sz w:val="24"/>
              </w:rPr>
            </w:pPr>
            <w:r>
              <w:rPr>
                <w:rFonts w:ascii="仿宋" w:eastAsia="仿宋" w:hAnsi="仿宋" w:cs="仿宋_GB2312" w:hint="eastAsia"/>
                <w:sz w:val="24"/>
              </w:rPr>
              <w:t>整体流程为：隐患上报 -&gt; 隐患审核 -&gt; 隐患整改 -&gt; 整改审核。</w:t>
            </w:r>
          </w:p>
          <w:p w:rsidR="00E23026" w:rsidRDefault="009C4EDE">
            <w:pPr>
              <w:rPr>
                <w:rFonts w:ascii="仿宋" w:eastAsia="仿宋" w:hAnsi="仿宋" w:cs="仿宋_GB2312"/>
                <w:sz w:val="24"/>
              </w:rPr>
            </w:pPr>
            <w:r>
              <w:rPr>
                <w:rFonts w:ascii="仿宋" w:eastAsia="仿宋" w:hAnsi="仿宋" w:cs="仿宋_GB2312" w:hint="eastAsia"/>
                <w:sz w:val="24"/>
              </w:rPr>
              <w:t>支持全校师生通过手机“扫一扫”扫描实验室安全信息牌上的二维码，即可对校内的任意实验室进行安全检查、隐患上报；以实现全员监督实验室安全管理，减少实验室安全隐患。</w:t>
            </w:r>
          </w:p>
          <w:p w:rsidR="00E23026" w:rsidRDefault="009C4EDE">
            <w:pPr>
              <w:rPr>
                <w:rFonts w:ascii="仿宋" w:eastAsia="仿宋" w:hAnsi="仿宋" w:cs="仿宋_GB2312"/>
                <w:sz w:val="24"/>
              </w:rPr>
            </w:pPr>
            <w:r>
              <w:rPr>
                <w:rFonts w:ascii="仿宋" w:eastAsia="仿宋" w:hAnsi="仿宋" w:cs="仿宋_GB2312" w:hint="eastAsia"/>
                <w:sz w:val="24"/>
              </w:rPr>
              <w:t>全校师生上报的隐患将转到管理员处进行审核查看，并将需要进行整改的隐患通知到相应的实验室责任人处进行整改。</w:t>
            </w:r>
          </w:p>
          <w:p w:rsidR="00E23026" w:rsidRDefault="009C4EDE">
            <w:pPr>
              <w:rPr>
                <w:rFonts w:ascii="仿宋" w:eastAsia="仿宋" w:hAnsi="仿宋" w:cs="仿宋_GB2312"/>
                <w:sz w:val="24"/>
              </w:rPr>
            </w:pPr>
            <w:r>
              <w:rPr>
                <w:rFonts w:ascii="仿宋" w:eastAsia="仿宋" w:hAnsi="仿宋" w:cs="仿宋_GB2312" w:hint="eastAsia"/>
                <w:sz w:val="24"/>
              </w:rPr>
              <w:t>20. 安全台账</w:t>
            </w:r>
          </w:p>
          <w:p w:rsidR="00E23026" w:rsidRDefault="009C4EDE">
            <w:pPr>
              <w:rPr>
                <w:rFonts w:ascii="仿宋" w:eastAsia="仿宋" w:hAnsi="仿宋" w:cs="仿宋_GB2312"/>
                <w:sz w:val="24"/>
              </w:rPr>
            </w:pPr>
            <w:r>
              <w:rPr>
                <w:rFonts w:ascii="仿宋" w:eastAsia="仿宋" w:hAnsi="仿宋" w:cs="仿宋_GB2312" w:hint="eastAsia"/>
                <w:sz w:val="24"/>
              </w:rPr>
              <w:t xml:space="preserve">支持管理员查看所有隐患台账列表，支持按照不同条件进行检索，支持预览台账、导出台账操作。安全台账中可显示隐患照片和隐患描述的记录，支持整改前后的照片对比。 </w:t>
            </w:r>
          </w:p>
          <w:p w:rsidR="00E23026" w:rsidRDefault="009C4EDE">
            <w:pPr>
              <w:rPr>
                <w:rFonts w:ascii="仿宋" w:eastAsia="仿宋" w:hAnsi="仿宋" w:cs="仿宋_GB2312"/>
                <w:sz w:val="24"/>
              </w:rPr>
            </w:pPr>
            <w:r>
              <w:rPr>
                <w:rFonts w:ascii="仿宋" w:eastAsia="仿宋" w:hAnsi="仿宋" w:cs="仿宋_GB2312" w:hint="eastAsia"/>
                <w:sz w:val="24"/>
              </w:rPr>
              <w:t>21. 支持移动端扫码进行安全检查工作。</w:t>
            </w:r>
          </w:p>
          <w:p w:rsidR="00E23026" w:rsidRDefault="009C4EDE">
            <w:pPr>
              <w:rPr>
                <w:rFonts w:ascii="仿宋" w:eastAsia="仿宋" w:hAnsi="仿宋" w:cs="仿宋_GB2312"/>
                <w:sz w:val="24"/>
              </w:rPr>
            </w:pPr>
            <w:r w:rsidRPr="001A724F">
              <w:rPr>
                <w:rFonts w:ascii="仿宋" w:eastAsia="仿宋" w:hAnsi="仿宋" w:cs="仿宋_GB2312" w:hint="eastAsia"/>
                <w:sz w:val="24"/>
              </w:rPr>
              <w:t>22.开标时须进行实验室基础管理系统方案现场演示，演示内容参照附件3。</w:t>
            </w:r>
          </w:p>
        </w:tc>
        <w:tc>
          <w:tcPr>
            <w:tcW w:w="709" w:type="dxa"/>
            <w:shd w:val="clear" w:color="000000" w:fill="FFFFFF"/>
            <w:vAlign w:val="center"/>
          </w:tcPr>
          <w:p w:rsidR="00E23026" w:rsidRDefault="00E23026">
            <w:pPr>
              <w:spacing w:before="100" w:line="340" w:lineRule="exact"/>
              <w:jc w:val="left"/>
              <w:rPr>
                <w:rFonts w:ascii="仿宋" w:eastAsia="仿宋" w:hAnsi="仿宋" w:cs="仿宋_GB2312"/>
                <w:sz w:val="24"/>
              </w:rPr>
            </w:pPr>
          </w:p>
        </w:tc>
        <w:tc>
          <w:tcPr>
            <w:tcW w:w="709" w:type="dxa"/>
            <w:shd w:val="clear" w:color="000000" w:fill="FFFFFF"/>
            <w:vAlign w:val="center"/>
          </w:tcPr>
          <w:p w:rsidR="00E23026" w:rsidRDefault="00E23026">
            <w:pPr>
              <w:spacing w:before="100" w:line="340" w:lineRule="exact"/>
              <w:jc w:val="left"/>
              <w:rPr>
                <w:rFonts w:ascii="仿宋" w:eastAsia="仿宋" w:hAnsi="仿宋" w:cs="仿宋_GB2312"/>
                <w:sz w:val="24"/>
              </w:rPr>
            </w:pPr>
          </w:p>
        </w:tc>
      </w:tr>
      <w:tr w:rsidR="00E23026">
        <w:trPr>
          <w:trHeight w:val="882"/>
          <w:jc w:val="center"/>
        </w:trPr>
        <w:tc>
          <w:tcPr>
            <w:tcW w:w="457" w:type="dxa"/>
            <w:shd w:val="clear" w:color="auto" w:fill="auto"/>
            <w:vAlign w:val="center"/>
          </w:tcPr>
          <w:p w:rsidR="00E23026" w:rsidRDefault="009C4EDE">
            <w:pPr>
              <w:spacing w:before="100" w:line="340" w:lineRule="exact"/>
              <w:jc w:val="center"/>
              <w:rPr>
                <w:rFonts w:ascii="仿宋" w:eastAsia="仿宋" w:hAnsi="仿宋" w:cs="仿宋_GB2312"/>
                <w:sz w:val="24"/>
              </w:rPr>
            </w:pPr>
            <w:r>
              <w:rPr>
                <w:rFonts w:ascii="仿宋" w:eastAsia="仿宋" w:hAnsi="仿宋" w:cs="仿宋_GB2312" w:hint="eastAsia"/>
                <w:sz w:val="24"/>
              </w:rPr>
              <w:t>2</w:t>
            </w:r>
          </w:p>
        </w:tc>
        <w:tc>
          <w:tcPr>
            <w:tcW w:w="1372" w:type="dxa"/>
            <w:shd w:val="clear" w:color="000000" w:fill="FFFFFF"/>
            <w:vAlign w:val="center"/>
          </w:tcPr>
          <w:p w:rsidR="00E23026" w:rsidRDefault="009C4EDE">
            <w:pPr>
              <w:jc w:val="center"/>
              <w:rPr>
                <w:rFonts w:ascii="仿宋" w:eastAsia="仿宋" w:hAnsi="仿宋" w:cs="仿宋_GB2312"/>
                <w:sz w:val="24"/>
              </w:rPr>
            </w:pPr>
            <w:r>
              <w:rPr>
                <w:rFonts w:ascii="仿宋" w:eastAsia="仿宋" w:hAnsi="仿宋" w:hint="eastAsia"/>
                <w:sz w:val="24"/>
              </w:rPr>
              <w:t>实验室安全管理可视化系统</w:t>
            </w:r>
          </w:p>
        </w:tc>
        <w:tc>
          <w:tcPr>
            <w:tcW w:w="7169" w:type="dxa"/>
            <w:shd w:val="clear" w:color="000000" w:fill="FFFFFF"/>
            <w:vAlign w:val="center"/>
          </w:tcPr>
          <w:p w:rsidR="00E23026" w:rsidRDefault="009C4EDE">
            <w:pPr>
              <w:rPr>
                <w:rFonts w:ascii="仿宋" w:eastAsia="仿宋" w:hAnsi="仿宋" w:cs="仿宋_GB2312"/>
                <w:sz w:val="24"/>
              </w:rPr>
            </w:pPr>
            <w:r>
              <w:rPr>
                <w:rFonts w:ascii="仿宋" w:eastAsia="仿宋" w:hAnsi="仿宋" w:cs="仿宋_GB2312" w:hint="eastAsia"/>
                <w:sz w:val="24"/>
              </w:rPr>
              <w:t>1.显示学校整体实验室分级分类及分布情况；</w:t>
            </w:r>
          </w:p>
          <w:p w:rsidR="00E23026" w:rsidRDefault="009C4EDE">
            <w:pPr>
              <w:rPr>
                <w:rFonts w:ascii="仿宋" w:eastAsia="仿宋" w:hAnsi="仿宋" w:cs="仿宋_GB2312"/>
                <w:sz w:val="24"/>
              </w:rPr>
            </w:pPr>
            <w:r>
              <w:rPr>
                <w:rFonts w:ascii="仿宋" w:eastAsia="仿宋" w:hAnsi="仿宋" w:cs="仿宋_GB2312" w:hint="eastAsia"/>
                <w:sz w:val="24"/>
              </w:rPr>
              <w:t>一级界面：显示学校实验室的整体情况，用图形显示每个级别有多少间实验室，可通过不同颜色或图标来展示每个级别实验室的学院分布情况及实验室分类情况（要求如下图）。</w:t>
            </w:r>
          </w:p>
          <w:p w:rsidR="00E23026" w:rsidRDefault="009C4EDE">
            <w:pPr>
              <w:rPr>
                <w:rFonts w:ascii="仿宋" w:eastAsia="仿宋" w:hAnsi="仿宋" w:cs="仿宋_GB2312"/>
                <w:sz w:val="24"/>
              </w:rPr>
            </w:pPr>
            <w:r>
              <w:rPr>
                <w:rFonts w:ascii="仿宋" w:eastAsia="仿宋" w:hAnsi="仿宋" w:cs="仿宋_GB2312"/>
                <w:noProof/>
                <w:sz w:val="24"/>
              </w:rPr>
              <w:drawing>
                <wp:inline distT="0" distB="0" distL="0" distR="0">
                  <wp:extent cx="3352800" cy="2228850"/>
                  <wp:effectExtent l="1905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noChangeArrowheads="1"/>
                          </pic:cNvPicPr>
                        </pic:nvPicPr>
                        <pic:blipFill>
                          <a:blip r:embed="rId10"/>
                          <a:srcRect/>
                          <a:stretch>
                            <a:fillRect/>
                          </a:stretch>
                        </pic:blipFill>
                        <pic:spPr>
                          <a:xfrm>
                            <a:off x="0" y="0"/>
                            <a:ext cx="3352800" cy="2228850"/>
                          </a:xfrm>
                          <a:prstGeom prst="rect">
                            <a:avLst/>
                          </a:prstGeom>
                          <a:noFill/>
                          <a:ln w="9525">
                            <a:noFill/>
                            <a:miter lim="800000"/>
                            <a:headEnd/>
                            <a:tailEnd/>
                          </a:ln>
                        </pic:spPr>
                      </pic:pic>
                    </a:graphicData>
                  </a:graphic>
                </wp:inline>
              </w:drawing>
            </w:r>
          </w:p>
          <w:p w:rsidR="00E23026" w:rsidRDefault="00E23026">
            <w:pPr>
              <w:pStyle w:val="1"/>
            </w:pPr>
          </w:p>
          <w:p w:rsidR="00E23026" w:rsidRDefault="009C4EDE">
            <w:pPr>
              <w:rPr>
                <w:rFonts w:ascii="仿宋" w:eastAsia="仿宋" w:hAnsi="仿宋" w:cs="仿宋_GB2312"/>
                <w:sz w:val="24"/>
              </w:rPr>
            </w:pPr>
            <w:r>
              <w:rPr>
                <w:rFonts w:ascii="仿宋" w:eastAsia="仿宋" w:hAnsi="仿宋" w:cs="仿宋_GB2312" w:hint="eastAsia"/>
                <w:sz w:val="24"/>
              </w:rPr>
              <w:t>2.由一级主界面点击钻入下一级界面，并显示每个学院实验室分级分类情况（要求如下图）；</w:t>
            </w:r>
          </w:p>
          <w:p w:rsidR="00E23026" w:rsidRDefault="009C4EDE">
            <w:pPr>
              <w:rPr>
                <w:rFonts w:ascii="仿宋" w:eastAsia="仿宋" w:hAnsi="仿宋" w:cs="仿宋_GB2312"/>
                <w:sz w:val="24"/>
              </w:rPr>
            </w:pPr>
            <w:r>
              <w:rPr>
                <w:rFonts w:ascii="仿宋" w:eastAsia="仿宋" w:hAnsi="仿宋" w:cs="仿宋_GB2312" w:hint="eastAsia"/>
                <w:sz w:val="24"/>
              </w:rPr>
              <w:t>二级界面：通过点击进入学院名称，进入不同学院的二级界面展示，显示学院实验室的整体情况，用图形显示每个级别有多少间实验室，可通过不同颜色或图标来展示每个级别实验室的分类情况（要求如下图）。</w:t>
            </w:r>
          </w:p>
          <w:p w:rsidR="00E23026" w:rsidRDefault="009C4EDE">
            <w:pPr>
              <w:rPr>
                <w:rFonts w:ascii="仿宋" w:eastAsia="仿宋" w:hAnsi="仿宋" w:cs="仿宋_GB2312"/>
                <w:sz w:val="24"/>
              </w:rPr>
            </w:pPr>
            <w:r>
              <w:rPr>
                <w:rFonts w:ascii="仿宋" w:eastAsia="仿宋" w:hAnsi="仿宋" w:cs="仿宋_GB2312"/>
                <w:noProof/>
                <w:sz w:val="24"/>
              </w:rPr>
              <w:drawing>
                <wp:inline distT="0" distB="0" distL="0" distR="0">
                  <wp:extent cx="3152775" cy="2162175"/>
                  <wp:effectExtent l="19050" t="0" r="952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noChangeArrowheads="1"/>
                          </pic:cNvPicPr>
                        </pic:nvPicPr>
                        <pic:blipFill>
                          <a:blip r:embed="rId11"/>
                          <a:srcRect/>
                          <a:stretch>
                            <a:fillRect/>
                          </a:stretch>
                        </pic:blipFill>
                        <pic:spPr>
                          <a:xfrm>
                            <a:off x="0" y="0"/>
                            <a:ext cx="3152775" cy="2162175"/>
                          </a:xfrm>
                          <a:prstGeom prst="rect">
                            <a:avLst/>
                          </a:prstGeom>
                          <a:noFill/>
                          <a:ln w="9525">
                            <a:noFill/>
                            <a:miter lim="800000"/>
                            <a:headEnd/>
                            <a:tailEnd/>
                          </a:ln>
                        </pic:spPr>
                      </pic:pic>
                    </a:graphicData>
                  </a:graphic>
                </wp:inline>
              </w:drawing>
            </w:r>
          </w:p>
          <w:p w:rsidR="00E23026" w:rsidRDefault="00E23026">
            <w:pPr>
              <w:pStyle w:val="1"/>
            </w:pPr>
          </w:p>
          <w:p w:rsidR="00E23026" w:rsidRDefault="009C4EDE">
            <w:pPr>
              <w:rPr>
                <w:rFonts w:ascii="仿宋" w:eastAsia="仿宋" w:hAnsi="仿宋" w:cs="仿宋_GB2312"/>
                <w:sz w:val="24"/>
              </w:rPr>
            </w:pPr>
            <w:r w:rsidRPr="001A724F">
              <w:rPr>
                <w:rFonts w:ascii="仿宋" w:eastAsia="仿宋" w:hAnsi="仿宋" w:cs="仿宋_GB2312" w:hint="eastAsia"/>
                <w:sz w:val="24"/>
              </w:rPr>
              <w:t>3.开标时须进行实验室安全管理可视化系统方案现场演示，演示内容参照附件3。</w:t>
            </w:r>
          </w:p>
        </w:tc>
        <w:tc>
          <w:tcPr>
            <w:tcW w:w="709" w:type="dxa"/>
            <w:shd w:val="clear" w:color="000000" w:fill="FFFFFF"/>
            <w:vAlign w:val="center"/>
          </w:tcPr>
          <w:p w:rsidR="00E23026" w:rsidRDefault="00E23026">
            <w:pPr>
              <w:spacing w:before="100" w:line="340" w:lineRule="exact"/>
              <w:jc w:val="left"/>
              <w:rPr>
                <w:rFonts w:ascii="仿宋" w:eastAsia="仿宋" w:hAnsi="仿宋" w:cs="仿宋_GB2312"/>
                <w:sz w:val="24"/>
              </w:rPr>
            </w:pPr>
          </w:p>
        </w:tc>
        <w:tc>
          <w:tcPr>
            <w:tcW w:w="709" w:type="dxa"/>
            <w:shd w:val="clear" w:color="000000" w:fill="FFFFFF"/>
            <w:vAlign w:val="center"/>
          </w:tcPr>
          <w:p w:rsidR="00E23026" w:rsidRDefault="00E23026">
            <w:pPr>
              <w:spacing w:before="100" w:line="340" w:lineRule="exact"/>
              <w:jc w:val="left"/>
              <w:rPr>
                <w:rFonts w:ascii="仿宋" w:eastAsia="仿宋" w:hAnsi="仿宋" w:cs="仿宋_GB2312"/>
                <w:sz w:val="24"/>
              </w:rPr>
            </w:pPr>
          </w:p>
        </w:tc>
      </w:tr>
    </w:tbl>
    <w:p w:rsidR="00E23026" w:rsidRDefault="00E23026">
      <w:pPr>
        <w:pStyle w:val="a3"/>
        <w:rPr>
          <w:rFonts w:ascii="仿宋" w:eastAsia="仿宋" w:hAnsi="仿宋" w:cs="仿宋_GB2312"/>
          <w:sz w:val="24"/>
        </w:rPr>
      </w:pPr>
    </w:p>
    <w:p w:rsidR="00E23026" w:rsidRDefault="009C4EDE">
      <w:pPr>
        <w:pStyle w:val="a4"/>
        <w:ind w:firstLine="280"/>
      </w:pPr>
      <w:r>
        <w:br w:type="page"/>
      </w:r>
    </w:p>
    <w:p w:rsidR="00E23026" w:rsidRDefault="00E23026">
      <w:pPr>
        <w:pStyle w:val="a3"/>
        <w:sectPr w:rsidR="00E23026">
          <w:pgSz w:w="11906" w:h="16838"/>
          <w:pgMar w:top="1304" w:right="1304" w:bottom="1304" w:left="1304" w:header="851" w:footer="992" w:gutter="0"/>
          <w:cols w:space="425"/>
          <w:docGrid w:type="lines" w:linePitch="312"/>
        </w:sectPr>
      </w:pPr>
    </w:p>
    <w:p w:rsidR="00E23026" w:rsidRDefault="009C4EDE" w:rsidP="001A724F">
      <w:pPr>
        <w:spacing w:line="320" w:lineRule="exact"/>
        <w:jc w:val="left"/>
        <w:rPr>
          <w:rFonts w:ascii="仿宋" w:eastAsia="仿宋" w:hAnsi="仿宋"/>
          <w:b/>
          <w:sz w:val="24"/>
        </w:rPr>
      </w:pPr>
      <w:r>
        <w:rPr>
          <w:rFonts w:ascii="仿宋" w:eastAsia="仿宋" w:hAnsi="仿宋" w:hint="eastAsia"/>
          <w:b/>
          <w:sz w:val="24"/>
        </w:rPr>
        <w:t>附件3：</w:t>
      </w:r>
    </w:p>
    <w:p w:rsidR="00E23026" w:rsidRDefault="009C4EDE">
      <w:pPr>
        <w:spacing w:line="320" w:lineRule="exact"/>
        <w:ind w:firstLineChars="200" w:firstLine="643"/>
        <w:jc w:val="center"/>
        <w:rPr>
          <w:rFonts w:ascii="仿宋" w:eastAsia="仿宋" w:hAnsi="仿宋" w:cs="仿宋_GB2312"/>
          <w:b/>
          <w:bCs/>
          <w:sz w:val="24"/>
        </w:rPr>
      </w:pPr>
      <w:r>
        <w:rPr>
          <w:rFonts w:ascii="仿宋" w:eastAsia="仿宋" w:hAnsi="仿宋" w:cs="宋体" w:hint="eastAsia"/>
          <w:b/>
          <w:kern w:val="0"/>
          <w:sz w:val="32"/>
          <w:szCs w:val="32"/>
        </w:rPr>
        <w:t>系统演示需求</w:t>
      </w:r>
    </w:p>
    <w:p w:rsidR="00E23026" w:rsidRDefault="001A724F">
      <w:pPr>
        <w:jc w:val="center"/>
        <w:rPr>
          <w:rFonts w:ascii="仿宋" w:eastAsia="仿宋" w:hAnsi="仿宋"/>
          <w:b/>
          <w:sz w:val="32"/>
        </w:rPr>
      </w:pPr>
      <w:r>
        <w:rPr>
          <w:rFonts w:ascii="仿宋" w:eastAsia="仿宋" w:hAnsi="仿宋" w:hint="eastAsia"/>
          <w:b/>
          <w:sz w:val="24"/>
        </w:rPr>
        <w:t xml:space="preserve">    </w:t>
      </w:r>
      <w:r w:rsidR="009C4EDE">
        <w:rPr>
          <w:rFonts w:ascii="仿宋" w:eastAsia="仿宋" w:hAnsi="仿宋" w:hint="eastAsia"/>
          <w:b/>
          <w:sz w:val="24"/>
        </w:rPr>
        <w:t>投标人自有系统演示（时长不超5分钟），综合展示响应采购人技术需求的能力，包括但不限于以下内容（或相似构架）：</w:t>
      </w:r>
    </w:p>
    <w:p w:rsidR="00E23026" w:rsidRDefault="009C4EDE">
      <w:pPr>
        <w:ind w:firstLineChars="196" w:firstLine="472"/>
        <w:jc w:val="left"/>
        <w:rPr>
          <w:rFonts w:ascii="仿宋" w:eastAsia="仿宋" w:hAnsi="仿宋"/>
          <w:b/>
          <w:sz w:val="32"/>
        </w:rPr>
      </w:pPr>
      <w:r>
        <w:rPr>
          <w:rFonts w:ascii="仿宋" w:eastAsia="仿宋" w:hAnsi="仿宋" w:hint="eastAsia"/>
          <w:b/>
          <w:sz w:val="24"/>
        </w:rPr>
        <w:t>1.基础信息系统演示：</w:t>
      </w:r>
      <w:r>
        <w:rPr>
          <w:rFonts w:ascii="仿宋" w:eastAsia="仿宋" w:hAnsi="仿宋" w:hint="eastAsia"/>
          <w:sz w:val="24"/>
        </w:rPr>
        <w:t>逐级显示学校-校区-学院-实验室-实验室分室名称、级别、负责人、联系电话、楼号房间号等信息，点到具体实验分室，显示危险源类别、名称、风险等级、防护措施、灭火要点、负责人、联系电话等信息，参照下图。</w:t>
      </w:r>
    </w:p>
    <w:p w:rsidR="00E23026" w:rsidRDefault="009C4EDE">
      <w:pPr>
        <w:rPr>
          <w:rFonts w:ascii="仿宋" w:eastAsia="仿宋" w:hAnsi="仿宋"/>
          <w:sz w:val="24"/>
        </w:rPr>
      </w:pPr>
      <w:r>
        <w:rPr>
          <w:rFonts w:ascii="仿宋" w:eastAsia="仿宋" w:hAnsi="仿宋"/>
          <w:noProof/>
          <w:sz w:val="24"/>
        </w:rPr>
        <w:drawing>
          <wp:anchor distT="0" distB="0" distL="114300" distR="114300" simplePos="0" relativeHeight="251660288" behindDoc="0" locked="0" layoutInCell="1" allowOverlap="1">
            <wp:simplePos x="0" y="0"/>
            <wp:positionH relativeFrom="column">
              <wp:posOffset>1956435</wp:posOffset>
            </wp:positionH>
            <wp:positionV relativeFrom="paragraph">
              <wp:posOffset>167640</wp:posOffset>
            </wp:positionV>
            <wp:extent cx="7181850" cy="1249680"/>
            <wp:effectExtent l="19050" t="0" r="0" b="0"/>
            <wp:wrapNone/>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noChangeArrowheads="1"/>
                    </pic:cNvPicPr>
                  </pic:nvPicPr>
                  <pic:blipFill>
                    <a:blip r:embed="rId8"/>
                    <a:srcRect/>
                    <a:stretch>
                      <a:fillRect/>
                    </a:stretch>
                  </pic:blipFill>
                  <pic:spPr>
                    <a:xfrm>
                      <a:off x="0" y="0"/>
                      <a:ext cx="7181850" cy="1249680"/>
                    </a:xfrm>
                    <a:prstGeom prst="rect">
                      <a:avLst/>
                    </a:prstGeom>
                    <a:noFill/>
                    <a:ln w="9525">
                      <a:noFill/>
                      <a:miter lim="800000"/>
                      <a:headEnd/>
                      <a:tailEnd/>
                    </a:ln>
                  </pic:spPr>
                </pic:pic>
              </a:graphicData>
            </a:graphic>
          </wp:anchor>
        </w:drawing>
      </w:r>
      <w:r>
        <w:rPr>
          <w:rFonts w:ascii="仿宋" w:eastAsia="仿宋" w:hAnsi="仿宋"/>
          <w:noProof/>
          <w:sz w:val="24"/>
        </w:rPr>
        <w:drawing>
          <wp:anchor distT="0" distB="0" distL="114300" distR="114300" simplePos="0" relativeHeight="251663360" behindDoc="0" locked="0" layoutInCell="1" allowOverlap="1">
            <wp:simplePos x="0" y="0"/>
            <wp:positionH relativeFrom="column">
              <wp:posOffset>-95250</wp:posOffset>
            </wp:positionH>
            <wp:positionV relativeFrom="paragraph">
              <wp:posOffset>167640</wp:posOffset>
            </wp:positionV>
            <wp:extent cx="1714500" cy="4333875"/>
            <wp:effectExtent l="19050" t="0" r="0" b="0"/>
            <wp:wrapNone/>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noChangeArrowheads="1"/>
                    </pic:cNvPicPr>
                  </pic:nvPicPr>
                  <pic:blipFill>
                    <a:blip r:embed="rId12"/>
                    <a:srcRect/>
                    <a:stretch>
                      <a:fillRect/>
                    </a:stretch>
                  </pic:blipFill>
                  <pic:spPr>
                    <a:xfrm>
                      <a:off x="0" y="0"/>
                      <a:ext cx="1714500" cy="4333875"/>
                    </a:xfrm>
                    <a:prstGeom prst="rect">
                      <a:avLst/>
                    </a:prstGeom>
                    <a:noFill/>
                    <a:ln w="9525">
                      <a:noFill/>
                      <a:miter lim="800000"/>
                      <a:headEnd/>
                      <a:tailEnd/>
                    </a:ln>
                  </pic:spPr>
                </pic:pic>
              </a:graphicData>
            </a:graphic>
          </wp:anchor>
        </w:drawing>
      </w:r>
    </w:p>
    <w:p w:rsidR="00E23026" w:rsidRDefault="00E23026">
      <w:pPr>
        <w:rPr>
          <w:rFonts w:ascii="仿宋" w:eastAsia="仿宋" w:hAnsi="仿宋"/>
          <w:sz w:val="24"/>
        </w:rPr>
      </w:pPr>
    </w:p>
    <w:p w:rsidR="00E23026" w:rsidRDefault="00E23026">
      <w:pPr>
        <w:rPr>
          <w:rFonts w:ascii="仿宋" w:eastAsia="仿宋" w:hAnsi="仿宋"/>
          <w:sz w:val="24"/>
        </w:rPr>
      </w:pPr>
    </w:p>
    <w:p w:rsidR="00E23026" w:rsidRDefault="00E23026">
      <w:pPr>
        <w:rPr>
          <w:rFonts w:ascii="仿宋" w:eastAsia="仿宋" w:hAnsi="仿宋"/>
          <w:sz w:val="24"/>
        </w:rPr>
      </w:pPr>
    </w:p>
    <w:p w:rsidR="00E23026" w:rsidRDefault="00E23026">
      <w:pPr>
        <w:rPr>
          <w:rFonts w:ascii="仿宋" w:eastAsia="仿宋" w:hAnsi="仿宋"/>
          <w:sz w:val="24"/>
        </w:rPr>
      </w:pPr>
    </w:p>
    <w:p w:rsidR="00E23026" w:rsidRDefault="00E23026">
      <w:pPr>
        <w:rPr>
          <w:rFonts w:ascii="仿宋" w:eastAsia="仿宋" w:hAnsi="仿宋"/>
          <w:sz w:val="24"/>
        </w:rPr>
      </w:pPr>
    </w:p>
    <w:p w:rsidR="00E23026" w:rsidRDefault="00E23026">
      <w:pPr>
        <w:rPr>
          <w:rFonts w:ascii="仿宋" w:eastAsia="仿宋" w:hAnsi="仿宋"/>
          <w:sz w:val="24"/>
        </w:rPr>
      </w:pPr>
    </w:p>
    <w:p w:rsidR="00E23026" w:rsidRDefault="009C4EDE">
      <w:pPr>
        <w:rPr>
          <w:rFonts w:ascii="仿宋" w:eastAsia="仿宋" w:hAnsi="仿宋"/>
          <w:sz w:val="24"/>
        </w:rPr>
      </w:pPr>
      <w:r>
        <w:rPr>
          <w:rFonts w:ascii="仿宋" w:eastAsia="仿宋" w:hAnsi="仿宋"/>
          <w:noProof/>
          <w:sz w:val="24"/>
        </w:rPr>
        <w:drawing>
          <wp:anchor distT="0" distB="0" distL="114300" distR="114300" simplePos="0" relativeHeight="251659264" behindDoc="0" locked="0" layoutInCell="1" allowOverlap="1">
            <wp:simplePos x="0" y="0"/>
            <wp:positionH relativeFrom="column">
              <wp:posOffset>1924050</wp:posOffset>
            </wp:positionH>
            <wp:positionV relativeFrom="paragraph">
              <wp:posOffset>191770</wp:posOffset>
            </wp:positionV>
            <wp:extent cx="7191375" cy="1490980"/>
            <wp:effectExtent l="19050" t="0" r="9525" b="0"/>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noChangeArrowheads="1"/>
                    </pic:cNvPicPr>
                  </pic:nvPicPr>
                  <pic:blipFill>
                    <a:blip r:embed="rId9"/>
                    <a:srcRect/>
                    <a:stretch>
                      <a:fillRect/>
                    </a:stretch>
                  </pic:blipFill>
                  <pic:spPr>
                    <a:xfrm>
                      <a:off x="0" y="0"/>
                      <a:ext cx="7191375" cy="1490980"/>
                    </a:xfrm>
                    <a:prstGeom prst="rect">
                      <a:avLst/>
                    </a:prstGeom>
                    <a:noFill/>
                    <a:ln w="9525">
                      <a:noFill/>
                      <a:miter lim="800000"/>
                      <a:headEnd/>
                      <a:tailEnd/>
                    </a:ln>
                  </pic:spPr>
                </pic:pic>
              </a:graphicData>
            </a:graphic>
          </wp:anchor>
        </w:drawing>
      </w:r>
    </w:p>
    <w:p w:rsidR="00E23026" w:rsidRDefault="00E23026">
      <w:pPr>
        <w:rPr>
          <w:rFonts w:ascii="仿宋" w:eastAsia="仿宋" w:hAnsi="仿宋"/>
          <w:sz w:val="24"/>
        </w:rPr>
      </w:pPr>
    </w:p>
    <w:p w:rsidR="00E23026" w:rsidRDefault="00E23026">
      <w:pPr>
        <w:rPr>
          <w:rFonts w:ascii="仿宋" w:eastAsia="仿宋" w:hAnsi="仿宋"/>
          <w:sz w:val="24"/>
        </w:rPr>
      </w:pPr>
    </w:p>
    <w:p w:rsidR="00E23026" w:rsidRDefault="00E23026">
      <w:pPr>
        <w:rPr>
          <w:rFonts w:ascii="仿宋" w:eastAsia="仿宋" w:hAnsi="仿宋"/>
          <w:sz w:val="24"/>
        </w:rPr>
      </w:pPr>
    </w:p>
    <w:p w:rsidR="00E23026" w:rsidRDefault="00E23026">
      <w:pPr>
        <w:rPr>
          <w:rFonts w:ascii="仿宋" w:eastAsia="仿宋" w:hAnsi="仿宋"/>
          <w:sz w:val="24"/>
        </w:rPr>
      </w:pPr>
    </w:p>
    <w:p w:rsidR="00E23026" w:rsidRDefault="00E23026">
      <w:pPr>
        <w:rPr>
          <w:rFonts w:ascii="仿宋" w:eastAsia="仿宋" w:hAnsi="仿宋"/>
          <w:sz w:val="24"/>
        </w:rPr>
      </w:pPr>
    </w:p>
    <w:p w:rsidR="00E23026" w:rsidRDefault="00E23026">
      <w:pPr>
        <w:rPr>
          <w:rFonts w:ascii="仿宋" w:eastAsia="仿宋" w:hAnsi="仿宋"/>
          <w:sz w:val="24"/>
        </w:rPr>
      </w:pPr>
    </w:p>
    <w:p w:rsidR="00E23026" w:rsidRDefault="00E23026">
      <w:pPr>
        <w:rPr>
          <w:rFonts w:ascii="仿宋" w:eastAsia="仿宋" w:hAnsi="仿宋"/>
          <w:sz w:val="24"/>
        </w:rPr>
      </w:pPr>
    </w:p>
    <w:p w:rsidR="00E23026" w:rsidRDefault="00E23026">
      <w:pPr>
        <w:rPr>
          <w:rFonts w:ascii="仿宋" w:eastAsia="仿宋" w:hAnsi="仿宋"/>
          <w:sz w:val="24"/>
        </w:rPr>
      </w:pPr>
    </w:p>
    <w:p w:rsidR="00E23026" w:rsidRDefault="00E23026">
      <w:pPr>
        <w:rPr>
          <w:rFonts w:ascii="仿宋" w:eastAsia="仿宋" w:hAnsi="仿宋"/>
          <w:sz w:val="24"/>
        </w:rPr>
      </w:pPr>
    </w:p>
    <w:p w:rsidR="00E23026" w:rsidRDefault="009C4EDE">
      <w:pPr>
        <w:rPr>
          <w:rFonts w:ascii="仿宋" w:eastAsia="仿宋" w:hAnsi="仿宋"/>
          <w:sz w:val="24"/>
        </w:rPr>
      </w:pPr>
      <w:r>
        <w:rPr>
          <w:rFonts w:ascii="仿宋" w:eastAsia="仿宋" w:hAnsi="仿宋"/>
          <w:noProof/>
          <w:sz w:val="24"/>
        </w:rPr>
        <w:drawing>
          <wp:anchor distT="0" distB="0" distL="114300" distR="114300" simplePos="0" relativeHeight="251664384" behindDoc="0" locked="0" layoutInCell="1" allowOverlap="1">
            <wp:simplePos x="0" y="0"/>
            <wp:positionH relativeFrom="column">
              <wp:posOffset>1812290</wp:posOffset>
            </wp:positionH>
            <wp:positionV relativeFrom="paragraph">
              <wp:posOffset>189230</wp:posOffset>
            </wp:positionV>
            <wp:extent cx="7606030" cy="868680"/>
            <wp:effectExtent l="19050" t="0" r="0" b="0"/>
            <wp:wrapNone/>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noChangeArrowheads="1"/>
                    </pic:cNvPicPr>
                  </pic:nvPicPr>
                  <pic:blipFill>
                    <a:blip r:embed="rId13"/>
                    <a:srcRect/>
                    <a:stretch>
                      <a:fillRect/>
                    </a:stretch>
                  </pic:blipFill>
                  <pic:spPr>
                    <a:xfrm>
                      <a:off x="0" y="0"/>
                      <a:ext cx="7606030" cy="868680"/>
                    </a:xfrm>
                    <a:prstGeom prst="rect">
                      <a:avLst/>
                    </a:prstGeom>
                    <a:noFill/>
                    <a:ln w="9525">
                      <a:noFill/>
                      <a:miter lim="800000"/>
                      <a:headEnd/>
                      <a:tailEnd/>
                    </a:ln>
                  </pic:spPr>
                </pic:pic>
              </a:graphicData>
            </a:graphic>
          </wp:anchor>
        </w:drawing>
      </w:r>
    </w:p>
    <w:p w:rsidR="00E23026" w:rsidRDefault="00E23026">
      <w:pPr>
        <w:rPr>
          <w:rFonts w:ascii="仿宋" w:eastAsia="仿宋" w:hAnsi="仿宋"/>
          <w:sz w:val="24"/>
        </w:rPr>
      </w:pPr>
    </w:p>
    <w:p w:rsidR="00E23026" w:rsidRDefault="00E23026">
      <w:pPr>
        <w:pStyle w:val="1"/>
      </w:pPr>
    </w:p>
    <w:p w:rsidR="00E23026" w:rsidRDefault="00E23026">
      <w:pPr>
        <w:rPr>
          <w:rFonts w:ascii="仿宋" w:eastAsia="仿宋" w:hAnsi="仿宋"/>
          <w:sz w:val="24"/>
        </w:rPr>
      </w:pPr>
    </w:p>
    <w:p w:rsidR="00E23026" w:rsidRDefault="00E23026">
      <w:pPr>
        <w:rPr>
          <w:rFonts w:ascii="仿宋" w:eastAsia="仿宋" w:hAnsi="仿宋"/>
          <w:sz w:val="24"/>
        </w:rPr>
      </w:pPr>
    </w:p>
    <w:p w:rsidR="00E23026" w:rsidRDefault="009C4EDE">
      <w:pPr>
        <w:ind w:firstLineChars="196" w:firstLine="472"/>
        <w:jc w:val="left"/>
        <w:rPr>
          <w:rFonts w:ascii="仿宋" w:eastAsia="仿宋" w:hAnsi="仿宋"/>
          <w:b/>
          <w:sz w:val="32"/>
        </w:rPr>
      </w:pPr>
      <w:r>
        <w:rPr>
          <w:rFonts w:ascii="仿宋" w:eastAsia="仿宋" w:hAnsi="仿宋" w:hint="eastAsia"/>
          <w:b/>
          <w:sz w:val="24"/>
        </w:rPr>
        <w:t>2.可视化系统演示：</w:t>
      </w:r>
      <w:r>
        <w:rPr>
          <w:rFonts w:ascii="仿宋" w:eastAsia="仿宋" w:hAnsi="仿宋" w:hint="eastAsia"/>
          <w:sz w:val="24"/>
        </w:rPr>
        <w:t>用饼图、柱状图能显示全校实验室分级分类情况和学院实验室分级分类情况，参照下图。</w:t>
      </w:r>
    </w:p>
    <w:p w:rsidR="00E23026" w:rsidRDefault="009C4EDE">
      <w:pPr>
        <w:rPr>
          <w:rFonts w:ascii="仿宋" w:eastAsia="仿宋" w:hAnsi="仿宋"/>
          <w:sz w:val="24"/>
        </w:rPr>
      </w:pPr>
      <w:r>
        <w:rPr>
          <w:rFonts w:ascii="仿宋" w:eastAsia="仿宋" w:hAnsi="仿宋"/>
          <w:noProof/>
          <w:sz w:val="24"/>
        </w:rPr>
        <w:drawing>
          <wp:anchor distT="0" distB="0" distL="114300" distR="114300" simplePos="0" relativeHeight="251661312" behindDoc="0" locked="0" layoutInCell="1" allowOverlap="1">
            <wp:simplePos x="0" y="0"/>
            <wp:positionH relativeFrom="column">
              <wp:posOffset>336550</wp:posOffset>
            </wp:positionH>
            <wp:positionV relativeFrom="paragraph">
              <wp:posOffset>185420</wp:posOffset>
            </wp:positionV>
            <wp:extent cx="2472690" cy="1971675"/>
            <wp:effectExtent l="19050" t="0" r="3921" b="0"/>
            <wp:wrapNone/>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noChangeArrowheads="1"/>
                    </pic:cNvPicPr>
                  </pic:nvPicPr>
                  <pic:blipFill>
                    <a:blip r:embed="rId14"/>
                    <a:srcRect l="6299" t="8928" b="6250"/>
                    <a:stretch>
                      <a:fillRect/>
                    </a:stretch>
                  </pic:blipFill>
                  <pic:spPr>
                    <a:xfrm>
                      <a:off x="0" y="0"/>
                      <a:ext cx="2472579" cy="1971924"/>
                    </a:xfrm>
                    <a:prstGeom prst="rect">
                      <a:avLst/>
                    </a:prstGeom>
                    <a:noFill/>
                    <a:ln w="9525">
                      <a:noFill/>
                      <a:miter lim="800000"/>
                      <a:headEnd/>
                      <a:tailEnd/>
                    </a:ln>
                  </pic:spPr>
                </pic:pic>
              </a:graphicData>
            </a:graphic>
          </wp:anchor>
        </w:drawing>
      </w:r>
    </w:p>
    <w:p w:rsidR="00E23026" w:rsidRDefault="00E23026">
      <w:pPr>
        <w:rPr>
          <w:rFonts w:ascii="仿宋" w:eastAsia="仿宋" w:hAnsi="仿宋"/>
          <w:sz w:val="24"/>
        </w:rPr>
      </w:pPr>
    </w:p>
    <w:p w:rsidR="00E23026" w:rsidRDefault="00E23026">
      <w:pPr>
        <w:rPr>
          <w:rFonts w:ascii="仿宋" w:eastAsia="仿宋" w:hAnsi="仿宋"/>
          <w:sz w:val="24"/>
        </w:rPr>
      </w:pPr>
    </w:p>
    <w:p w:rsidR="00E23026" w:rsidRDefault="00E23026">
      <w:pPr>
        <w:rPr>
          <w:rFonts w:ascii="仿宋" w:eastAsia="仿宋" w:hAnsi="仿宋"/>
          <w:sz w:val="24"/>
        </w:rPr>
      </w:pPr>
    </w:p>
    <w:p w:rsidR="00E23026" w:rsidRDefault="00E23026">
      <w:pPr>
        <w:rPr>
          <w:rFonts w:ascii="仿宋" w:eastAsia="仿宋" w:hAnsi="仿宋"/>
          <w:sz w:val="24"/>
        </w:rPr>
      </w:pPr>
    </w:p>
    <w:p w:rsidR="00E23026" w:rsidRDefault="00E23026">
      <w:pPr>
        <w:rPr>
          <w:rFonts w:ascii="仿宋" w:eastAsia="仿宋" w:hAnsi="仿宋"/>
          <w:sz w:val="24"/>
        </w:rPr>
      </w:pPr>
    </w:p>
    <w:p w:rsidR="00E23026" w:rsidRDefault="00E23026">
      <w:pPr>
        <w:rPr>
          <w:rFonts w:ascii="仿宋" w:eastAsia="仿宋" w:hAnsi="仿宋"/>
          <w:sz w:val="24"/>
        </w:rPr>
      </w:pPr>
    </w:p>
    <w:p w:rsidR="00E23026" w:rsidRDefault="00E23026">
      <w:pPr>
        <w:rPr>
          <w:rFonts w:ascii="仿宋" w:eastAsia="仿宋" w:hAnsi="仿宋"/>
          <w:sz w:val="24"/>
        </w:rPr>
      </w:pPr>
    </w:p>
    <w:p w:rsidR="00E23026" w:rsidRDefault="00E23026">
      <w:pPr>
        <w:rPr>
          <w:rFonts w:ascii="仿宋" w:eastAsia="仿宋" w:hAnsi="仿宋"/>
          <w:sz w:val="24"/>
        </w:rPr>
      </w:pPr>
    </w:p>
    <w:p w:rsidR="00E23026" w:rsidRDefault="00E23026">
      <w:pPr>
        <w:rPr>
          <w:rFonts w:ascii="仿宋" w:eastAsia="仿宋" w:hAnsi="仿宋"/>
          <w:sz w:val="24"/>
        </w:rPr>
      </w:pPr>
    </w:p>
    <w:p w:rsidR="00E23026" w:rsidRDefault="00E23026">
      <w:pPr>
        <w:rPr>
          <w:rFonts w:ascii="仿宋" w:eastAsia="仿宋" w:hAnsi="仿宋"/>
          <w:sz w:val="24"/>
        </w:rPr>
      </w:pPr>
    </w:p>
    <w:p w:rsidR="00E23026" w:rsidRDefault="009C4EDE">
      <w:pPr>
        <w:rPr>
          <w:rFonts w:ascii="仿宋" w:eastAsia="仿宋" w:hAnsi="仿宋"/>
          <w:sz w:val="24"/>
        </w:rPr>
      </w:pPr>
      <w:r>
        <w:rPr>
          <w:rFonts w:ascii="仿宋" w:eastAsia="仿宋" w:hAnsi="仿宋"/>
          <w:noProof/>
          <w:sz w:val="24"/>
        </w:rPr>
        <w:drawing>
          <wp:anchor distT="0" distB="0" distL="114300" distR="114300" simplePos="0" relativeHeight="251662336" behindDoc="0" locked="0" layoutInCell="1" allowOverlap="1">
            <wp:simplePos x="0" y="0"/>
            <wp:positionH relativeFrom="column">
              <wp:posOffset>-12700</wp:posOffset>
            </wp:positionH>
            <wp:positionV relativeFrom="paragraph">
              <wp:posOffset>120650</wp:posOffset>
            </wp:positionV>
            <wp:extent cx="8846820" cy="2616200"/>
            <wp:effectExtent l="19050" t="0" r="0" b="0"/>
            <wp:wrapNone/>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noChangeArrowheads="1"/>
                    </pic:cNvPicPr>
                  </pic:nvPicPr>
                  <pic:blipFill>
                    <a:blip r:embed="rId15"/>
                    <a:srcRect/>
                    <a:stretch>
                      <a:fillRect/>
                    </a:stretch>
                  </pic:blipFill>
                  <pic:spPr>
                    <a:xfrm>
                      <a:off x="0" y="0"/>
                      <a:ext cx="8846654" cy="2615979"/>
                    </a:xfrm>
                    <a:prstGeom prst="rect">
                      <a:avLst/>
                    </a:prstGeom>
                    <a:noFill/>
                    <a:ln w="9525">
                      <a:noFill/>
                      <a:miter lim="800000"/>
                      <a:headEnd/>
                      <a:tailEnd/>
                    </a:ln>
                  </pic:spPr>
                </pic:pic>
              </a:graphicData>
            </a:graphic>
          </wp:anchor>
        </w:drawing>
      </w:r>
    </w:p>
    <w:p w:rsidR="00E23026" w:rsidRDefault="00E23026">
      <w:pPr>
        <w:rPr>
          <w:rFonts w:ascii="仿宋" w:eastAsia="仿宋" w:hAnsi="仿宋"/>
          <w:sz w:val="24"/>
        </w:rPr>
      </w:pPr>
    </w:p>
    <w:p w:rsidR="00E23026" w:rsidRDefault="00E23026">
      <w:pPr>
        <w:rPr>
          <w:rFonts w:ascii="仿宋" w:eastAsia="仿宋" w:hAnsi="仿宋"/>
          <w:sz w:val="24"/>
        </w:rPr>
      </w:pPr>
    </w:p>
    <w:p w:rsidR="00E23026" w:rsidRDefault="00E23026">
      <w:pPr>
        <w:rPr>
          <w:rFonts w:ascii="仿宋" w:eastAsia="仿宋" w:hAnsi="仿宋"/>
          <w:sz w:val="24"/>
        </w:rPr>
      </w:pPr>
    </w:p>
    <w:p w:rsidR="00E23026" w:rsidRDefault="00E23026">
      <w:pPr>
        <w:rPr>
          <w:rFonts w:ascii="仿宋" w:eastAsia="仿宋" w:hAnsi="仿宋"/>
          <w:sz w:val="24"/>
        </w:rPr>
      </w:pPr>
    </w:p>
    <w:p w:rsidR="00E23026" w:rsidRDefault="00E23026">
      <w:pPr>
        <w:rPr>
          <w:rFonts w:ascii="仿宋" w:eastAsia="仿宋" w:hAnsi="仿宋"/>
          <w:sz w:val="24"/>
        </w:rPr>
      </w:pPr>
    </w:p>
    <w:p w:rsidR="00E23026" w:rsidRDefault="00E23026">
      <w:pPr>
        <w:rPr>
          <w:rFonts w:ascii="仿宋" w:eastAsia="仿宋" w:hAnsi="仿宋"/>
          <w:sz w:val="24"/>
        </w:rPr>
      </w:pPr>
    </w:p>
    <w:p w:rsidR="00E23026" w:rsidRDefault="00E23026">
      <w:pPr>
        <w:rPr>
          <w:rFonts w:ascii="仿宋" w:eastAsia="仿宋" w:hAnsi="仿宋"/>
          <w:sz w:val="24"/>
        </w:rPr>
      </w:pPr>
    </w:p>
    <w:p w:rsidR="00E23026" w:rsidRDefault="00E23026">
      <w:pPr>
        <w:rPr>
          <w:rFonts w:ascii="仿宋" w:eastAsia="仿宋" w:hAnsi="仿宋"/>
          <w:sz w:val="24"/>
        </w:rPr>
      </w:pPr>
    </w:p>
    <w:p w:rsidR="00E23026" w:rsidRDefault="00E23026">
      <w:pPr>
        <w:rPr>
          <w:rFonts w:ascii="仿宋" w:eastAsia="仿宋" w:hAnsi="仿宋"/>
          <w:sz w:val="24"/>
        </w:rPr>
      </w:pPr>
    </w:p>
    <w:p w:rsidR="00E23026" w:rsidRDefault="00E23026">
      <w:pPr>
        <w:pStyle w:val="a3"/>
      </w:pPr>
    </w:p>
    <w:sectPr w:rsidR="00E23026" w:rsidSect="00E23026">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F79" w:rsidRDefault="00002F79" w:rsidP="001A724F">
      <w:r>
        <w:separator/>
      </w:r>
    </w:p>
  </w:endnote>
  <w:endnote w:type="continuationSeparator" w:id="1">
    <w:p w:rsidR="00002F79" w:rsidRDefault="00002F79" w:rsidP="001A72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长城仿宋">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F79" w:rsidRDefault="00002F79" w:rsidP="001A724F">
      <w:r>
        <w:separator/>
      </w:r>
    </w:p>
  </w:footnote>
  <w:footnote w:type="continuationSeparator" w:id="1">
    <w:p w:rsidR="00002F79" w:rsidRDefault="00002F79" w:rsidP="001A72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381"/>
  <w:displayHorizontalDrawingGridEvery w:val="2"/>
  <w:noPunctuationKerning/>
  <w:characterSpacingControl w:val="compressPunctuation"/>
  <w:hdrShapeDefaults>
    <o:shapedefaults v:ext="edit" spidmax="8193"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WY3OTFkMDk3NDdlNjM0Mzg4YjEwYzQ5OTlhZjYzZTQifQ=="/>
  </w:docVars>
  <w:rsids>
    <w:rsidRoot w:val="00C36932"/>
    <w:rsid w:val="F9BF878E"/>
    <w:rsid w:val="00002F79"/>
    <w:rsid w:val="00011FE4"/>
    <w:rsid w:val="00013368"/>
    <w:rsid w:val="00016291"/>
    <w:rsid w:val="000162B0"/>
    <w:rsid w:val="00020AA1"/>
    <w:rsid w:val="00025686"/>
    <w:rsid w:val="00045856"/>
    <w:rsid w:val="00047ED1"/>
    <w:rsid w:val="00053C7D"/>
    <w:rsid w:val="00053F1F"/>
    <w:rsid w:val="000563E1"/>
    <w:rsid w:val="00062760"/>
    <w:rsid w:val="00072E7F"/>
    <w:rsid w:val="000753A7"/>
    <w:rsid w:val="00081399"/>
    <w:rsid w:val="00090B95"/>
    <w:rsid w:val="000A56F8"/>
    <w:rsid w:val="000B53B3"/>
    <w:rsid w:val="000C4BE0"/>
    <w:rsid w:val="000C50D8"/>
    <w:rsid w:val="000C7445"/>
    <w:rsid w:val="000D559E"/>
    <w:rsid w:val="00105E7B"/>
    <w:rsid w:val="00115B18"/>
    <w:rsid w:val="00136F89"/>
    <w:rsid w:val="00137604"/>
    <w:rsid w:val="00142BDA"/>
    <w:rsid w:val="0014468F"/>
    <w:rsid w:val="00145BBE"/>
    <w:rsid w:val="00161969"/>
    <w:rsid w:val="00186D3A"/>
    <w:rsid w:val="001A309B"/>
    <w:rsid w:val="001A4E4E"/>
    <w:rsid w:val="001A5373"/>
    <w:rsid w:val="001A691C"/>
    <w:rsid w:val="001A724F"/>
    <w:rsid w:val="001A7312"/>
    <w:rsid w:val="001B234D"/>
    <w:rsid w:val="001B451A"/>
    <w:rsid w:val="001B67C7"/>
    <w:rsid w:val="001B70C4"/>
    <w:rsid w:val="001C28A4"/>
    <w:rsid w:val="001C43FD"/>
    <w:rsid w:val="001D6150"/>
    <w:rsid w:val="001D670A"/>
    <w:rsid w:val="001E0B0B"/>
    <w:rsid w:val="001E494E"/>
    <w:rsid w:val="001E76E8"/>
    <w:rsid w:val="001F32D7"/>
    <w:rsid w:val="002015F0"/>
    <w:rsid w:val="0021240A"/>
    <w:rsid w:val="00212EA5"/>
    <w:rsid w:val="00221574"/>
    <w:rsid w:val="00237858"/>
    <w:rsid w:val="00260074"/>
    <w:rsid w:val="00263D5D"/>
    <w:rsid w:val="00267C2D"/>
    <w:rsid w:val="002765BE"/>
    <w:rsid w:val="0028053F"/>
    <w:rsid w:val="002A045C"/>
    <w:rsid w:val="002A3D19"/>
    <w:rsid w:val="002A62A2"/>
    <w:rsid w:val="002B273A"/>
    <w:rsid w:val="002C0423"/>
    <w:rsid w:val="002C5552"/>
    <w:rsid w:val="002D1E74"/>
    <w:rsid w:val="002D1EAC"/>
    <w:rsid w:val="002F4D28"/>
    <w:rsid w:val="002F50A5"/>
    <w:rsid w:val="00323E83"/>
    <w:rsid w:val="00335CCA"/>
    <w:rsid w:val="003457C2"/>
    <w:rsid w:val="003532DA"/>
    <w:rsid w:val="003559FC"/>
    <w:rsid w:val="0035642B"/>
    <w:rsid w:val="00363CFA"/>
    <w:rsid w:val="00373EE1"/>
    <w:rsid w:val="00380674"/>
    <w:rsid w:val="00380922"/>
    <w:rsid w:val="00393D05"/>
    <w:rsid w:val="003A5272"/>
    <w:rsid w:val="003D00D9"/>
    <w:rsid w:val="003D465D"/>
    <w:rsid w:val="003D604F"/>
    <w:rsid w:val="003D627D"/>
    <w:rsid w:val="003E58C1"/>
    <w:rsid w:val="003E5C78"/>
    <w:rsid w:val="003E6059"/>
    <w:rsid w:val="0040007D"/>
    <w:rsid w:val="004017C7"/>
    <w:rsid w:val="00407BDA"/>
    <w:rsid w:val="00410C4F"/>
    <w:rsid w:val="00413FA8"/>
    <w:rsid w:val="00414F87"/>
    <w:rsid w:val="00425D15"/>
    <w:rsid w:val="00426FBF"/>
    <w:rsid w:val="00427D31"/>
    <w:rsid w:val="00435FA0"/>
    <w:rsid w:val="004362C2"/>
    <w:rsid w:val="00444FB7"/>
    <w:rsid w:val="00447038"/>
    <w:rsid w:val="00450A38"/>
    <w:rsid w:val="00454F90"/>
    <w:rsid w:val="00457EDD"/>
    <w:rsid w:val="00463F7A"/>
    <w:rsid w:val="0046700C"/>
    <w:rsid w:val="004823CE"/>
    <w:rsid w:val="00491712"/>
    <w:rsid w:val="00493FD5"/>
    <w:rsid w:val="00496713"/>
    <w:rsid w:val="004A23F4"/>
    <w:rsid w:val="004A464A"/>
    <w:rsid w:val="004B30A5"/>
    <w:rsid w:val="004B569F"/>
    <w:rsid w:val="004B635C"/>
    <w:rsid w:val="004C2DFE"/>
    <w:rsid w:val="004E25E1"/>
    <w:rsid w:val="004E2FE7"/>
    <w:rsid w:val="004E3A45"/>
    <w:rsid w:val="004E4D55"/>
    <w:rsid w:val="004E5B0A"/>
    <w:rsid w:val="004E5DE2"/>
    <w:rsid w:val="00505C13"/>
    <w:rsid w:val="00517349"/>
    <w:rsid w:val="005271DB"/>
    <w:rsid w:val="00535761"/>
    <w:rsid w:val="005457B1"/>
    <w:rsid w:val="00554BE2"/>
    <w:rsid w:val="005571C8"/>
    <w:rsid w:val="00563DBE"/>
    <w:rsid w:val="005722C7"/>
    <w:rsid w:val="005817AF"/>
    <w:rsid w:val="005850D1"/>
    <w:rsid w:val="005A0348"/>
    <w:rsid w:val="005A23D8"/>
    <w:rsid w:val="005B167A"/>
    <w:rsid w:val="005B3CFB"/>
    <w:rsid w:val="005C0BF8"/>
    <w:rsid w:val="005C1139"/>
    <w:rsid w:val="005D25F3"/>
    <w:rsid w:val="005E4747"/>
    <w:rsid w:val="005E4748"/>
    <w:rsid w:val="005F15B6"/>
    <w:rsid w:val="00612EFF"/>
    <w:rsid w:val="00613866"/>
    <w:rsid w:val="00620EEB"/>
    <w:rsid w:val="0062421C"/>
    <w:rsid w:val="00642203"/>
    <w:rsid w:val="00642393"/>
    <w:rsid w:val="006436EE"/>
    <w:rsid w:val="00644607"/>
    <w:rsid w:val="006600F6"/>
    <w:rsid w:val="00663114"/>
    <w:rsid w:val="00666F2D"/>
    <w:rsid w:val="006716F6"/>
    <w:rsid w:val="00672408"/>
    <w:rsid w:val="00684EF5"/>
    <w:rsid w:val="006B26CF"/>
    <w:rsid w:val="006C104B"/>
    <w:rsid w:val="006C4DD9"/>
    <w:rsid w:val="006D153F"/>
    <w:rsid w:val="006D19D1"/>
    <w:rsid w:val="006D4F0A"/>
    <w:rsid w:val="006E6916"/>
    <w:rsid w:val="006E6F0C"/>
    <w:rsid w:val="006F527D"/>
    <w:rsid w:val="00702B08"/>
    <w:rsid w:val="007171C0"/>
    <w:rsid w:val="0074320F"/>
    <w:rsid w:val="007444B2"/>
    <w:rsid w:val="00750636"/>
    <w:rsid w:val="007615EC"/>
    <w:rsid w:val="00772BCD"/>
    <w:rsid w:val="007768BB"/>
    <w:rsid w:val="00783936"/>
    <w:rsid w:val="0079690E"/>
    <w:rsid w:val="007A088F"/>
    <w:rsid w:val="007A1BB9"/>
    <w:rsid w:val="007A2B8B"/>
    <w:rsid w:val="007A6D19"/>
    <w:rsid w:val="007B2A05"/>
    <w:rsid w:val="007C445D"/>
    <w:rsid w:val="007D039E"/>
    <w:rsid w:val="007D43FC"/>
    <w:rsid w:val="007D7793"/>
    <w:rsid w:val="007E1799"/>
    <w:rsid w:val="007E4A47"/>
    <w:rsid w:val="007E50EE"/>
    <w:rsid w:val="007E679B"/>
    <w:rsid w:val="007E7303"/>
    <w:rsid w:val="007F6E5F"/>
    <w:rsid w:val="0080294B"/>
    <w:rsid w:val="0081179D"/>
    <w:rsid w:val="00817012"/>
    <w:rsid w:val="008217E9"/>
    <w:rsid w:val="00822955"/>
    <w:rsid w:val="0082460B"/>
    <w:rsid w:val="00830DD5"/>
    <w:rsid w:val="008343F0"/>
    <w:rsid w:val="00847893"/>
    <w:rsid w:val="00850EC4"/>
    <w:rsid w:val="00870C97"/>
    <w:rsid w:val="0087153E"/>
    <w:rsid w:val="0087194C"/>
    <w:rsid w:val="00871C01"/>
    <w:rsid w:val="00890BEA"/>
    <w:rsid w:val="00893DCB"/>
    <w:rsid w:val="008977C4"/>
    <w:rsid w:val="008A73E6"/>
    <w:rsid w:val="008A793F"/>
    <w:rsid w:val="008B0777"/>
    <w:rsid w:val="008B2E8D"/>
    <w:rsid w:val="008B4ECA"/>
    <w:rsid w:val="008C130D"/>
    <w:rsid w:val="008C5674"/>
    <w:rsid w:val="008D6065"/>
    <w:rsid w:val="008F1DA4"/>
    <w:rsid w:val="008F414F"/>
    <w:rsid w:val="009036A1"/>
    <w:rsid w:val="00920AA9"/>
    <w:rsid w:val="00925D45"/>
    <w:rsid w:val="00926474"/>
    <w:rsid w:val="009347C3"/>
    <w:rsid w:val="009464D5"/>
    <w:rsid w:val="009570E3"/>
    <w:rsid w:val="00962ADB"/>
    <w:rsid w:val="00977383"/>
    <w:rsid w:val="009778C6"/>
    <w:rsid w:val="0098090E"/>
    <w:rsid w:val="009855F6"/>
    <w:rsid w:val="009A47BA"/>
    <w:rsid w:val="009B1D46"/>
    <w:rsid w:val="009B60D1"/>
    <w:rsid w:val="009C4EDE"/>
    <w:rsid w:val="009D52EB"/>
    <w:rsid w:val="009E2BE0"/>
    <w:rsid w:val="009F368D"/>
    <w:rsid w:val="009F6F02"/>
    <w:rsid w:val="00A114B4"/>
    <w:rsid w:val="00A132C3"/>
    <w:rsid w:val="00A2489C"/>
    <w:rsid w:val="00A3587E"/>
    <w:rsid w:val="00A572F1"/>
    <w:rsid w:val="00A62FB0"/>
    <w:rsid w:val="00A71C34"/>
    <w:rsid w:val="00A745D3"/>
    <w:rsid w:val="00A8170C"/>
    <w:rsid w:val="00A82949"/>
    <w:rsid w:val="00A9045E"/>
    <w:rsid w:val="00A945B6"/>
    <w:rsid w:val="00AB5C27"/>
    <w:rsid w:val="00AC521D"/>
    <w:rsid w:val="00AC61D9"/>
    <w:rsid w:val="00AC7179"/>
    <w:rsid w:val="00AC79E5"/>
    <w:rsid w:val="00AD44A3"/>
    <w:rsid w:val="00AD5650"/>
    <w:rsid w:val="00AE0CA5"/>
    <w:rsid w:val="00AE7C49"/>
    <w:rsid w:val="00AE7E29"/>
    <w:rsid w:val="00AF3728"/>
    <w:rsid w:val="00AF4D72"/>
    <w:rsid w:val="00AF5D70"/>
    <w:rsid w:val="00B01091"/>
    <w:rsid w:val="00B012BB"/>
    <w:rsid w:val="00B1272F"/>
    <w:rsid w:val="00B13D24"/>
    <w:rsid w:val="00B21172"/>
    <w:rsid w:val="00B27064"/>
    <w:rsid w:val="00B35598"/>
    <w:rsid w:val="00B43767"/>
    <w:rsid w:val="00B47EF0"/>
    <w:rsid w:val="00B54FEF"/>
    <w:rsid w:val="00B74B97"/>
    <w:rsid w:val="00B8062D"/>
    <w:rsid w:val="00B8157C"/>
    <w:rsid w:val="00B832C6"/>
    <w:rsid w:val="00B90ACE"/>
    <w:rsid w:val="00B921AB"/>
    <w:rsid w:val="00B92884"/>
    <w:rsid w:val="00B95E39"/>
    <w:rsid w:val="00BA2CBE"/>
    <w:rsid w:val="00BA6873"/>
    <w:rsid w:val="00BB1BFF"/>
    <w:rsid w:val="00BB226B"/>
    <w:rsid w:val="00BB480F"/>
    <w:rsid w:val="00BC0EC9"/>
    <w:rsid w:val="00BC1186"/>
    <w:rsid w:val="00BC1FA0"/>
    <w:rsid w:val="00BC413D"/>
    <w:rsid w:val="00BD288C"/>
    <w:rsid w:val="00BE3A57"/>
    <w:rsid w:val="00BE7070"/>
    <w:rsid w:val="00BF7E5A"/>
    <w:rsid w:val="00C03CAB"/>
    <w:rsid w:val="00C1449A"/>
    <w:rsid w:val="00C26FD3"/>
    <w:rsid w:val="00C30BF6"/>
    <w:rsid w:val="00C36932"/>
    <w:rsid w:val="00C37337"/>
    <w:rsid w:val="00C37D9A"/>
    <w:rsid w:val="00C54F6E"/>
    <w:rsid w:val="00C55297"/>
    <w:rsid w:val="00C55C28"/>
    <w:rsid w:val="00C735B0"/>
    <w:rsid w:val="00C73B07"/>
    <w:rsid w:val="00C806B7"/>
    <w:rsid w:val="00C917BD"/>
    <w:rsid w:val="00CA709E"/>
    <w:rsid w:val="00CA7AA0"/>
    <w:rsid w:val="00CB16E3"/>
    <w:rsid w:val="00CB5510"/>
    <w:rsid w:val="00CC3AAE"/>
    <w:rsid w:val="00CC715C"/>
    <w:rsid w:val="00CC7BF7"/>
    <w:rsid w:val="00CE074A"/>
    <w:rsid w:val="00CE2E5E"/>
    <w:rsid w:val="00CF0D77"/>
    <w:rsid w:val="00CF6A4D"/>
    <w:rsid w:val="00D12699"/>
    <w:rsid w:val="00D12BF6"/>
    <w:rsid w:val="00D21190"/>
    <w:rsid w:val="00D212D2"/>
    <w:rsid w:val="00D40D6D"/>
    <w:rsid w:val="00D52082"/>
    <w:rsid w:val="00D548EB"/>
    <w:rsid w:val="00D54AFD"/>
    <w:rsid w:val="00D578A9"/>
    <w:rsid w:val="00D618C7"/>
    <w:rsid w:val="00D66E8D"/>
    <w:rsid w:val="00D720C0"/>
    <w:rsid w:val="00D724FE"/>
    <w:rsid w:val="00D809DC"/>
    <w:rsid w:val="00D90574"/>
    <w:rsid w:val="00DB2E1A"/>
    <w:rsid w:val="00DB38F1"/>
    <w:rsid w:val="00DB4127"/>
    <w:rsid w:val="00DB6DB5"/>
    <w:rsid w:val="00DC2591"/>
    <w:rsid w:val="00DD157F"/>
    <w:rsid w:val="00DE09C5"/>
    <w:rsid w:val="00DE1B8D"/>
    <w:rsid w:val="00E03432"/>
    <w:rsid w:val="00E06984"/>
    <w:rsid w:val="00E109CE"/>
    <w:rsid w:val="00E20887"/>
    <w:rsid w:val="00E23026"/>
    <w:rsid w:val="00E247EB"/>
    <w:rsid w:val="00E2520F"/>
    <w:rsid w:val="00E25CC5"/>
    <w:rsid w:val="00E3142F"/>
    <w:rsid w:val="00E34005"/>
    <w:rsid w:val="00E37192"/>
    <w:rsid w:val="00E410B1"/>
    <w:rsid w:val="00E416B2"/>
    <w:rsid w:val="00E41DDD"/>
    <w:rsid w:val="00E425D1"/>
    <w:rsid w:val="00E71381"/>
    <w:rsid w:val="00E72BFF"/>
    <w:rsid w:val="00E73ABE"/>
    <w:rsid w:val="00E8051C"/>
    <w:rsid w:val="00E8076F"/>
    <w:rsid w:val="00E866FF"/>
    <w:rsid w:val="00E938F1"/>
    <w:rsid w:val="00E943A2"/>
    <w:rsid w:val="00EA68AA"/>
    <w:rsid w:val="00EA6AA3"/>
    <w:rsid w:val="00EB2444"/>
    <w:rsid w:val="00EB5FB1"/>
    <w:rsid w:val="00EC73BD"/>
    <w:rsid w:val="00ED7929"/>
    <w:rsid w:val="00EE284C"/>
    <w:rsid w:val="00EF226D"/>
    <w:rsid w:val="00F00099"/>
    <w:rsid w:val="00F03571"/>
    <w:rsid w:val="00F1166C"/>
    <w:rsid w:val="00F11BA6"/>
    <w:rsid w:val="00F12AE6"/>
    <w:rsid w:val="00F132F6"/>
    <w:rsid w:val="00F14E74"/>
    <w:rsid w:val="00F236C7"/>
    <w:rsid w:val="00F238DC"/>
    <w:rsid w:val="00F33122"/>
    <w:rsid w:val="00F35B31"/>
    <w:rsid w:val="00F4641C"/>
    <w:rsid w:val="00F51F1E"/>
    <w:rsid w:val="00F57F5E"/>
    <w:rsid w:val="00F6559A"/>
    <w:rsid w:val="00F721EF"/>
    <w:rsid w:val="00F7493C"/>
    <w:rsid w:val="00F76863"/>
    <w:rsid w:val="00F84527"/>
    <w:rsid w:val="00F851E3"/>
    <w:rsid w:val="00F86E00"/>
    <w:rsid w:val="00F9799C"/>
    <w:rsid w:val="00FB0AE2"/>
    <w:rsid w:val="00FB4985"/>
    <w:rsid w:val="00FB71BD"/>
    <w:rsid w:val="00FC2D0E"/>
    <w:rsid w:val="00FC3A9C"/>
    <w:rsid w:val="00FD5D80"/>
    <w:rsid w:val="00FF0399"/>
    <w:rsid w:val="00FF7D56"/>
    <w:rsid w:val="02715FC2"/>
    <w:rsid w:val="08421666"/>
    <w:rsid w:val="0ACE05D7"/>
    <w:rsid w:val="14835BB1"/>
    <w:rsid w:val="21D0061D"/>
    <w:rsid w:val="273B294F"/>
    <w:rsid w:val="44442B4E"/>
    <w:rsid w:val="445A082B"/>
    <w:rsid w:val="4DF30730"/>
    <w:rsid w:val="53C32925"/>
    <w:rsid w:val="54AF79F0"/>
    <w:rsid w:val="55A670AF"/>
    <w:rsid w:val="5EE0244C"/>
    <w:rsid w:val="5FEC0E5E"/>
    <w:rsid w:val="641E0922"/>
    <w:rsid w:val="65B4775B"/>
    <w:rsid w:val="66F90E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qFormat="1"/>
    <w:lsdException w:name="Subtitle" w:semiHidden="0" w:uiPriority="11" w:unhideWhenUsed="0" w:qFormat="1"/>
    <w:lsdException w:name="Date" w:qFormat="1"/>
    <w:lsdException w:name="Body Text First Indent" w:semiHidden="0" w:qFormat="1"/>
    <w:lsdException w:name="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E23026"/>
    <w:pPr>
      <w:widowControl w:val="0"/>
      <w:jc w:val="both"/>
    </w:pPr>
    <w:rPr>
      <w:rFonts w:ascii="Times New Roman" w:eastAsia="宋体" w:hAnsi="Times New Roman" w:cs="Times New Roman"/>
      <w:kern w:val="2"/>
      <w:sz w:val="28"/>
      <w:szCs w:val="24"/>
    </w:rPr>
  </w:style>
  <w:style w:type="paragraph" w:styleId="1">
    <w:name w:val="heading 1"/>
    <w:basedOn w:val="a"/>
    <w:next w:val="a"/>
    <w:link w:val="1Char"/>
    <w:qFormat/>
    <w:rsid w:val="00E23026"/>
    <w:pPr>
      <w:keepNext/>
      <w:jc w:val="center"/>
      <w:outlineLvl w:val="0"/>
    </w:pPr>
    <w:rPr>
      <w:rFonts w:ascii="长城仿宋" w:eastAsia="长城仿宋" w:hAnsi="黑体" w:cs="黑体"/>
      <w:b/>
      <w:bCs/>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Char"/>
    <w:qFormat/>
    <w:rsid w:val="00E23026"/>
    <w:pPr>
      <w:spacing w:after="120"/>
    </w:pPr>
    <w:rPr>
      <w:rFonts w:ascii="黑体" w:hAnsi="黑体" w:cs="黑体"/>
      <w:sz w:val="21"/>
    </w:rPr>
  </w:style>
  <w:style w:type="paragraph" w:styleId="a4">
    <w:name w:val="Body Text First Indent"/>
    <w:basedOn w:val="a3"/>
    <w:link w:val="Char0"/>
    <w:uiPriority w:val="99"/>
    <w:unhideWhenUsed/>
    <w:qFormat/>
    <w:rsid w:val="00E23026"/>
    <w:pPr>
      <w:ind w:firstLineChars="100" w:firstLine="420"/>
    </w:pPr>
    <w:rPr>
      <w:rFonts w:ascii="Times New Roman" w:hAnsi="Times New Roman" w:cs="Times New Roman"/>
      <w:sz w:val="28"/>
    </w:rPr>
  </w:style>
  <w:style w:type="paragraph" w:styleId="a5">
    <w:name w:val="Body Text Indent"/>
    <w:basedOn w:val="a"/>
    <w:link w:val="Char1"/>
    <w:uiPriority w:val="99"/>
    <w:semiHidden/>
    <w:unhideWhenUsed/>
    <w:qFormat/>
    <w:rsid w:val="00E23026"/>
    <w:pPr>
      <w:spacing w:after="120"/>
      <w:ind w:leftChars="200" w:left="420"/>
    </w:pPr>
  </w:style>
  <w:style w:type="paragraph" w:styleId="a6">
    <w:name w:val="Plain Text"/>
    <w:basedOn w:val="a"/>
    <w:link w:val="Char2"/>
    <w:qFormat/>
    <w:rsid w:val="00E23026"/>
    <w:pPr>
      <w:widowControl/>
      <w:overflowPunct w:val="0"/>
      <w:autoSpaceDE w:val="0"/>
      <w:autoSpaceDN w:val="0"/>
      <w:adjustRightInd w:val="0"/>
      <w:jc w:val="left"/>
      <w:textAlignment w:val="baseline"/>
    </w:pPr>
    <w:rPr>
      <w:rFonts w:ascii="Wingdings" w:eastAsia="Wingdings" w:hAnsi="长城仿宋" w:cs="黑体"/>
      <w:kern w:val="0"/>
      <w:sz w:val="21"/>
      <w:szCs w:val="21"/>
    </w:rPr>
  </w:style>
  <w:style w:type="paragraph" w:styleId="a7">
    <w:name w:val="Date"/>
    <w:basedOn w:val="a"/>
    <w:next w:val="a"/>
    <w:link w:val="Char3"/>
    <w:uiPriority w:val="99"/>
    <w:semiHidden/>
    <w:unhideWhenUsed/>
    <w:qFormat/>
    <w:rsid w:val="00E23026"/>
    <w:pPr>
      <w:ind w:leftChars="2500" w:left="100"/>
    </w:pPr>
  </w:style>
  <w:style w:type="paragraph" w:styleId="a8">
    <w:name w:val="Balloon Text"/>
    <w:basedOn w:val="a"/>
    <w:link w:val="Char4"/>
    <w:uiPriority w:val="99"/>
    <w:semiHidden/>
    <w:unhideWhenUsed/>
    <w:rsid w:val="00E23026"/>
    <w:rPr>
      <w:sz w:val="18"/>
      <w:szCs w:val="18"/>
    </w:rPr>
  </w:style>
  <w:style w:type="paragraph" w:styleId="a9">
    <w:name w:val="footer"/>
    <w:basedOn w:val="a"/>
    <w:link w:val="Char5"/>
    <w:uiPriority w:val="99"/>
    <w:unhideWhenUsed/>
    <w:qFormat/>
    <w:rsid w:val="00E23026"/>
    <w:pPr>
      <w:tabs>
        <w:tab w:val="center" w:pos="4153"/>
        <w:tab w:val="right" w:pos="8306"/>
      </w:tabs>
      <w:snapToGrid w:val="0"/>
      <w:jc w:val="left"/>
    </w:pPr>
    <w:rPr>
      <w:sz w:val="18"/>
      <w:szCs w:val="18"/>
    </w:rPr>
  </w:style>
  <w:style w:type="paragraph" w:styleId="aa">
    <w:name w:val="header"/>
    <w:basedOn w:val="a"/>
    <w:link w:val="Char6"/>
    <w:uiPriority w:val="99"/>
    <w:unhideWhenUsed/>
    <w:qFormat/>
    <w:rsid w:val="00E23026"/>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rsid w:val="00E23026"/>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sid w:val="00E23026"/>
    <w:rPr>
      <w:b/>
    </w:rPr>
  </w:style>
  <w:style w:type="character" w:styleId="ad">
    <w:name w:val="Hyperlink"/>
    <w:basedOn w:val="a0"/>
    <w:uiPriority w:val="99"/>
    <w:unhideWhenUsed/>
    <w:qFormat/>
    <w:rsid w:val="00E23026"/>
    <w:rPr>
      <w:color w:val="0000FF" w:themeColor="hyperlink"/>
      <w:u w:val="single"/>
    </w:rPr>
  </w:style>
  <w:style w:type="character" w:customStyle="1" w:styleId="1Char">
    <w:name w:val="标题 1 Char"/>
    <w:basedOn w:val="a0"/>
    <w:link w:val="1"/>
    <w:qFormat/>
    <w:rsid w:val="00E23026"/>
    <w:rPr>
      <w:rFonts w:ascii="长城仿宋" w:eastAsia="长城仿宋" w:hAnsi="黑体" w:cs="黑体"/>
      <w:b/>
      <w:bCs/>
      <w:szCs w:val="24"/>
    </w:rPr>
  </w:style>
  <w:style w:type="character" w:customStyle="1" w:styleId="Char2">
    <w:name w:val="纯文本 Char"/>
    <w:basedOn w:val="a0"/>
    <w:link w:val="a6"/>
    <w:qFormat/>
    <w:rsid w:val="00E23026"/>
    <w:rPr>
      <w:rFonts w:ascii="Wingdings" w:eastAsia="Wingdings" w:hAnsi="长城仿宋" w:cs="黑体"/>
      <w:kern w:val="0"/>
      <w:szCs w:val="21"/>
    </w:rPr>
  </w:style>
  <w:style w:type="character" w:customStyle="1" w:styleId="Char">
    <w:name w:val="正文文本 Char"/>
    <w:basedOn w:val="a0"/>
    <w:link w:val="a3"/>
    <w:qFormat/>
    <w:rsid w:val="00E23026"/>
    <w:rPr>
      <w:rFonts w:ascii="黑体" w:eastAsia="宋体" w:hAnsi="黑体" w:cs="黑体"/>
      <w:szCs w:val="24"/>
    </w:rPr>
  </w:style>
  <w:style w:type="character" w:customStyle="1" w:styleId="Char0">
    <w:name w:val="正文首行缩进 Char"/>
    <w:basedOn w:val="Char"/>
    <w:link w:val="a4"/>
    <w:uiPriority w:val="99"/>
    <w:qFormat/>
    <w:rsid w:val="00E23026"/>
    <w:rPr>
      <w:rFonts w:ascii="黑体" w:eastAsia="宋体" w:hAnsi="黑体" w:cs="黑体"/>
      <w:szCs w:val="24"/>
    </w:rPr>
  </w:style>
  <w:style w:type="paragraph" w:styleId="ae">
    <w:name w:val="List Paragraph"/>
    <w:basedOn w:val="a"/>
    <w:uiPriority w:val="34"/>
    <w:qFormat/>
    <w:rsid w:val="00E23026"/>
    <w:pPr>
      <w:ind w:firstLineChars="200" w:firstLine="420"/>
    </w:pPr>
  </w:style>
  <w:style w:type="character" w:customStyle="1" w:styleId="Char6">
    <w:name w:val="页眉 Char"/>
    <w:basedOn w:val="a0"/>
    <w:link w:val="aa"/>
    <w:uiPriority w:val="99"/>
    <w:qFormat/>
    <w:rsid w:val="00E23026"/>
    <w:rPr>
      <w:rFonts w:ascii="Times New Roman" w:eastAsia="宋体" w:hAnsi="Times New Roman" w:cs="Times New Roman"/>
      <w:sz w:val="18"/>
      <w:szCs w:val="18"/>
    </w:rPr>
  </w:style>
  <w:style w:type="character" w:customStyle="1" w:styleId="Char5">
    <w:name w:val="页脚 Char"/>
    <w:basedOn w:val="a0"/>
    <w:link w:val="a9"/>
    <w:uiPriority w:val="99"/>
    <w:qFormat/>
    <w:rsid w:val="00E23026"/>
    <w:rPr>
      <w:rFonts w:ascii="Times New Roman" w:eastAsia="宋体" w:hAnsi="Times New Roman" w:cs="Times New Roman"/>
      <w:sz w:val="18"/>
      <w:szCs w:val="18"/>
    </w:rPr>
  </w:style>
  <w:style w:type="character" w:customStyle="1" w:styleId="Char1">
    <w:name w:val="正文文本缩进 Char"/>
    <w:basedOn w:val="a0"/>
    <w:link w:val="a5"/>
    <w:uiPriority w:val="99"/>
    <w:semiHidden/>
    <w:qFormat/>
    <w:rsid w:val="00E23026"/>
    <w:rPr>
      <w:rFonts w:ascii="Times New Roman" w:eastAsia="宋体" w:hAnsi="Times New Roman" w:cs="Times New Roman"/>
      <w:sz w:val="28"/>
      <w:szCs w:val="24"/>
    </w:rPr>
  </w:style>
  <w:style w:type="character" w:customStyle="1" w:styleId="Char3">
    <w:name w:val="日期 Char"/>
    <w:basedOn w:val="a0"/>
    <w:link w:val="a7"/>
    <w:uiPriority w:val="99"/>
    <w:semiHidden/>
    <w:qFormat/>
    <w:rsid w:val="00E23026"/>
    <w:rPr>
      <w:rFonts w:ascii="Times New Roman" w:eastAsia="宋体" w:hAnsi="Times New Roman" w:cs="Times New Roman"/>
      <w:sz w:val="28"/>
      <w:szCs w:val="24"/>
    </w:rPr>
  </w:style>
  <w:style w:type="character" w:customStyle="1" w:styleId="Char4">
    <w:name w:val="批注框文本 Char"/>
    <w:basedOn w:val="a0"/>
    <w:link w:val="a8"/>
    <w:uiPriority w:val="99"/>
    <w:semiHidden/>
    <w:rsid w:val="00E23026"/>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197CEA-09ED-49F2-94BF-5744B3D9C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4667</Characters>
  <Application>Microsoft Office Word</Application>
  <DocSecurity>0</DocSecurity>
  <Lines>38</Lines>
  <Paragraphs>10</Paragraphs>
  <ScaleCrop>false</ScaleCrop>
  <Company>ICOS</Company>
  <LinksUpToDate>false</LinksUpToDate>
  <CharactersWithSpaces>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iCura</dc:creator>
  <cp:lastModifiedBy>Sky123.Org</cp:lastModifiedBy>
  <cp:revision>2</cp:revision>
  <dcterms:created xsi:type="dcterms:W3CDTF">2022-06-30T06:53:00Z</dcterms:created>
  <dcterms:modified xsi:type="dcterms:W3CDTF">2022-06-30T06:53:00Z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AD4188E09EAE4A9D9119CB11817F4D64</vt:lpwstr>
  </property>
  <property fmtid="{D5CDD505-2E9C-101B-9397-08002B2CF9AE}" pid="4" name="woTemplateTypoMode" linkTarget="0">
    <vt:lpwstr>web</vt:lpwstr>
  </property>
  <property fmtid="{D5CDD505-2E9C-101B-9397-08002B2CF9AE}" pid="5" name="woTemplate" linkTarget="0">
    <vt:i4>1</vt:i4>
  </property>
</Properties>
</file>