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5" w:rsidRPr="00DD4AF7" w:rsidRDefault="007D060E" w:rsidP="00EE3265">
      <w:pPr>
        <w:spacing w:after="0" w:line="240" w:lineRule="auto"/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7D060E">
        <w:rPr>
          <w:rFonts w:asciiTheme="majorEastAsia" w:eastAsiaTheme="majorEastAsia" w:hAnsiTheme="majorEastAsia" w:cs="宋体" w:hint="eastAsia"/>
          <w:b/>
          <w:sz w:val="32"/>
          <w:szCs w:val="32"/>
          <w:lang w:eastAsia="zh-CN"/>
        </w:rPr>
        <w:t>湖州师范学院理学院虚拟仿真实验相关预习考试系统采购项目</w:t>
      </w:r>
      <w:r w:rsidR="00EE3265" w:rsidRPr="00DD4AF7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单一来源</w:t>
      </w:r>
      <w:r w:rsidR="001431D5" w:rsidRPr="00DD4AF7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谈判文件</w:t>
      </w:r>
    </w:p>
    <w:p w:rsidR="00FD047F" w:rsidRPr="00DD4AF7" w:rsidRDefault="00FD047F" w:rsidP="00965F90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</w:p>
    <w:p w:rsidR="00EE3265" w:rsidRPr="00DD4AF7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一、采购项目名称：</w:t>
      </w:r>
      <w:r w:rsidR="007D060E" w:rsidRPr="007D060E">
        <w:rPr>
          <w:rFonts w:ascii="仿宋" w:eastAsia="仿宋" w:hAnsi="仿宋" w:hint="eastAsia"/>
          <w:sz w:val="24"/>
          <w:szCs w:val="24"/>
          <w:lang w:eastAsia="zh-CN"/>
        </w:rPr>
        <w:t>湖州师范学院理学院虚拟仿真实验相关预习考试系统采购项目</w:t>
      </w:r>
    </w:p>
    <w:p w:rsidR="00EE3265" w:rsidRPr="00DD4AF7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二、采购项目编号：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XZ2019-</w:t>
      </w:r>
      <w:r w:rsidR="007D060E">
        <w:rPr>
          <w:rFonts w:ascii="仿宋" w:eastAsia="仿宋" w:hAnsi="仿宋" w:hint="eastAsia"/>
          <w:sz w:val="24"/>
          <w:szCs w:val="24"/>
          <w:lang w:eastAsia="zh-CN"/>
        </w:rPr>
        <w:t>328</w:t>
      </w:r>
    </w:p>
    <w:p w:rsidR="00EE3265" w:rsidRPr="00DD4AF7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三、采购组织类型：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分散采购自行组织</w:t>
      </w:r>
    </w:p>
    <w:p w:rsidR="00EE3265" w:rsidRPr="00DD4AF7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四、采购方式：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校内单一来源谈判</w:t>
      </w:r>
    </w:p>
    <w:p w:rsidR="001431D5" w:rsidRPr="00DD4AF7" w:rsidRDefault="00EE3265" w:rsidP="00965F90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五、采购项目内容（单位数量、技术规格要求、服务要求、采购预算等）：</w:t>
      </w:r>
    </w:p>
    <w:tbl>
      <w:tblPr>
        <w:tblW w:w="9682" w:type="dxa"/>
        <w:jc w:val="center"/>
        <w:tblInd w:w="2295" w:type="dxa"/>
        <w:tblLook w:val="04A0"/>
      </w:tblPr>
      <w:tblGrid>
        <w:gridCol w:w="306"/>
        <w:gridCol w:w="967"/>
        <w:gridCol w:w="576"/>
        <w:gridCol w:w="6982"/>
        <w:gridCol w:w="425"/>
        <w:gridCol w:w="426"/>
      </w:tblGrid>
      <w:tr w:rsidR="007D060E" w:rsidRPr="007D060E" w:rsidTr="007D060E">
        <w:trPr>
          <w:trHeight w:val="285"/>
          <w:jc w:val="center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 w:bidi="ar-SA"/>
              </w:rPr>
              <w:t>软件名称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 w:bidi="ar-SA"/>
              </w:rPr>
              <w:t>型号</w:t>
            </w:r>
          </w:p>
        </w:tc>
        <w:tc>
          <w:tcPr>
            <w:tcW w:w="6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 w:bidi="ar-SA"/>
              </w:rPr>
              <w:t>技术参数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 w:bidi="ar-SA"/>
              </w:rPr>
              <w:t>数量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 w:bidi="ar-SA"/>
              </w:rPr>
              <w:t>单位</w:t>
            </w:r>
          </w:p>
        </w:tc>
      </w:tr>
      <w:tr w:rsidR="007D060E" w:rsidRPr="007D060E" w:rsidTr="007D060E">
        <w:trPr>
          <w:trHeight w:val="2280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实验教学资源</w:t>
            </w:r>
            <w:proofErr w:type="gramStart"/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库系统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V1.0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1、系统包括丰富的大学物理实验教学资源，供教师制作课件，供学生预习复习，为学生自主学习创造环境：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拥有3G容量，可根据课程体系分类组织。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76个物理实验资源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25个可操作的物理学CAI课件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物理学史的启迪（含900余张珍贵的物理学发展史的图片）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7门双语网络课程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千余张实际仪器图片、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近600个生动形象的物理现象Flash演示动画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2、系统可供教师管理教学资源，提供资源上传、资源编辑、资源查询、资源下载等功能。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套</w:t>
            </w:r>
          </w:p>
        </w:tc>
      </w:tr>
      <w:tr w:rsidR="007D060E" w:rsidRPr="007D060E" w:rsidTr="007D060E">
        <w:trPr>
          <w:trHeight w:val="2622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物理实验预习自动评判系统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V1.0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预习题管理：</w:t>
            </w:r>
            <w:proofErr w:type="gramStart"/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含操作题</w:t>
            </w:r>
            <w:proofErr w:type="gramEnd"/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管理、传统题管理。题目可定义分值、难易、所属实验、学科等分类信息。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预习演示平台：含所有内置实验操作项目演示录像。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预习卷管理：可直接用于物理实验预习。可根据教学需要自行组建预习卷，可设置分值、预习时间等。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预习卷分配：将指定的预习</w:t>
            </w:r>
            <w:proofErr w:type="gramStart"/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卷用于</w:t>
            </w:r>
            <w:proofErr w:type="gramEnd"/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某次预习。组织预习、预习安排管理，用于建立、修改、取消某次预习。可指定预习考核用的试卷，指定参加的学生，预习的起止时间等。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学生预习：学生登录系统后，在线完成预习过程。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预习批阅与成绩管理：预习自动批阅，系统中的所有预习都是由系统自动评阅和统计的。用户可以对自动评阅的结果进行必要的修改和调整。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系统设置：设置班级信息，对学生、教师用户进行管理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套</w:t>
            </w:r>
          </w:p>
        </w:tc>
      </w:tr>
      <w:tr w:rsidR="007D060E" w:rsidRPr="007D060E" w:rsidTr="007D060E">
        <w:trPr>
          <w:trHeight w:val="699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both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物理实验考试与自动判卷系统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V1.0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1、公告管理：管理员用户可以在系统中发布考试公告。学生、教师具有公告的查看功能。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考试系统中所包含的仿真实验均为基于WPF技术的全新的仿真内容。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2、试题库：本系统试题库中含有丰富的实验习题和答案，教师可在考题库中新增、删除试题库中的题目。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3、试卷库：系统带有十个实验的标准试卷，新增试卷可由教师组卷后存入库中，同时可以将试题库中的题目以word形式导出。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4、组卷：教师可以用实验项目和试题库中的试题组成考试卷，并提交至试卷库。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5、考试安排：教师可以安排考试或查询已经安排过的考试，每场考试中教师可以使用试卷库中的多份试卷，并通过本程序设定不同的学生用不同的试卷。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6、成绩管理：考试试卷均为系统自动评阅，教师可以在本系统中查看/导出试卷成绩及成绩分布图表、利用分布曲线调整成绩分布。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7、用户信息管理：分为班级管理、学生用户管理、和教师权限管理，系统管理员可以在系统中对用户的各种基本信息进行管理和授权。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br/>
              <w:t>8、学生考试：在教师安排考试后，学生可以在安排的时间内打开试卷进行实验考试。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套</w:t>
            </w:r>
          </w:p>
        </w:tc>
      </w:tr>
      <w:tr w:rsidR="007D060E" w:rsidRPr="007D060E" w:rsidTr="007D060E">
        <w:trPr>
          <w:trHeight w:val="285"/>
          <w:jc w:val="center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9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60E" w:rsidRPr="007D060E" w:rsidRDefault="007D060E" w:rsidP="007D060E">
            <w:pPr>
              <w:spacing w:after="0" w:line="240" w:lineRule="exact"/>
              <w:rPr>
                <w:rFonts w:ascii="宋体" w:eastAsia="宋体" w:hAnsi="宋体" w:cs="宋体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总预算（最高限价）：</w:t>
            </w:r>
            <w:r w:rsidRPr="007D060E">
              <w:rPr>
                <w:rFonts w:ascii="宋体" w:eastAsia="宋体" w:hAnsi="宋体" w:cs="宋体" w:hint="eastAsia"/>
                <w:sz w:val="18"/>
                <w:szCs w:val="18"/>
                <w:lang w:eastAsia="zh-CN" w:bidi="ar-SA"/>
              </w:rPr>
              <w:t>￥196000.00元（大写：壹拾玖万陆仟元整）</w:t>
            </w:r>
          </w:p>
        </w:tc>
      </w:tr>
    </w:tbl>
    <w:p w:rsidR="001431D5" w:rsidRPr="00DD4AF7" w:rsidRDefault="001106A6" w:rsidP="00EE3265">
      <w:pPr>
        <w:spacing w:after="0" w:line="240" w:lineRule="auto"/>
        <w:ind w:firstLineChars="196" w:firstLine="472"/>
        <w:rPr>
          <w:rFonts w:ascii="仿宋" w:eastAsia="仿宋" w:hAnsi="仿宋"/>
          <w:b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六</w:t>
      </w:r>
      <w:r w:rsidR="001431D5" w:rsidRPr="00DD4AF7">
        <w:rPr>
          <w:rFonts w:ascii="仿宋" w:eastAsia="仿宋" w:hAnsi="仿宋" w:hint="eastAsia"/>
          <w:b/>
          <w:sz w:val="24"/>
          <w:szCs w:val="24"/>
          <w:lang w:eastAsia="zh-CN"/>
        </w:rPr>
        <w:t>、投标</w:t>
      </w:r>
      <w:r w:rsidR="00965F90" w:rsidRPr="00DD4AF7">
        <w:rPr>
          <w:rFonts w:ascii="仿宋" w:eastAsia="仿宋" w:hAnsi="仿宋" w:hint="eastAsia"/>
          <w:b/>
          <w:sz w:val="24"/>
          <w:szCs w:val="24"/>
          <w:lang w:eastAsia="zh-CN"/>
        </w:rPr>
        <w:t>文件</w:t>
      </w:r>
      <w:r w:rsidR="001431D5" w:rsidRPr="00DD4AF7">
        <w:rPr>
          <w:rFonts w:ascii="仿宋" w:eastAsia="仿宋" w:hAnsi="仿宋" w:hint="eastAsia"/>
          <w:b/>
          <w:sz w:val="24"/>
          <w:szCs w:val="24"/>
          <w:lang w:eastAsia="zh-CN"/>
        </w:rPr>
        <w:t>要求：</w:t>
      </w:r>
    </w:p>
    <w:p w:rsidR="001431D5" w:rsidRPr="00DD4AF7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投标人的投标文件中应包含以下内容（投标文件密封，一式两份，</w:t>
      </w: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一正一副，胶装成册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。所有证件均须真实、有效，原件、复印件均须加盖公章，缺少以下任意一项内容即作无效标处理）：</w:t>
      </w:r>
    </w:p>
    <w:p w:rsidR="001431D5" w:rsidRPr="00DD4AF7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lastRenderedPageBreak/>
        <w:t>1.投标报价清单(</w:t>
      </w:r>
      <w:r w:rsidR="00B77C54">
        <w:rPr>
          <w:rFonts w:ascii="仿宋" w:eastAsia="仿宋" w:hAnsi="仿宋" w:hint="eastAsia"/>
          <w:sz w:val="24"/>
          <w:szCs w:val="24"/>
          <w:lang w:eastAsia="zh-CN"/>
        </w:rPr>
        <w:t>软件使用权一次性买断，终身免费维护，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含</w:t>
      </w:r>
      <w:r w:rsidR="00965F90" w:rsidRPr="00DD4AF7">
        <w:rPr>
          <w:rFonts w:ascii="仿宋" w:eastAsia="仿宋" w:hAnsi="仿宋" w:hint="eastAsia"/>
          <w:sz w:val="24"/>
          <w:szCs w:val="24"/>
          <w:lang w:eastAsia="zh-CN"/>
        </w:rPr>
        <w:t>配件费、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税金、管理费、措施费等全部费用。投标报价高于采购预算者视为无效报价。报价以人民币计，并以大写为准)。</w:t>
      </w:r>
    </w:p>
    <w:p w:rsidR="001431D5" w:rsidRPr="00DD4AF7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2.营业执照副本复印件；</w:t>
      </w:r>
    </w:p>
    <w:p w:rsidR="001431D5" w:rsidRPr="00DD4AF7" w:rsidRDefault="001431D5" w:rsidP="00EE3265">
      <w:pPr>
        <w:spacing w:after="0" w:line="240" w:lineRule="auto"/>
        <w:ind w:firstLineChars="200" w:firstLine="480"/>
        <w:rPr>
          <w:rFonts w:ascii="仿宋" w:eastAsia="仿宋" w:hAnsi="仿宋" w:cs="仿宋_GB2312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3.银行开户许可证副本复印件</w:t>
      </w:r>
      <w:r w:rsidR="008B05D8" w:rsidRPr="00DD4AF7">
        <w:rPr>
          <w:rFonts w:ascii="仿宋" w:eastAsia="仿宋" w:hAnsi="仿宋" w:hint="eastAsia"/>
          <w:sz w:val="24"/>
          <w:szCs w:val="24"/>
          <w:lang w:eastAsia="zh-CN"/>
        </w:rPr>
        <w:t>或</w:t>
      </w:r>
      <w:r w:rsidR="008B05D8" w:rsidRPr="00DD4AF7">
        <w:rPr>
          <w:rFonts w:ascii="仿宋" w:eastAsia="仿宋" w:hAnsi="仿宋" w:cs="仿宋_GB2312" w:hint="eastAsia"/>
          <w:sz w:val="24"/>
          <w:szCs w:val="24"/>
          <w:lang w:eastAsia="zh-CN"/>
        </w:rPr>
        <w:t>投标人开户银行、户名、账号；</w:t>
      </w:r>
    </w:p>
    <w:p w:rsidR="001431D5" w:rsidRPr="00DD4AF7" w:rsidRDefault="00B77C54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="001431D5" w:rsidRPr="00DD4AF7">
        <w:rPr>
          <w:rFonts w:ascii="仿宋" w:eastAsia="仿宋" w:hAnsi="仿宋" w:hint="eastAsia"/>
          <w:sz w:val="24"/>
          <w:szCs w:val="24"/>
          <w:lang w:eastAsia="zh-CN"/>
        </w:rPr>
        <w:t>.投标人售后服务承诺书；</w:t>
      </w:r>
    </w:p>
    <w:p w:rsidR="001431D5" w:rsidRPr="00DD4AF7" w:rsidRDefault="00B77C54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5</w:t>
      </w:r>
      <w:r w:rsidR="001431D5" w:rsidRPr="00DD4AF7">
        <w:rPr>
          <w:rFonts w:ascii="仿宋" w:eastAsia="仿宋" w:hAnsi="仿宋" w:hint="eastAsia"/>
          <w:sz w:val="24"/>
          <w:szCs w:val="24"/>
          <w:lang w:eastAsia="zh-CN"/>
        </w:rPr>
        <w:t>.投标代表身份证复印件；如非法定代表人投标，另提供法定代表人授权委托书原件、法定代表人身份证复印件。</w:t>
      </w:r>
    </w:p>
    <w:p w:rsidR="001106A6" w:rsidRPr="00DD4AF7" w:rsidRDefault="001106A6" w:rsidP="001106A6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七、投标文件递交及开标时间：</w:t>
      </w:r>
    </w:p>
    <w:p w:rsidR="001106A6" w:rsidRPr="00DD4AF7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1.开标时间：2019年</w:t>
      </w:r>
      <w:r w:rsidR="00B77C54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月</w:t>
      </w:r>
      <w:r w:rsidR="00B77C54">
        <w:rPr>
          <w:rFonts w:ascii="仿宋" w:eastAsia="仿宋" w:hAnsi="仿宋" w:hint="eastAsia"/>
          <w:sz w:val="24"/>
          <w:szCs w:val="24"/>
          <w:lang w:eastAsia="zh-CN"/>
        </w:rPr>
        <w:t>20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日</w:t>
      </w:r>
      <w:r w:rsidR="0049356B" w:rsidRPr="00DD4AF7">
        <w:rPr>
          <w:rFonts w:ascii="仿宋" w:eastAsia="仿宋" w:hAnsi="仿宋" w:hint="eastAsia"/>
          <w:sz w:val="24"/>
          <w:szCs w:val="24"/>
          <w:lang w:eastAsia="zh-CN"/>
        </w:rPr>
        <w:t>下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午1</w:t>
      </w:r>
      <w:r w:rsidR="0049356B" w:rsidRPr="00DD4AF7">
        <w:rPr>
          <w:rFonts w:ascii="仿宋" w:eastAsia="仿宋" w:hAnsi="仿宋" w:hint="eastAsia"/>
          <w:sz w:val="24"/>
          <w:szCs w:val="24"/>
          <w:lang w:eastAsia="zh-CN"/>
        </w:rPr>
        <w:t>4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：30。</w:t>
      </w:r>
    </w:p>
    <w:p w:rsidR="001106A6" w:rsidRPr="00DD4AF7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2.开标地点：浙江省湖州市二环东路759号湖州师范学院东校区明达楼204室。</w:t>
      </w:r>
    </w:p>
    <w:p w:rsidR="001106A6" w:rsidRPr="00DD4AF7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3.投标人应在开标时间前提交投标文件，并派代表出席。</w:t>
      </w:r>
    </w:p>
    <w:p w:rsidR="001106A6" w:rsidRPr="00DD4AF7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4.联系人：董老师；电话：0572-2321093。</w:t>
      </w:r>
    </w:p>
    <w:p w:rsidR="001431D5" w:rsidRPr="00DD4AF7" w:rsidRDefault="001106A6" w:rsidP="001106A6">
      <w:pPr>
        <w:spacing w:after="0" w:line="240" w:lineRule="auto"/>
        <w:ind w:firstLineChars="200" w:firstLine="482"/>
        <w:rPr>
          <w:rFonts w:ascii="仿宋" w:eastAsia="仿宋" w:hAnsi="仿宋"/>
          <w:b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八</w:t>
      </w:r>
      <w:r w:rsidR="001431D5" w:rsidRPr="00DD4AF7">
        <w:rPr>
          <w:rFonts w:ascii="仿宋" w:eastAsia="仿宋" w:hAnsi="仿宋" w:hint="eastAsia"/>
          <w:b/>
          <w:sz w:val="24"/>
          <w:szCs w:val="24"/>
          <w:lang w:eastAsia="zh-CN"/>
        </w:rPr>
        <w:t>、中标办法</w:t>
      </w: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：</w:t>
      </w:r>
    </w:p>
    <w:p w:rsidR="001431D5" w:rsidRPr="00DD4AF7" w:rsidRDefault="001431D5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根据报价、服务承诺等确定</w:t>
      </w:r>
      <w:r w:rsidR="001106A6" w:rsidRPr="00DD4AF7">
        <w:rPr>
          <w:rFonts w:ascii="仿宋" w:eastAsia="仿宋" w:hAnsi="仿宋" w:hint="eastAsia"/>
          <w:sz w:val="24"/>
          <w:szCs w:val="24"/>
          <w:lang w:eastAsia="zh-CN"/>
        </w:rPr>
        <w:t>拟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中标</w:t>
      </w:r>
      <w:r w:rsidR="001106A6" w:rsidRPr="00DD4AF7">
        <w:rPr>
          <w:rFonts w:ascii="仿宋" w:eastAsia="仿宋" w:hAnsi="仿宋" w:hint="eastAsia"/>
          <w:sz w:val="24"/>
          <w:szCs w:val="24"/>
          <w:lang w:eastAsia="zh-CN"/>
        </w:rPr>
        <w:t>人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:rsidR="00AC4EF8" w:rsidRPr="00DD4AF7" w:rsidRDefault="001106A6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九</w:t>
      </w:r>
      <w:r w:rsidR="00AC4EF8"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、履约保证金及质保金：</w:t>
      </w:r>
    </w:p>
    <w:p w:rsidR="00AC4EF8" w:rsidRPr="00DD4AF7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7B1013">
        <w:rPr>
          <w:rFonts w:ascii="仿宋" w:eastAsia="仿宋" w:hAnsi="仿宋" w:hint="eastAsia"/>
          <w:sz w:val="24"/>
          <w:szCs w:val="24"/>
          <w:lang w:eastAsia="zh-CN"/>
        </w:rPr>
        <w:t>中标人</w:t>
      </w:r>
      <w:r w:rsidR="003F4A94" w:rsidRPr="007B1013">
        <w:rPr>
          <w:rFonts w:ascii="仿宋" w:eastAsia="仿宋" w:hAnsi="仿宋" w:hint="eastAsia"/>
          <w:sz w:val="24"/>
          <w:szCs w:val="24"/>
          <w:lang w:eastAsia="zh-CN"/>
        </w:rPr>
        <w:t>应</w:t>
      </w:r>
      <w:r w:rsidRPr="007B1013">
        <w:rPr>
          <w:rFonts w:ascii="仿宋" w:eastAsia="仿宋" w:hAnsi="仿宋" w:hint="eastAsia"/>
          <w:sz w:val="24"/>
          <w:szCs w:val="24"/>
          <w:lang w:eastAsia="zh-CN"/>
        </w:rPr>
        <w:t>向采购人交纳合同总价的10%作为履约保证金，项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目验收合格后，履约保证金自动转为</w:t>
      </w:r>
      <w:r w:rsidR="001106A6" w:rsidRPr="00DD4AF7">
        <w:rPr>
          <w:rFonts w:ascii="仿宋" w:eastAsia="仿宋" w:hAnsi="仿宋" w:hint="eastAsia"/>
          <w:sz w:val="24"/>
          <w:szCs w:val="24"/>
          <w:lang w:eastAsia="zh-CN"/>
        </w:rPr>
        <w:t>质保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金，</w:t>
      </w:r>
      <w:r w:rsidR="001106A6" w:rsidRPr="00DD4AF7">
        <w:rPr>
          <w:rFonts w:ascii="仿宋" w:eastAsia="仿宋" w:hAnsi="仿宋" w:hint="eastAsia"/>
          <w:sz w:val="24"/>
          <w:szCs w:val="24"/>
          <w:lang w:eastAsia="zh-CN"/>
        </w:rPr>
        <w:t>质保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金自验收合格之日起一年后经使用部门确认无质量问题后无息退还。</w:t>
      </w:r>
    </w:p>
    <w:p w:rsidR="00AC4EF8" w:rsidRPr="00DD4AF7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采购人银行账户信息：单位名称：湖州师范学院；开户行：建行吴兴支行；账号：33001649335050002860。统一社会信用代码：123305004711725032。地址、电话：湖州市二环东路759号，0572-2321567。</w:t>
      </w:r>
    </w:p>
    <w:p w:rsidR="00AC4EF8" w:rsidRPr="00DD4AF7" w:rsidRDefault="001106A6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十</w:t>
      </w:r>
      <w:r w:rsidR="00AC4EF8"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、付款方式</w:t>
      </w:r>
    </w:p>
    <w:p w:rsidR="00AC4EF8" w:rsidRPr="00DD4AF7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本项目验收合格并经试用1个月后，若无质量问题，中标人开具全额发票，采购人于14个工作日内全额支付货款。</w:t>
      </w:r>
    </w:p>
    <w:p w:rsidR="00AC4EF8" w:rsidRPr="00DD4AF7" w:rsidRDefault="001106A6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十一</w:t>
      </w:r>
      <w:r w:rsidR="00AC4EF8"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、交货时间及地点</w:t>
      </w:r>
    </w:p>
    <w:p w:rsidR="00AC4EF8" w:rsidRPr="00DD4AF7" w:rsidRDefault="00AC4EF8" w:rsidP="00EE3265">
      <w:pPr>
        <w:spacing w:after="0" w:line="240" w:lineRule="auto"/>
        <w:ind w:firstLineChars="200" w:firstLine="482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交货时间：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2019年</w:t>
      </w:r>
      <w:r w:rsidR="00BA2743">
        <w:rPr>
          <w:rFonts w:ascii="仿宋" w:eastAsia="仿宋" w:hAnsi="仿宋" w:hint="eastAsia"/>
          <w:sz w:val="24"/>
          <w:szCs w:val="24"/>
          <w:lang w:eastAsia="zh-CN"/>
        </w:rPr>
        <w:t>10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月</w:t>
      </w:r>
      <w:r w:rsidR="00513E09" w:rsidRPr="00DD4AF7">
        <w:rPr>
          <w:rFonts w:ascii="仿宋" w:eastAsia="仿宋" w:hAnsi="仿宋" w:hint="eastAsia"/>
          <w:sz w:val="24"/>
          <w:szCs w:val="24"/>
          <w:lang w:eastAsia="zh-CN"/>
        </w:rPr>
        <w:t>1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日前</w:t>
      </w:r>
      <w:r w:rsidR="001106A6" w:rsidRPr="00DD4AF7">
        <w:rPr>
          <w:rFonts w:ascii="仿宋" w:eastAsia="仿宋" w:hAnsi="仿宋" w:hint="eastAsia"/>
          <w:sz w:val="24"/>
          <w:szCs w:val="24"/>
          <w:lang w:eastAsia="zh-CN"/>
        </w:rPr>
        <w:t>。</w:t>
      </w:r>
      <w:r w:rsidRPr="007B1013">
        <w:rPr>
          <w:rFonts w:ascii="仿宋" w:eastAsia="仿宋" w:hAnsi="仿宋" w:hint="eastAsia"/>
          <w:sz w:val="24"/>
          <w:szCs w:val="24"/>
          <w:lang w:eastAsia="zh-CN"/>
        </w:rPr>
        <w:t>逾期没收履约保证金，</w:t>
      </w:r>
      <w:r w:rsidR="001106A6" w:rsidRPr="007B1013">
        <w:rPr>
          <w:rFonts w:ascii="仿宋" w:eastAsia="仿宋" w:hAnsi="仿宋" w:hint="eastAsia"/>
          <w:sz w:val="24"/>
          <w:szCs w:val="24"/>
          <w:lang w:eastAsia="zh-CN"/>
        </w:rPr>
        <w:t>采购人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有权单方面解除合同。</w:t>
      </w:r>
    </w:p>
    <w:p w:rsidR="00AC4EF8" w:rsidRPr="00DD4AF7" w:rsidRDefault="00AC4EF8" w:rsidP="001106A6">
      <w:pPr>
        <w:spacing w:after="0" w:line="240" w:lineRule="auto"/>
        <w:ind w:firstLineChars="200" w:firstLine="482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sz w:val="24"/>
          <w:szCs w:val="24"/>
          <w:lang w:eastAsia="zh-CN"/>
        </w:rPr>
        <w:t>交货地点：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湖州师范学院</w:t>
      </w:r>
      <w:r w:rsidR="00BA2743">
        <w:rPr>
          <w:rFonts w:ascii="仿宋" w:eastAsia="仿宋" w:hAnsi="仿宋" w:hint="eastAsia"/>
          <w:sz w:val="24"/>
          <w:szCs w:val="24"/>
          <w:lang w:eastAsia="zh-CN"/>
        </w:rPr>
        <w:t>理学院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。</w:t>
      </w:r>
    </w:p>
    <w:p w:rsidR="00AC4EF8" w:rsidRPr="00DD4AF7" w:rsidRDefault="003604AF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十二</w:t>
      </w:r>
      <w:r w:rsidR="00AC4EF8"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、售后服务</w:t>
      </w:r>
    </w:p>
    <w:p w:rsidR="00AC4EF8" w:rsidRPr="00DD4AF7" w:rsidRDefault="007B1013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>
        <w:rPr>
          <w:rFonts w:ascii="仿宋" w:eastAsia="仿宋" w:hAnsi="仿宋" w:hint="eastAsia"/>
          <w:sz w:val="24"/>
          <w:szCs w:val="24"/>
          <w:lang w:eastAsia="zh-CN"/>
        </w:rPr>
        <w:t>软件使用权一次性买断，终身免费维护</w:t>
      </w:r>
      <w:r w:rsidR="00AC4EF8" w:rsidRPr="00DD4AF7">
        <w:rPr>
          <w:rFonts w:ascii="仿宋" w:eastAsia="仿宋" w:hAnsi="仿宋" w:hint="eastAsia"/>
          <w:sz w:val="24"/>
          <w:szCs w:val="24"/>
          <w:lang w:eastAsia="zh-CN"/>
        </w:rPr>
        <w:t>，如产品质量有问题，供应商应在48小时内免费予以维修。</w:t>
      </w:r>
    </w:p>
    <w:p w:rsidR="00AC4EF8" w:rsidRPr="00DD4AF7" w:rsidRDefault="003604AF" w:rsidP="00EE3265">
      <w:pPr>
        <w:spacing w:after="0" w:line="240" w:lineRule="auto"/>
        <w:ind w:firstLineChars="200" w:firstLine="482"/>
        <w:rPr>
          <w:rFonts w:ascii="仿宋" w:eastAsia="仿宋" w:hAnsi="仿宋"/>
          <w:b/>
          <w:bCs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十三</w:t>
      </w:r>
      <w:r w:rsidR="00AC4EF8" w:rsidRPr="00DD4AF7">
        <w:rPr>
          <w:rFonts w:ascii="仿宋" w:eastAsia="仿宋" w:hAnsi="仿宋" w:hint="eastAsia"/>
          <w:b/>
          <w:bCs/>
          <w:sz w:val="24"/>
          <w:szCs w:val="24"/>
          <w:lang w:eastAsia="zh-CN"/>
        </w:rPr>
        <w:t>、产品质量保证</w:t>
      </w:r>
    </w:p>
    <w:p w:rsidR="00AC4EF8" w:rsidRPr="00DD4AF7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1.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 w:rsidR="00AC4EF8" w:rsidRPr="00DD4AF7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2.中标人供应的产品如不符合</w:t>
      </w:r>
      <w:r w:rsidR="001106A6" w:rsidRPr="00DD4AF7">
        <w:rPr>
          <w:rFonts w:ascii="仿宋" w:eastAsia="仿宋" w:hAnsi="仿宋" w:hint="eastAsia"/>
          <w:sz w:val="24"/>
          <w:szCs w:val="24"/>
          <w:lang w:eastAsia="zh-CN"/>
        </w:rPr>
        <w:t>采购</w:t>
      </w:r>
      <w:r w:rsidRPr="00DD4AF7">
        <w:rPr>
          <w:rFonts w:ascii="仿宋" w:eastAsia="仿宋" w:hAnsi="仿宋" w:hint="eastAsia"/>
          <w:sz w:val="24"/>
          <w:szCs w:val="24"/>
          <w:lang w:eastAsia="zh-CN"/>
        </w:rPr>
        <w:t>文件和合同要求，采购人有权无条件退货，责任全部由中标人承担。</w:t>
      </w:r>
    </w:p>
    <w:p w:rsidR="00AC4EF8" w:rsidRPr="00DD4AF7" w:rsidRDefault="00AC4EF8" w:rsidP="00EE3265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</w:p>
    <w:p w:rsidR="001106A6" w:rsidRPr="00DD4AF7" w:rsidRDefault="001106A6" w:rsidP="001106A6">
      <w:pPr>
        <w:spacing w:after="0" w:line="240" w:lineRule="auto"/>
        <w:rPr>
          <w:rFonts w:ascii="仿宋" w:eastAsia="仿宋" w:hAnsi="仿宋"/>
          <w:sz w:val="24"/>
          <w:szCs w:val="24"/>
          <w:lang w:eastAsia="zh-CN"/>
        </w:rPr>
      </w:pPr>
    </w:p>
    <w:p w:rsidR="001106A6" w:rsidRPr="00DD4AF7" w:rsidRDefault="001106A6" w:rsidP="00EE3265">
      <w:pPr>
        <w:spacing w:after="0" w:line="240" w:lineRule="auto"/>
        <w:ind w:firstLineChars="200" w:firstLine="480"/>
        <w:jc w:val="right"/>
        <w:rPr>
          <w:rFonts w:ascii="仿宋" w:eastAsia="仿宋" w:hAnsi="仿宋"/>
          <w:sz w:val="24"/>
          <w:szCs w:val="24"/>
          <w:lang w:eastAsia="zh-CN"/>
        </w:rPr>
      </w:pPr>
    </w:p>
    <w:p w:rsidR="001431D5" w:rsidRPr="00DD4AF7" w:rsidRDefault="001431D5" w:rsidP="001106A6">
      <w:pPr>
        <w:spacing w:after="0" w:line="240" w:lineRule="auto"/>
        <w:ind w:firstLineChars="2200" w:firstLine="52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>湖州师范学院采购管理中心</w:t>
      </w:r>
    </w:p>
    <w:p w:rsidR="001431D5" w:rsidRPr="00DD4AF7" w:rsidRDefault="001106A6" w:rsidP="001106A6">
      <w:pPr>
        <w:spacing w:after="0" w:line="240" w:lineRule="auto"/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DD4AF7">
        <w:rPr>
          <w:rFonts w:ascii="仿宋" w:eastAsia="仿宋" w:hAnsi="仿宋" w:hint="eastAsia"/>
          <w:sz w:val="24"/>
          <w:szCs w:val="24"/>
          <w:lang w:eastAsia="zh-CN"/>
        </w:rPr>
        <w:t xml:space="preserve">                                            </w:t>
      </w:r>
      <w:r w:rsidR="001431D5" w:rsidRPr="00DD4AF7">
        <w:rPr>
          <w:rFonts w:ascii="仿宋" w:eastAsia="仿宋" w:hAnsi="仿宋" w:hint="eastAsia"/>
          <w:sz w:val="24"/>
          <w:szCs w:val="24"/>
        </w:rPr>
        <w:t>201</w:t>
      </w:r>
      <w:r w:rsidR="00EE381C" w:rsidRPr="00DD4AF7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="001431D5" w:rsidRPr="00DD4AF7">
        <w:rPr>
          <w:rFonts w:ascii="仿宋" w:eastAsia="仿宋" w:hAnsi="仿宋" w:hint="eastAsia"/>
          <w:sz w:val="24"/>
          <w:szCs w:val="24"/>
        </w:rPr>
        <w:t>年</w:t>
      </w:r>
      <w:r w:rsidR="003F4A94" w:rsidRPr="00DD4AF7">
        <w:rPr>
          <w:rFonts w:ascii="仿宋" w:eastAsia="仿宋" w:hAnsi="仿宋" w:hint="eastAsia"/>
          <w:sz w:val="24"/>
          <w:szCs w:val="24"/>
          <w:lang w:eastAsia="zh-CN"/>
        </w:rPr>
        <w:t>0</w:t>
      </w:r>
      <w:r w:rsidR="00BA2743">
        <w:rPr>
          <w:rFonts w:ascii="仿宋" w:eastAsia="仿宋" w:hAnsi="仿宋" w:hint="eastAsia"/>
          <w:sz w:val="24"/>
          <w:szCs w:val="24"/>
          <w:lang w:eastAsia="zh-CN"/>
        </w:rPr>
        <w:t>9</w:t>
      </w:r>
      <w:r w:rsidR="001431D5" w:rsidRPr="00DD4AF7">
        <w:rPr>
          <w:rFonts w:ascii="仿宋" w:eastAsia="仿宋" w:hAnsi="仿宋" w:hint="eastAsia"/>
          <w:sz w:val="24"/>
          <w:szCs w:val="24"/>
        </w:rPr>
        <w:t>月</w:t>
      </w:r>
      <w:r w:rsidR="00BA2743">
        <w:rPr>
          <w:rFonts w:ascii="仿宋" w:eastAsia="仿宋" w:hAnsi="仿宋" w:hint="eastAsia"/>
          <w:sz w:val="24"/>
          <w:szCs w:val="24"/>
          <w:lang w:eastAsia="zh-CN"/>
        </w:rPr>
        <w:t>11</w:t>
      </w:r>
      <w:r w:rsidR="001431D5" w:rsidRPr="00DD4AF7">
        <w:rPr>
          <w:rFonts w:ascii="仿宋" w:eastAsia="仿宋" w:hAnsi="仿宋" w:hint="eastAsia"/>
          <w:sz w:val="24"/>
          <w:szCs w:val="24"/>
        </w:rPr>
        <w:t>日</w:t>
      </w:r>
    </w:p>
    <w:sectPr w:rsidR="001431D5" w:rsidRPr="00DD4AF7" w:rsidSect="00787C21">
      <w:pgSz w:w="11906" w:h="16838"/>
      <w:pgMar w:top="130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E2" w:rsidRDefault="00CE3AE2" w:rsidP="00981B2D">
      <w:pPr>
        <w:spacing w:after="0" w:line="240" w:lineRule="auto"/>
      </w:pPr>
      <w:r>
        <w:separator/>
      </w:r>
    </w:p>
  </w:endnote>
  <w:endnote w:type="continuationSeparator" w:id="0">
    <w:p w:rsidR="00CE3AE2" w:rsidRDefault="00CE3AE2" w:rsidP="009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E2" w:rsidRDefault="00CE3AE2" w:rsidP="00981B2D">
      <w:pPr>
        <w:spacing w:after="0" w:line="240" w:lineRule="auto"/>
      </w:pPr>
      <w:r>
        <w:separator/>
      </w:r>
    </w:p>
  </w:footnote>
  <w:footnote w:type="continuationSeparator" w:id="0">
    <w:p w:rsidR="00CE3AE2" w:rsidRDefault="00CE3AE2" w:rsidP="0098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4220"/>
    <w:multiLevelType w:val="hybridMultilevel"/>
    <w:tmpl w:val="3580EF02"/>
    <w:lvl w:ilvl="0" w:tplc="02E2DD1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2141B"/>
    <w:multiLevelType w:val="hybridMultilevel"/>
    <w:tmpl w:val="1B9CA9B6"/>
    <w:lvl w:ilvl="0" w:tplc="1F44BB6E">
      <w:start w:val="3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2D"/>
    <w:rsid w:val="000602BE"/>
    <w:rsid w:val="00083152"/>
    <w:rsid w:val="000B7C3F"/>
    <w:rsid w:val="000C74B2"/>
    <w:rsid w:val="001106A6"/>
    <w:rsid w:val="001111EE"/>
    <w:rsid w:val="001119DB"/>
    <w:rsid w:val="001431D5"/>
    <w:rsid w:val="0019727A"/>
    <w:rsid w:val="00277CD1"/>
    <w:rsid w:val="0028777E"/>
    <w:rsid w:val="00297736"/>
    <w:rsid w:val="003604AF"/>
    <w:rsid w:val="0037651D"/>
    <w:rsid w:val="003A28D8"/>
    <w:rsid w:val="003C2A26"/>
    <w:rsid w:val="003D35CA"/>
    <w:rsid w:val="003D573E"/>
    <w:rsid w:val="003F4A94"/>
    <w:rsid w:val="0049356B"/>
    <w:rsid w:val="004D12C7"/>
    <w:rsid w:val="00513E09"/>
    <w:rsid w:val="00533E0C"/>
    <w:rsid w:val="005A31FA"/>
    <w:rsid w:val="005F491D"/>
    <w:rsid w:val="00614462"/>
    <w:rsid w:val="00726F2D"/>
    <w:rsid w:val="00731A1E"/>
    <w:rsid w:val="00743E3A"/>
    <w:rsid w:val="00744C2E"/>
    <w:rsid w:val="00765149"/>
    <w:rsid w:val="00770E5A"/>
    <w:rsid w:val="00787C21"/>
    <w:rsid w:val="007B1013"/>
    <w:rsid w:val="007D060E"/>
    <w:rsid w:val="00844D20"/>
    <w:rsid w:val="008B05D8"/>
    <w:rsid w:val="00942AA1"/>
    <w:rsid w:val="00945964"/>
    <w:rsid w:val="00956121"/>
    <w:rsid w:val="00965F90"/>
    <w:rsid w:val="00981B2D"/>
    <w:rsid w:val="00982D21"/>
    <w:rsid w:val="00992EF7"/>
    <w:rsid w:val="009E6AA5"/>
    <w:rsid w:val="00A51E62"/>
    <w:rsid w:val="00A707C8"/>
    <w:rsid w:val="00AC4EF8"/>
    <w:rsid w:val="00AE54CA"/>
    <w:rsid w:val="00B2746C"/>
    <w:rsid w:val="00B72DE1"/>
    <w:rsid w:val="00B74204"/>
    <w:rsid w:val="00B77C54"/>
    <w:rsid w:val="00B80C7D"/>
    <w:rsid w:val="00B81DB3"/>
    <w:rsid w:val="00BA2743"/>
    <w:rsid w:val="00CA3668"/>
    <w:rsid w:val="00CE3AE2"/>
    <w:rsid w:val="00DD4AF7"/>
    <w:rsid w:val="00DF3A75"/>
    <w:rsid w:val="00E060AC"/>
    <w:rsid w:val="00E66F2C"/>
    <w:rsid w:val="00EA65C4"/>
    <w:rsid w:val="00EE3265"/>
    <w:rsid w:val="00EE381C"/>
    <w:rsid w:val="00F0417F"/>
    <w:rsid w:val="00F36DCF"/>
    <w:rsid w:val="00F67CF8"/>
    <w:rsid w:val="00F90A67"/>
    <w:rsid w:val="00FA1B06"/>
    <w:rsid w:val="00FB3A72"/>
    <w:rsid w:val="00FD047F"/>
    <w:rsid w:val="00FE0E7D"/>
    <w:rsid w:val="00FE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21"/>
  </w:style>
  <w:style w:type="paragraph" w:styleId="1">
    <w:name w:val="heading 1"/>
    <w:basedOn w:val="a"/>
    <w:next w:val="a"/>
    <w:link w:val="1Char"/>
    <w:uiPriority w:val="9"/>
    <w:qFormat/>
    <w:rsid w:val="00956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1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1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1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1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1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1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1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21"/>
    <w:rPr>
      <w:b/>
      <w:bCs/>
    </w:rPr>
  </w:style>
  <w:style w:type="character" w:customStyle="1" w:styleId="1Char">
    <w:name w:val="标题 1 Char"/>
    <w:basedOn w:val="a0"/>
    <w:link w:val="1"/>
    <w:uiPriority w:val="9"/>
    <w:rsid w:val="00956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9561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9561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9561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9561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9561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561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561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9561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956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9561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9561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956121"/>
    <w:rPr>
      <w:i/>
      <w:iCs/>
    </w:rPr>
  </w:style>
  <w:style w:type="paragraph" w:styleId="a8">
    <w:name w:val="No Spacing"/>
    <w:uiPriority w:val="1"/>
    <w:qFormat/>
    <w:rsid w:val="009561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956121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95612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561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956121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95612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5612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56121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95612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5612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56121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981B2D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81B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98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2019-02-26T09:20:00Z</dcterms:created>
  <dcterms:modified xsi:type="dcterms:W3CDTF">2019-09-11T08:17:00Z</dcterms:modified>
</cp:coreProperties>
</file>