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湖州师范学院继续教育学院电子屏采购项目询价文件</w:t>
      </w:r>
    </w:p>
    <w:p>
      <w:pPr>
        <w:rPr>
          <w:rFonts w:ascii="仿宋" w:hAnsi="仿宋" w:eastAsia="仿宋" w:cs="仿宋_GB2312"/>
          <w:b/>
          <w:color w:val="auto"/>
          <w:sz w:val="24"/>
        </w:rPr>
      </w:pPr>
    </w:p>
    <w:p>
      <w:pPr>
        <w:ind w:firstLine="472" w:firstLineChars="196"/>
        <w:rPr>
          <w:rFonts w:ascii="仿宋" w:hAnsi="仿宋" w:eastAsia="仿宋" w:cs="仿宋_GB2312"/>
          <w:b/>
          <w:color w:val="auto"/>
          <w:sz w:val="24"/>
        </w:rPr>
      </w:pPr>
      <w:r>
        <w:rPr>
          <w:rFonts w:hint="eastAsia" w:ascii="仿宋" w:hAnsi="仿宋" w:eastAsia="仿宋" w:cs="仿宋_GB2312"/>
          <w:b/>
          <w:color w:val="auto"/>
          <w:sz w:val="24"/>
        </w:rPr>
        <w:t>一、采购项目名称、采购清单及要求：</w:t>
      </w:r>
    </w:p>
    <w:p>
      <w:pPr>
        <w:ind w:firstLine="482" w:firstLineChars="200"/>
        <w:rPr>
          <w:rFonts w:ascii="仿宋" w:hAnsi="仿宋" w:eastAsia="仿宋" w:cs="宋体"/>
          <w:color w:val="auto"/>
          <w:kern w:val="0"/>
          <w:sz w:val="24"/>
        </w:rPr>
      </w:pPr>
      <w:r>
        <w:rPr>
          <w:rFonts w:ascii="仿宋" w:hAnsi="仿宋" w:eastAsia="仿宋" w:cs="仿宋_GB2312"/>
          <w:b/>
          <w:color w:val="auto"/>
          <w:sz w:val="24"/>
        </w:rPr>
        <w:t>1.</w:t>
      </w:r>
      <w:r>
        <w:rPr>
          <w:rFonts w:hint="eastAsia" w:ascii="仿宋" w:hAnsi="仿宋" w:eastAsia="仿宋" w:cs="仿宋_GB2312"/>
          <w:b/>
          <w:color w:val="auto"/>
          <w:sz w:val="24"/>
        </w:rPr>
        <w:t>采购项目名称：</w:t>
      </w:r>
      <w:r>
        <w:rPr>
          <w:rFonts w:hint="eastAsia" w:ascii="仿宋" w:hAnsi="仿宋" w:eastAsia="仿宋" w:cs="宋体"/>
          <w:color w:val="auto"/>
          <w:kern w:val="0"/>
          <w:sz w:val="24"/>
        </w:rPr>
        <w:t>湖州师范学院继续教育学院电子屏采购项目</w:t>
      </w:r>
    </w:p>
    <w:p>
      <w:pPr>
        <w:ind w:firstLine="482" w:firstLineChars="200"/>
        <w:rPr>
          <w:rFonts w:ascii="仿宋" w:hAnsi="仿宋" w:eastAsia="仿宋" w:cs="仿宋_GB2312"/>
          <w:color w:val="auto"/>
          <w:sz w:val="24"/>
        </w:rPr>
      </w:pPr>
      <w:r>
        <w:rPr>
          <w:rFonts w:ascii="仿宋" w:hAnsi="仿宋" w:eastAsia="仿宋" w:cs="仿宋_GB2312"/>
          <w:b/>
          <w:color w:val="auto"/>
          <w:sz w:val="24"/>
        </w:rPr>
        <w:t>2.</w:t>
      </w:r>
      <w:r>
        <w:rPr>
          <w:rFonts w:hint="eastAsia" w:ascii="仿宋" w:hAnsi="仿宋" w:eastAsia="仿宋" w:cs="仿宋_GB2312"/>
          <w:b/>
          <w:color w:val="auto"/>
          <w:sz w:val="24"/>
        </w:rPr>
        <w:t>采购项目编号：</w:t>
      </w:r>
      <w:r>
        <w:rPr>
          <w:rFonts w:hint="eastAsia" w:ascii="仿宋" w:hAnsi="仿宋" w:eastAsia="仿宋" w:cs="仿宋_GB2312"/>
          <w:color w:val="auto"/>
          <w:sz w:val="24"/>
        </w:rPr>
        <w:t>XZ2022-141</w:t>
      </w:r>
    </w:p>
    <w:p>
      <w:pPr>
        <w:ind w:firstLine="482" w:firstLineChars="200"/>
        <w:rPr>
          <w:rFonts w:ascii="仿宋" w:hAnsi="仿宋" w:eastAsia="仿宋" w:cs="仿宋_GB2312"/>
          <w:color w:val="auto"/>
          <w:sz w:val="24"/>
        </w:rPr>
      </w:pPr>
      <w:r>
        <w:rPr>
          <w:rFonts w:ascii="仿宋" w:hAnsi="仿宋" w:eastAsia="仿宋" w:cs="仿宋_GB2312"/>
          <w:b/>
          <w:color w:val="auto"/>
          <w:sz w:val="24"/>
        </w:rPr>
        <w:t>3.</w:t>
      </w:r>
      <w:r>
        <w:rPr>
          <w:rFonts w:hint="eastAsia" w:ascii="仿宋" w:hAnsi="仿宋" w:eastAsia="仿宋" w:cs="仿宋_GB2312"/>
          <w:b/>
          <w:color w:val="auto"/>
          <w:sz w:val="24"/>
        </w:rPr>
        <w:t>采购组织类型：</w:t>
      </w:r>
      <w:r>
        <w:rPr>
          <w:rFonts w:hint="eastAsia" w:ascii="仿宋" w:hAnsi="仿宋" w:eastAsia="仿宋" w:cs="仿宋_GB2312"/>
          <w:color w:val="auto"/>
          <w:sz w:val="24"/>
        </w:rPr>
        <w:t>分散采购自行组织</w:t>
      </w:r>
    </w:p>
    <w:p>
      <w:pPr>
        <w:ind w:firstLine="482" w:firstLineChars="200"/>
        <w:rPr>
          <w:rFonts w:ascii="仿宋" w:hAnsi="仿宋" w:eastAsia="仿宋" w:cs="仿宋_GB2312"/>
          <w:color w:val="auto"/>
          <w:sz w:val="24"/>
        </w:rPr>
      </w:pPr>
      <w:r>
        <w:rPr>
          <w:rFonts w:ascii="仿宋" w:hAnsi="仿宋" w:eastAsia="仿宋" w:cs="仿宋_GB2312"/>
          <w:b/>
          <w:color w:val="auto"/>
          <w:sz w:val="24"/>
        </w:rPr>
        <w:t>4.</w:t>
      </w:r>
      <w:r>
        <w:rPr>
          <w:rFonts w:hint="eastAsia" w:ascii="仿宋" w:hAnsi="仿宋" w:eastAsia="仿宋" w:cs="仿宋_GB2312"/>
          <w:b/>
          <w:color w:val="auto"/>
          <w:sz w:val="24"/>
        </w:rPr>
        <w:t>采购方式：</w:t>
      </w:r>
      <w:r>
        <w:rPr>
          <w:rFonts w:hint="eastAsia" w:ascii="仿宋" w:hAnsi="仿宋" w:eastAsia="仿宋" w:cs="仿宋_GB2312"/>
          <w:color w:val="auto"/>
          <w:sz w:val="24"/>
        </w:rPr>
        <w:t>校内询价</w:t>
      </w:r>
    </w:p>
    <w:p>
      <w:pPr>
        <w:ind w:firstLine="482" w:firstLineChars="200"/>
        <w:rPr>
          <w:rFonts w:ascii="仿宋" w:hAnsi="仿宋" w:eastAsia="仿宋" w:cs="仿宋_GB2312"/>
          <w:b/>
          <w:color w:val="auto"/>
          <w:sz w:val="24"/>
        </w:rPr>
      </w:pPr>
      <w:r>
        <w:rPr>
          <w:rFonts w:ascii="仿宋" w:hAnsi="仿宋" w:eastAsia="仿宋" w:cs="仿宋_GB2312"/>
          <w:b/>
          <w:color w:val="auto"/>
          <w:sz w:val="24"/>
        </w:rPr>
        <w:t>5.</w:t>
      </w:r>
      <w:r>
        <w:rPr>
          <w:rFonts w:hint="eastAsia" w:ascii="仿宋" w:hAnsi="仿宋" w:eastAsia="仿宋" w:cs="仿宋_GB2312"/>
          <w:b/>
          <w:color w:val="auto"/>
          <w:sz w:val="24"/>
        </w:rPr>
        <w:t>采购预算：</w:t>
      </w:r>
      <w:r>
        <w:rPr>
          <w:rFonts w:hint="eastAsia" w:ascii="仿宋" w:hAnsi="仿宋" w:eastAsia="仿宋" w:cs="仿宋_GB2312"/>
          <w:b w:val="0"/>
          <w:bCs/>
          <w:color w:val="auto"/>
          <w:sz w:val="24"/>
        </w:rPr>
        <w:t>人民币：壹拾叁万元整（￥130000元）</w:t>
      </w:r>
    </w:p>
    <w:p>
      <w:pPr>
        <w:ind w:firstLine="482" w:firstLineChars="200"/>
        <w:rPr>
          <w:rFonts w:ascii="仿宋" w:hAnsi="仿宋" w:eastAsia="仿宋" w:cs="仿宋_GB2312"/>
          <w:color w:val="auto"/>
          <w:sz w:val="24"/>
        </w:rPr>
      </w:pPr>
      <w:r>
        <w:rPr>
          <w:rFonts w:ascii="仿宋" w:hAnsi="仿宋" w:eastAsia="仿宋" w:cs="仿宋_GB2312"/>
          <w:b/>
          <w:color w:val="auto"/>
          <w:sz w:val="24"/>
        </w:rPr>
        <w:t>6.</w:t>
      </w:r>
      <w:r>
        <w:rPr>
          <w:rFonts w:hint="eastAsia" w:ascii="仿宋" w:hAnsi="仿宋" w:eastAsia="仿宋" w:cs="仿宋_GB2312"/>
          <w:b/>
          <w:color w:val="auto"/>
          <w:sz w:val="24"/>
        </w:rPr>
        <w:t>采购清单</w:t>
      </w:r>
      <w:r>
        <w:rPr>
          <w:rFonts w:hint="eastAsia" w:ascii="仿宋" w:hAnsi="仿宋" w:eastAsia="仿宋" w:cs="仿宋_GB2312"/>
          <w:color w:val="auto"/>
          <w:sz w:val="24"/>
        </w:rPr>
        <w:t>（包括货物名称、规格参数、数量、单位</w:t>
      </w:r>
      <w:r>
        <w:rPr>
          <w:rFonts w:hint="eastAsia" w:ascii="仿宋" w:hAnsi="仿宋" w:eastAsia="仿宋" w:cs="仿宋_GB2312"/>
          <w:color w:val="auto"/>
          <w:sz w:val="24"/>
          <w:lang w:eastAsia="zh-CN"/>
        </w:rPr>
        <w:t>、</w:t>
      </w:r>
      <w:r>
        <w:rPr>
          <w:rFonts w:hint="eastAsia" w:ascii="仿宋" w:hAnsi="仿宋" w:eastAsia="仿宋" w:cs="仿宋_GB2312"/>
          <w:color w:val="auto"/>
          <w:sz w:val="24"/>
          <w:lang w:val="en-US" w:eastAsia="zh-CN"/>
        </w:rPr>
        <w:t>推荐品牌</w:t>
      </w:r>
      <w:r>
        <w:rPr>
          <w:rFonts w:hint="eastAsia" w:ascii="仿宋" w:hAnsi="仿宋" w:eastAsia="仿宋" w:cs="仿宋_GB2312"/>
          <w:color w:val="auto"/>
          <w:sz w:val="24"/>
        </w:rPr>
        <w:t>等）：</w:t>
      </w:r>
    </w:p>
    <w:tbl>
      <w:tblPr>
        <w:tblStyle w:val="9"/>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867"/>
        <w:gridCol w:w="5974"/>
        <w:gridCol w:w="596"/>
        <w:gridCol w:w="495"/>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528" w:type="dxa"/>
            <w:noWrap/>
            <w:vAlign w:val="center"/>
          </w:tcPr>
          <w:p>
            <w:pPr>
              <w:pStyle w:val="8"/>
              <w:widowControl/>
              <w:spacing w:before="225" w:beforeAutospacing="0" w:after="225" w:afterAutospacing="0" w:line="0" w:lineRule="atLeast"/>
              <w:jc w:val="center"/>
              <w:rPr>
                <w:b/>
                <w:color w:val="auto"/>
              </w:rPr>
            </w:pPr>
            <w:r>
              <w:rPr>
                <w:rFonts w:hint="eastAsia" w:ascii="仿宋" w:hAnsi="仿宋" w:eastAsia="仿宋" w:cs="仿宋"/>
                <w:b/>
                <w:color w:val="auto"/>
              </w:rPr>
              <w:t>序号</w:t>
            </w:r>
          </w:p>
        </w:tc>
        <w:tc>
          <w:tcPr>
            <w:tcW w:w="867" w:type="dxa"/>
            <w:noWrap/>
            <w:vAlign w:val="center"/>
          </w:tcPr>
          <w:p>
            <w:pPr>
              <w:pStyle w:val="8"/>
              <w:widowControl/>
              <w:spacing w:before="225" w:beforeAutospacing="0" w:after="225" w:afterAutospacing="0" w:line="0" w:lineRule="atLeast"/>
              <w:jc w:val="center"/>
              <w:rPr>
                <w:b/>
                <w:color w:val="auto"/>
              </w:rPr>
            </w:pPr>
            <w:r>
              <w:rPr>
                <w:rFonts w:hint="eastAsia" w:ascii="仿宋" w:hAnsi="仿宋" w:eastAsia="仿宋" w:cs="仿宋"/>
                <w:b/>
                <w:color w:val="auto"/>
              </w:rPr>
              <w:t>采购内容</w:t>
            </w:r>
          </w:p>
        </w:tc>
        <w:tc>
          <w:tcPr>
            <w:tcW w:w="5974" w:type="dxa"/>
            <w:noWrap/>
            <w:vAlign w:val="center"/>
          </w:tcPr>
          <w:p>
            <w:pPr>
              <w:pStyle w:val="8"/>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技术参数</w:t>
            </w:r>
          </w:p>
        </w:tc>
        <w:tc>
          <w:tcPr>
            <w:tcW w:w="596" w:type="dxa"/>
            <w:noWrap/>
            <w:vAlign w:val="center"/>
          </w:tcPr>
          <w:p>
            <w:pPr>
              <w:pStyle w:val="8"/>
              <w:widowControl/>
              <w:spacing w:before="225" w:beforeAutospacing="0" w:after="225" w:afterAutospacing="0" w:line="0" w:lineRule="atLeast"/>
              <w:jc w:val="center"/>
              <w:rPr>
                <w:b/>
                <w:color w:val="auto"/>
              </w:rPr>
            </w:pPr>
            <w:r>
              <w:rPr>
                <w:rFonts w:hint="eastAsia" w:ascii="仿宋" w:hAnsi="仿宋" w:eastAsia="仿宋" w:cs="仿宋"/>
                <w:b/>
                <w:color w:val="auto"/>
              </w:rPr>
              <w:t>数量</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单位</w:t>
            </w:r>
          </w:p>
        </w:tc>
        <w:tc>
          <w:tcPr>
            <w:tcW w:w="895" w:type="dxa"/>
            <w:noWrap/>
            <w:vAlign w:val="center"/>
          </w:tcPr>
          <w:p>
            <w:pPr>
              <w:pStyle w:val="8"/>
              <w:widowControl/>
              <w:spacing w:before="225" w:beforeAutospacing="0" w:after="225" w:afterAutospacing="0" w:line="0" w:lineRule="atLeast"/>
              <w:jc w:val="center"/>
              <w:rPr>
                <w:rFonts w:hint="eastAsia" w:ascii="仿宋" w:hAnsi="仿宋" w:eastAsia="仿宋" w:cs="仿宋"/>
                <w:b/>
                <w:color w:val="auto"/>
              </w:rPr>
            </w:pPr>
            <w:r>
              <w:rPr>
                <w:rFonts w:hint="eastAsia" w:ascii="仿宋" w:hAnsi="仿宋" w:eastAsia="仿宋" w:cs="仿宋"/>
                <w:b/>
                <w:color w:val="auto"/>
              </w:rPr>
              <w:t>推荐品牌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1" w:hRule="atLeast"/>
          <w:jc w:val="center"/>
        </w:trPr>
        <w:tc>
          <w:tcPr>
            <w:tcW w:w="528" w:type="dxa"/>
            <w:noWrap/>
            <w:vAlign w:val="center"/>
          </w:tcPr>
          <w:p>
            <w:pPr>
              <w:pStyle w:val="8"/>
              <w:widowControl/>
              <w:spacing w:before="225" w:beforeAutospacing="0" w:after="225" w:afterAutospacing="0" w:line="0" w:lineRule="atLeast"/>
              <w:jc w:val="center"/>
              <w:rPr>
                <w:color w:val="auto"/>
              </w:rPr>
            </w:pPr>
            <w:r>
              <w:rPr>
                <w:rFonts w:hint="eastAsia"/>
                <w:color w:val="auto"/>
              </w:rPr>
              <w:t>1</w:t>
            </w:r>
          </w:p>
        </w:tc>
        <w:tc>
          <w:tcPr>
            <w:tcW w:w="867"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室内LED显示屏屏体</w:t>
            </w:r>
          </w:p>
        </w:tc>
        <w:tc>
          <w:tcPr>
            <w:tcW w:w="5974" w:type="dxa"/>
            <w:noWrap/>
            <w:vAlign w:val="center"/>
          </w:tcPr>
          <w:p>
            <w:pPr>
              <w:widowControl/>
              <w:jc w:val="left"/>
              <w:rPr>
                <w:rStyle w:val="12"/>
                <w:rFonts w:ascii="仿宋" w:hAnsi="仿宋" w:eastAsia="仿宋" w:cs="仿宋"/>
                <w:b w:val="0"/>
                <w:color w:val="auto"/>
                <w:kern w:val="0"/>
                <w:sz w:val="24"/>
                <w:shd w:val="clear" w:color="auto" w:fill="FFFFFF"/>
              </w:rPr>
            </w:pPr>
            <w:r>
              <w:rPr>
                <w:rStyle w:val="12"/>
                <w:rFonts w:hint="eastAsia" w:ascii="仿宋" w:hAnsi="仿宋" w:eastAsia="仿宋" w:cs="仿宋"/>
                <w:b w:val="0"/>
                <w:color w:val="auto"/>
                <w:kern w:val="0"/>
                <w:sz w:val="24"/>
                <w:shd w:val="clear" w:color="auto" w:fill="FFFFFF"/>
              </w:rPr>
              <w:t>屏体净显示面积：14.75(m2)，长：5.12（M）宽：2.88（M）。</w:t>
            </w:r>
          </w:p>
          <w:p>
            <w:pPr>
              <w:widowControl/>
              <w:jc w:val="left"/>
              <w:rPr>
                <w:rStyle w:val="12"/>
                <w:rFonts w:ascii="仿宋" w:hAnsi="仿宋" w:eastAsia="仿宋" w:cs="仿宋"/>
                <w:b w:val="0"/>
                <w:color w:val="auto"/>
                <w:kern w:val="0"/>
                <w:sz w:val="24"/>
                <w:shd w:val="clear" w:color="auto" w:fill="FFFFFF"/>
              </w:rPr>
            </w:pPr>
            <w:r>
              <w:rPr>
                <w:rStyle w:val="12"/>
                <w:rFonts w:hint="eastAsia" w:ascii="仿宋" w:hAnsi="仿宋" w:eastAsia="仿宋" w:cs="仿宋"/>
                <w:b w:val="0"/>
                <w:color w:val="auto"/>
                <w:kern w:val="0"/>
                <w:sz w:val="24"/>
                <w:shd w:val="clear" w:color="auto" w:fill="FFFFFF"/>
              </w:rPr>
              <w:t>模组总数：256(个) 横向：16(列)  纵向：16(行)。</w:t>
            </w:r>
          </w:p>
          <w:p>
            <w:pPr>
              <w:widowControl/>
              <w:jc w:val="left"/>
              <w:rPr>
                <w:rStyle w:val="12"/>
                <w:rFonts w:ascii="仿宋" w:hAnsi="仿宋" w:eastAsia="仿宋" w:cs="仿宋"/>
                <w:b w:val="0"/>
                <w:color w:val="auto"/>
                <w:kern w:val="0"/>
                <w:sz w:val="24"/>
                <w:shd w:val="clear" w:color="auto" w:fill="FFFFFF"/>
              </w:rPr>
            </w:pPr>
            <w:r>
              <w:rPr>
                <w:rStyle w:val="12"/>
                <w:rFonts w:hint="eastAsia" w:ascii="仿宋" w:hAnsi="仿宋" w:eastAsia="仿宋" w:cs="仿宋"/>
                <w:b w:val="0"/>
                <w:color w:val="auto"/>
                <w:kern w:val="0"/>
                <w:sz w:val="24"/>
                <w:shd w:val="clear" w:color="auto" w:fill="FFFFFF"/>
              </w:rPr>
              <w:t>整屏点数：3686400(点)  横向：2560(点) 纵向：1440(点)。</w:t>
            </w:r>
          </w:p>
          <w:p>
            <w:pPr>
              <w:pStyle w:val="8"/>
              <w:widowControl/>
              <w:spacing w:before="225" w:beforeAutospacing="0" w:after="225" w:afterAutospacing="0" w:line="0" w:lineRule="atLeast"/>
              <w:rPr>
                <w:rStyle w:val="12"/>
                <w:rFonts w:hint="eastAsia" w:ascii="仿宋" w:hAnsi="仿宋" w:eastAsia="仿宋" w:cs="仿宋"/>
                <w:b w:val="0"/>
                <w:color w:val="auto"/>
                <w:shd w:val="clear" w:color="auto" w:fill="FFFFFF"/>
                <w:lang w:eastAsia="zh-CN"/>
              </w:rPr>
            </w:pPr>
            <w:r>
              <w:rPr>
                <w:rStyle w:val="12"/>
                <w:rFonts w:hint="eastAsia" w:ascii="仿宋" w:hAnsi="仿宋" w:eastAsia="仿宋" w:cs="仿宋"/>
                <w:b w:val="0"/>
                <w:color w:val="auto"/>
                <w:shd w:val="clear" w:color="auto" w:fill="FFFFFF"/>
              </w:rPr>
              <w:t>1、点间距≤2.0mm；模组尺寸：320*180mm。</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2、灯芯的波长误差值在±3nm以内，每个灯芯的亮度误差在5%。</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★3、像素密度250000点/平米，显示净尺寸≥5.12m*2.88m=14.75㎡；整屏分辨率≥2560点×1440点。</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4、≥600cd/㎡：(色温6500K，校正后)；0～100%无极可调，可设置亮度定时调节，支持通过亮度传感器自动调节，中央亮度=100cd/㎡白场时，水平视角80°时亮度衰减率≤8%，:中央亮度=100cd/㎡白场时：垂直视角60°时亮度衰减率≤10%；多级调节：亮度0-1500cd/㎡可调，256级无灰度损失调节，亮度、灰度、色温可有手动、自动、软件三种调节方式。</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★5、LED显示屏整屏像素失控率小于0.000001，无常亮点，且区域像素失控率小于0.000003。</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★6、≥3840Hz，产品支持≥7200Hz最大刷新率；低亮高灰高刷新：亮度100nit,灰度等级14bit,刷新2500Hz以亮度200nit,灰度等级\14bit,刷新3200Hz 以上;亮度500nit,灰度等级16bit,刷新3800Hz以上。</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★7、8～16bit灰度任意调节，色彩:16bit,281万亿色。</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★8、整屏平整度 ≤0.10mm。</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★9、发光点中心距偏差&lt;0.2%，亮度均匀性:≥99.5%；色度均匀性:（⊿x=0.001,⊿y=0.001）之内。</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★10、水平视角左右≥175°(CR&gt;10)，垂直视角上下≥170°(CR&gt;10)。</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★11、峰值功耗≤300W/㎡；平均功耗≤100W/㎡。</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★12、响应时间纳秒级，极速响应不拖尾、无鬼影，换帧频率60HZ。</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★13、抗电强度U=1500VAC;T=60S。</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★14、电流增益调节级别 ≥8位。</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★15、泄露电源试验不大于3 mA (AC峰值)，漏电流容限值 ≤0.18mA。</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★16、拼缝微调节结构 具备拼缝微调节结构，支持前拆前维护和后拆后维护功能，支持用户级模组前维护方式，可在正面拆卸、安装；支持带电维护，热插拔，维护时间不超过9秒，支持单点维修更换；无线连接设计：STA设计，箱体间支持XYZ轴六个方向调节，且前后都支持XYZ轴调节，使屏体平整度和拼缝更趋向完美。</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17、控制方式支持同步控制，点点对应，支持逐点亮度、色度校正:支持多bin色度校正，校正数据存储在模组里，采用色彩管理系统，在LED控制系统对视频解码后，添加二次过滤显示算法，对显示屏每一个发光二极管进行逐点14位颜色校正，支持自动Gamma校正:具有自动Gamma校正技术。</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态：包括每个显示模块的运行状态；每个显示模组的运行状态；每个发送盒（发送卡）的运行状态等。能够通过计算机的显示界面实时监测当前LED显示屏的主要运行参数。</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★18、PCB设计灯驱合一，多层电路板HDI设计，PCB焊盘采用沉金工艺处理，具备独特的消隐、节能。</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★19、工艺显示屏具备防眩光黑色电喷工艺，表面墨色一致性和散热性能好；支持对色彩及亮度自动调整，保持色彩亮度一致性，可定制无面罩、采用喷墨工艺，且采用低反射率LED灯板。</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★20、亮暗线修复及消除隐亮功能 LED显示屏系统具有大屏幕亮暗线修复、隐亮消除功能。无“毛毛虫”“鬼影”、“拖尾”跟随现象，无故障点十字线现象，可从软件、硬件两方面调整、消除亮暗线问题，支持失真检测:LED产品具有防几何失真、非线性失真的功能，软件具备一键调节亮、暗线功能。</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★21、支持BT.2020、DCI-P3、BT.709、sRGB等多种色域之间的转换，色域覆盖率≥120%。</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★22、具备EBL技术，提高屏体黑色水平，增强屏体的对比度，同时提升观看舒适度。</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★23、远程控制 可通过控制PC实现联网控制，远程唤醒，关闭等功能，可同时控制多个屏。</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★24、产品通过防火测试满足BS476-7表面燃烧测试1级标准；PCB焊盘采用OSP工艺处理，充分保证单模块安装的稳定性和抗氧化性。</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25、软件功能检测控制软件能实时监控LED显示屏的各种运行状态：包括每个显示模块的运行状态；每个显示模组的运行状态；每个发送盒（发送卡）的运行状态等，支持多发送卡在意拼接级联，能够通过计算机的显示界面实时监测当前LED显示屏的主要运行参数。</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★26、网络架构及通讯支持星型，网状型，分布式，树型等多种结构，支持RS232/RS485/网线/光纤传输。</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★27、观看舒适度符合人眼视觉舒适度 (VICO)”指数低于 2.0</w:t>
            </w:r>
            <w:r>
              <w:rPr>
                <w:rStyle w:val="12"/>
                <w:rFonts w:hint="eastAsia" w:ascii="仿宋" w:hAnsi="仿宋" w:eastAsia="仿宋" w:cs="仿宋"/>
                <w:bCs/>
                <w:color w:val="auto"/>
                <w:shd w:val="clear" w:color="auto" w:fill="FFFFFF"/>
              </w:rPr>
              <w:t>（</w:t>
            </w:r>
            <w:r>
              <w:rPr>
                <w:rStyle w:val="12"/>
                <w:rFonts w:hint="eastAsia" w:ascii="仿宋" w:hAnsi="仿宋" w:eastAsia="仿宋" w:cs="仿宋"/>
                <w:bCs/>
                <w:color w:val="auto"/>
                <w:shd w:val="clear" w:color="auto" w:fill="FFFFFF"/>
                <w:lang w:val="en-US" w:eastAsia="zh-CN"/>
              </w:rPr>
              <w:t>提供</w:t>
            </w:r>
            <w:r>
              <w:rPr>
                <w:rStyle w:val="12"/>
                <w:rFonts w:hint="eastAsia" w:ascii="仿宋" w:hAnsi="仿宋" w:eastAsia="仿宋" w:cs="仿宋"/>
                <w:bCs/>
                <w:color w:val="auto"/>
                <w:shd w:val="clear" w:color="auto" w:fill="FFFFFF"/>
              </w:rPr>
              <w:t>符中国国家标准委的“人眼 视觉舒适度 (VICO)”检测报告）</w:t>
            </w:r>
            <w:r>
              <w:rPr>
                <w:rStyle w:val="12"/>
                <w:rFonts w:hint="eastAsia" w:ascii="仿宋" w:hAnsi="仿宋" w:eastAsia="仿宋" w:cs="仿宋"/>
                <w:b w:val="0"/>
                <w:color w:val="auto"/>
                <w:shd w:val="clear" w:color="auto" w:fill="FFFFFF"/>
              </w:rPr>
              <w:t>；去除 100%紫外线，消除 80%摩尔纹。</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★28、绝缘电阻试验 LED屏体单元电源插头或电源接入端子与外壳裸露金属部件之间绝缘电阻在正常大气条件下≥200MΩ，湿热条件下≥5MΩ</w:t>
            </w:r>
            <w:r>
              <w:rPr>
                <w:rStyle w:val="12"/>
                <w:rFonts w:hint="eastAsia" w:ascii="仿宋" w:hAnsi="仿宋" w:eastAsia="仿宋" w:cs="仿宋"/>
                <w:b w:val="0"/>
                <w:color w:val="auto"/>
                <w:shd w:val="clear" w:color="auto" w:fill="FFFFFF"/>
                <w:lang w:eastAsia="zh-CN"/>
              </w:rPr>
              <w:t>。</w:t>
            </w:r>
          </w:p>
          <w:p>
            <w:pPr>
              <w:pStyle w:val="8"/>
              <w:widowControl/>
              <w:spacing w:before="225" w:beforeAutospacing="0" w:after="225" w:afterAutospacing="0" w:line="0" w:lineRule="atLeast"/>
              <w:rPr>
                <w:rStyle w:val="12"/>
                <w:rFonts w:hint="eastAsia" w:ascii="仿宋" w:hAnsi="仿宋" w:eastAsia="仿宋" w:cs="仿宋"/>
                <w:bCs/>
                <w:color w:val="auto"/>
                <w:highlight w:val="none"/>
                <w:shd w:val="clear" w:color="auto" w:fill="FFFFFF"/>
                <w:lang w:eastAsia="zh-CN"/>
              </w:rPr>
            </w:pPr>
            <w:r>
              <w:rPr>
                <w:rStyle w:val="12"/>
                <w:rFonts w:hint="eastAsia" w:ascii="仿宋" w:hAnsi="仿宋" w:eastAsia="仿宋" w:cs="仿宋"/>
                <w:bCs/>
                <w:color w:val="auto"/>
                <w:highlight w:val="none"/>
                <w:shd w:val="clear" w:color="auto" w:fill="FFFFFF"/>
                <w:lang w:val="en-US" w:eastAsia="zh-CN"/>
              </w:rPr>
              <w:t>29、</w:t>
            </w:r>
            <w:r>
              <w:rPr>
                <w:rStyle w:val="12"/>
                <w:rFonts w:hint="eastAsia" w:ascii="仿宋" w:hAnsi="仿宋" w:eastAsia="仿宋" w:cs="仿宋"/>
                <w:bCs/>
                <w:color w:val="auto"/>
                <w:highlight w:val="none"/>
                <w:shd w:val="clear" w:color="auto" w:fill="FFFFFF"/>
              </w:rPr>
              <w:t>提供具有CNAS标志检测报告证书复印件并加盖原厂公章</w:t>
            </w:r>
            <w:r>
              <w:rPr>
                <w:rStyle w:val="12"/>
                <w:rFonts w:hint="eastAsia" w:ascii="仿宋" w:hAnsi="仿宋" w:eastAsia="仿宋" w:cs="仿宋"/>
                <w:bCs/>
                <w:color w:val="auto"/>
                <w:highlight w:val="none"/>
                <w:shd w:val="clear" w:color="auto" w:fill="FFFFFF"/>
                <w:lang w:eastAsia="zh-CN"/>
              </w:rPr>
              <w:t>，检测报告需包含</w:t>
            </w:r>
            <w:r>
              <w:rPr>
                <w:rStyle w:val="12"/>
                <w:rFonts w:hint="eastAsia" w:ascii="仿宋" w:hAnsi="仿宋" w:eastAsia="仿宋" w:cs="仿宋"/>
                <w:bCs/>
                <w:color w:val="auto"/>
                <w:highlight w:val="none"/>
                <w:shd w:val="clear" w:color="auto" w:fill="FFFFFF"/>
              </w:rPr>
              <w:t>以上带</w:t>
            </w:r>
            <w:r>
              <w:rPr>
                <w:rStyle w:val="12"/>
                <w:rFonts w:hint="eastAsia" w:ascii="仿宋" w:hAnsi="仿宋" w:eastAsia="仿宋" w:cs="仿宋"/>
                <w:color w:val="auto"/>
                <w:highlight w:val="none"/>
                <w:shd w:val="clear" w:color="auto" w:fill="FFFFFF"/>
              </w:rPr>
              <w:t>★的</w:t>
            </w:r>
            <w:r>
              <w:rPr>
                <w:rStyle w:val="12"/>
                <w:rFonts w:hint="eastAsia" w:ascii="仿宋" w:hAnsi="仿宋" w:eastAsia="仿宋" w:cs="仿宋"/>
                <w:bCs/>
                <w:color w:val="auto"/>
                <w:highlight w:val="none"/>
                <w:shd w:val="clear" w:color="auto" w:fill="FFFFFF"/>
              </w:rPr>
              <w:t>3-28条</w:t>
            </w:r>
            <w:r>
              <w:rPr>
                <w:rStyle w:val="12"/>
                <w:rFonts w:hint="eastAsia" w:ascii="仿宋" w:hAnsi="仿宋" w:eastAsia="仿宋" w:cs="仿宋"/>
                <w:bCs/>
                <w:color w:val="auto"/>
                <w:highlight w:val="none"/>
                <w:shd w:val="clear" w:color="auto" w:fill="FFFFFF"/>
                <w:lang w:eastAsia="zh-CN"/>
              </w:rPr>
              <w:t>内容。</w:t>
            </w:r>
          </w:p>
          <w:p>
            <w:pPr>
              <w:pStyle w:val="8"/>
              <w:widowControl/>
              <w:spacing w:before="225" w:beforeAutospacing="0" w:after="225" w:afterAutospacing="0" w:line="0" w:lineRule="atLeast"/>
              <w:rPr>
                <w:rStyle w:val="12"/>
                <w:rFonts w:hint="eastAsia" w:ascii="仿宋" w:hAnsi="仿宋" w:eastAsia="仿宋" w:cs="仿宋"/>
                <w:bCs/>
                <w:color w:val="auto"/>
                <w:highlight w:val="yellow"/>
                <w:shd w:val="clear" w:color="auto" w:fill="FFFFFF"/>
                <w:lang w:eastAsia="zh-CN"/>
              </w:rPr>
            </w:pPr>
            <w:r>
              <w:rPr>
                <w:rStyle w:val="12"/>
                <w:rFonts w:hint="eastAsia" w:ascii="仿宋" w:hAnsi="仿宋" w:eastAsia="仿宋" w:cs="仿宋"/>
                <w:bCs/>
                <w:color w:val="auto"/>
                <w:highlight w:val="none"/>
                <w:shd w:val="clear" w:color="auto" w:fill="FFFFFF"/>
                <w:lang w:val="en-US" w:eastAsia="zh-CN"/>
              </w:rPr>
              <w:t>30、</w:t>
            </w:r>
            <w:r>
              <w:rPr>
                <w:rStyle w:val="12"/>
                <w:rFonts w:hint="eastAsia" w:ascii="仿宋" w:hAnsi="仿宋" w:eastAsia="仿宋" w:cs="仿宋"/>
                <w:bCs/>
                <w:color w:val="auto"/>
                <w:highlight w:val="none"/>
                <w:shd w:val="clear" w:color="auto" w:fill="FFFFFF"/>
              </w:rPr>
              <w:t>提供中国质量认证中心出具的</w:t>
            </w:r>
            <w:r>
              <w:rPr>
                <w:rStyle w:val="12"/>
                <w:rFonts w:hint="eastAsia" w:ascii="仿宋" w:hAnsi="仿宋" w:eastAsia="仿宋" w:cs="仿宋"/>
                <w:bCs/>
                <w:color w:val="auto"/>
                <w:highlight w:val="none"/>
                <w:shd w:val="clear" w:color="auto" w:fill="FFFFFF"/>
                <w:lang w:eastAsia="zh-CN"/>
              </w:rPr>
              <w:t>显示单元</w:t>
            </w:r>
            <w:r>
              <w:rPr>
                <w:rStyle w:val="12"/>
                <w:rFonts w:hint="eastAsia" w:ascii="仿宋" w:hAnsi="仿宋" w:eastAsia="仿宋" w:cs="仿宋"/>
                <w:bCs/>
                <w:color w:val="auto"/>
                <w:highlight w:val="none"/>
                <w:shd w:val="clear" w:color="auto" w:fill="FFFFFF"/>
                <w:lang w:val="en-US" w:eastAsia="zh-CN"/>
              </w:rPr>
              <w:t>3C和CB认证</w:t>
            </w:r>
            <w:r>
              <w:rPr>
                <w:rStyle w:val="12"/>
                <w:rFonts w:hint="eastAsia" w:ascii="仿宋" w:hAnsi="仿宋" w:eastAsia="仿宋" w:cs="仿宋"/>
                <w:bCs/>
                <w:color w:val="auto"/>
                <w:highlight w:val="none"/>
                <w:shd w:val="clear" w:color="auto" w:fill="FFFFFF"/>
              </w:rPr>
              <w:t>证书复印件并加盖原厂公章。</w:t>
            </w:r>
          </w:p>
        </w:tc>
        <w:tc>
          <w:tcPr>
            <w:tcW w:w="596" w:type="dxa"/>
            <w:noWrap/>
            <w:vAlign w:val="center"/>
          </w:tcPr>
          <w:p>
            <w:pPr>
              <w:pStyle w:val="8"/>
              <w:widowControl/>
              <w:spacing w:before="225" w:beforeAutospacing="0" w:after="225" w:afterAutospacing="0" w:line="0" w:lineRule="atLeast"/>
              <w:jc w:val="center"/>
              <w:rPr>
                <w:color w:val="auto"/>
              </w:rPr>
            </w:pPr>
            <w:r>
              <w:rPr>
                <w:rFonts w:hint="eastAsia" w:ascii="仿宋" w:hAnsi="仿宋" w:eastAsia="仿宋" w:cs="仿宋"/>
                <w:color w:val="auto"/>
              </w:rPr>
              <w:t>14.75</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平方米</w:t>
            </w:r>
          </w:p>
        </w:tc>
        <w:tc>
          <w:tcPr>
            <w:tcW w:w="895" w:type="dxa"/>
            <w:noWrap/>
            <w:vAlign w:val="center"/>
          </w:tcPr>
          <w:p>
            <w:pPr>
              <w:pStyle w:val="8"/>
              <w:widowControl/>
              <w:spacing w:before="225" w:beforeAutospacing="0" w:after="225" w:afterAutospacing="0" w:line="0" w:lineRule="atLeast"/>
              <w:jc w:val="center"/>
              <w:rPr>
                <w:rFonts w:hint="eastAsia" w:ascii="仿宋" w:hAnsi="仿宋" w:eastAsia="仿宋" w:cs="仿宋"/>
                <w:color w:val="auto"/>
              </w:rPr>
            </w:pPr>
            <w:r>
              <w:rPr>
                <w:rStyle w:val="12"/>
                <w:rFonts w:ascii="仿宋" w:hAnsi="仿宋" w:eastAsia="仿宋" w:cs="仿宋"/>
                <w:b w:val="0"/>
                <w:color w:val="auto"/>
                <w:shd w:val="clear" w:color="auto" w:fill="FFFFFF"/>
              </w:rPr>
              <w:t>浙江大华/上海三思/雷曼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528" w:type="dxa"/>
            <w:noWrap/>
            <w:vAlign w:val="center"/>
          </w:tcPr>
          <w:p>
            <w:pPr>
              <w:pStyle w:val="8"/>
              <w:widowControl/>
              <w:spacing w:before="225" w:beforeAutospacing="0" w:after="225" w:afterAutospacing="0" w:line="0" w:lineRule="atLeast"/>
              <w:jc w:val="center"/>
              <w:rPr>
                <w:color w:val="auto"/>
              </w:rPr>
            </w:pPr>
            <w:r>
              <w:rPr>
                <w:rFonts w:hint="eastAsia"/>
                <w:color w:val="auto"/>
              </w:rPr>
              <w:t>2</w:t>
            </w:r>
          </w:p>
        </w:tc>
        <w:tc>
          <w:tcPr>
            <w:tcW w:w="867" w:type="dxa"/>
            <w:noWrap/>
            <w:vAlign w:val="center"/>
          </w:tcPr>
          <w:p>
            <w:pPr>
              <w:pStyle w:val="8"/>
              <w:widowControl/>
              <w:shd w:val="clear" w:color="auto" w:fill="FFFFFF"/>
              <w:spacing w:before="225" w:beforeAutospacing="0" w:after="225" w:afterAutospacing="0" w:line="0" w:lineRule="atLeast"/>
              <w:jc w:val="center"/>
              <w:rPr>
                <w:rStyle w:val="12"/>
                <w:rFonts w:ascii="仿宋" w:hAnsi="仿宋" w:eastAsia="仿宋" w:cs="仿宋"/>
                <w:b w:val="0"/>
                <w:color w:val="auto"/>
                <w:shd w:val="clear" w:color="auto" w:fill="FFFFFF"/>
              </w:rPr>
            </w:pPr>
            <w:r>
              <w:rPr>
                <w:rStyle w:val="12"/>
                <w:rFonts w:hint="eastAsia" w:ascii="仿宋" w:hAnsi="仿宋" w:eastAsia="仿宋" w:cs="仿宋"/>
                <w:b w:val="0"/>
                <w:color w:val="auto"/>
                <w:shd w:val="clear" w:color="auto" w:fill="FFFFFF"/>
              </w:rPr>
              <w:t>单元板供电电源</w:t>
            </w:r>
          </w:p>
        </w:tc>
        <w:tc>
          <w:tcPr>
            <w:tcW w:w="5974" w:type="dxa"/>
            <w:noWrap/>
            <w:vAlign w:val="center"/>
          </w:tcPr>
          <w:p>
            <w:pPr>
              <w:pStyle w:val="8"/>
              <w:widowControl/>
              <w:spacing w:before="225" w:beforeAutospacing="0" w:after="225" w:afterAutospacing="0" w:line="0" w:lineRule="atLeast"/>
              <w:rPr>
                <w:rFonts w:ascii="仿宋" w:hAnsi="仿宋" w:eastAsia="仿宋" w:cs="仿宋"/>
                <w:color w:val="auto"/>
              </w:rPr>
            </w:pPr>
            <w:r>
              <w:rPr>
                <w:rStyle w:val="12"/>
                <w:rFonts w:hint="eastAsia" w:ascii="仿宋" w:hAnsi="仿宋" w:eastAsia="仿宋" w:cs="仿宋"/>
                <w:b w:val="0"/>
                <w:color w:val="auto"/>
                <w:shd w:val="clear" w:color="auto" w:fill="FFFFFF"/>
              </w:rPr>
              <w:t>功率不小于200W，电压5V</w:t>
            </w:r>
          </w:p>
        </w:tc>
        <w:tc>
          <w:tcPr>
            <w:tcW w:w="596"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43</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个</w:t>
            </w:r>
          </w:p>
        </w:tc>
        <w:tc>
          <w:tcPr>
            <w:tcW w:w="895" w:type="dxa"/>
            <w:noWrap/>
            <w:vAlign w:val="center"/>
          </w:tcPr>
          <w:p>
            <w:pPr>
              <w:pStyle w:val="8"/>
              <w:widowControl/>
              <w:spacing w:before="225" w:beforeAutospacing="0" w:after="225" w:afterAutospacing="0" w:line="0" w:lineRule="atLeast"/>
              <w:jc w:val="both"/>
              <w:rPr>
                <w:rFonts w:hint="eastAsia" w:ascii="仿宋" w:hAnsi="仿宋" w:eastAsia="仿宋" w:cs="仿宋"/>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4" w:hRule="atLeast"/>
          <w:jc w:val="center"/>
        </w:trPr>
        <w:tc>
          <w:tcPr>
            <w:tcW w:w="528" w:type="dxa"/>
            <w:noWrap/>
            <w:vAlign w:val="center"/>
          </w:tcPr>
          <w:p>
            <w:pPr>
              <w:pStyle w:val="8"/>
              <w:widowControl/>
              <w:spacing w:before="225" w:beforeAutospacing="0" w:after="225" w:afterAutospacing="0" w:line="0" w:lineRule="atLeast"/>
              <w:jc w:val="center"/>
              <w:rPr>
                <w:color w:val="auto"/>
              </w:rPr>
            </w:pPr>
            <w:r>
              <w:rPr>
                <w:rFonts w:hint="eastAsia"/>
                <w:color w:val="auto"/>
              </w:rPr>
              <w:t>3</w:t>
            </w:r>
          </w:p>
        </w:tc>
        <w:tc>
          <w:tcPr>
            <w:tcW w:w="867" w:type="dxa"/>
            <w:noWrap/>
            <w:vAlign w:val="center"/>
          </w:tcPr>
          <w:p>
            <w:pPr>
              <w:pStyle w:val="8"/>
              <w:widowControl/>
              <w:shd w:val="clear" w:color="auto" w:fill="FFFFFF"/>
              <w:spacing w:before="225" w:beforeAutospacing="0" w:after="225" w:afterAutospacing="0" w:line="0" w:lineRule="atLeast"/>
              <w:jc w:val="center"/>
              <w:rPr>
                <w:rStyle w:val="12"/>
                <w:rFonts w:ascii="仿宋" w:hAnsi="仿宋" w:eastAsia="仿宋" w:cs="仿宋"/>
                <w:b w:val="0"/>
                <w:color w:val="auto"/>
                <w:shd w:val="clear" w:color="auto" w:fill="FFFFFF"/>
              </w:rPr>
            </w:pPr>
            <w:r>
              <w:rPr>
                <w:rStyle w:val="12"/>
                <w:rFonts w:hint="eastAsia" w:ascii="仿宋" w:hAnsi="仿宋" w:eastAsia="仿宋" w:cs="仿宋"/>
                <w:b w:val="0"/>
                <w:color w:val="auto"/>
                <w:shd w:val="clear" w:color="auto" w:fill="FFFFFF"/>
              </w:rPr>
              <w:t>控制系统</w:t>
            </w:r>
          </w:p>
        </w:tc>
        <w:tc>
          <w:tcPr>
            <w:tcW w:w="5974" w:type="dxa"/>
            <w:noWrap/>
            <w:vAlign w:val="center"/>
          </w:tcPr>
          <w:p>
            <w:pPr>
              <w:pStyle w:val="8"/>
              <w:widowControl/>
              <w:numPr>
                <w:ilvl w:val="0"/>
                <w:numId w:val="0"/>
              </w:numPr>
              <w:spacing w:before="225" w:beforeAutospacing="0" w:after="225" w:afterAutospacing="0" w:line="0" w:lineRule="atLeast"/>
              <w:rPr>
                <w:rStyle w:val="12"/>
                <w:rFonts w:hint="eastAsia" w:ascii="仿宋" w:hAnsi="仿宋" w:eastAsia="仿宋" w:cs="仿宋"/>
                <w:bCs/>
                <w:color w:val="auto"/>
                <w:highlight w:val="yellow"/>
                <w:shd w:val="clear" w:color="auto" w:fill="FFFFFF"/>
                <w:lang w:eastAsia="zh-CN"/>
              </w:rPr>
            </w:pPr>
            <w:r>
              <w:rPr>
                <w:rStyle w:val="12"/>
                <w:rFonts w:hint="eastAsia" w:ascii="仿宋" w:hAnsi="仿宋" w:eastAsia="仿宋" w:cs="仿宋"/>
                <w:b w:val="0"/>
                <w:color w:val="auto"/>
                <w:shd w:val="clear" w:color="auto" w:fill="FFFFFF"/>
                <w:lang w:val="en-US" w:eastAsia="zh-CN"/>
              </w:rPr>
              <w:t>1、</w:t>
            </w:r>
            <w:r>
              <w:rPr>
                <w:rStyle w:val="12"/>
                <w:rFonts w:hint="eastAsia" w:ascii="仿宋" w:hAnsi="仿宋" w:eastAsia="仿宋" w:cs="仿宋"/>
                <w:b w:val="0"/>
                <w:color w:val="auto"/>
                <w:shd w:val="clear" w:color="auto" w:fill="FFFFFF"/>
              </w:rPr>
              <w:t>单卡最大带载 512×512像素，最多支持 24 组RGB 并行数据；</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支持色彩管理，将显示色域在多个色域之间自由切换，使显示屏色彩更精准。</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3</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支持18Bit+,使LED显示屏灰阶提升4倍，有效处理低亮时灰度丢失问题，使图像显示更细腻。</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4</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采用 12 个标准HUB75接口，具有高稳定性和高可靠性，适用于多种环境的搭建。</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5</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支持逐点亮色度校正，可以对每个灯点的亮度和色度进行校正，有效消除色差，使整屏的亮度和色度达到高度均匀一致，提高显示屏的画质。</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6</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快速亮暗线调节在调试软件上进行快速亮暗线调节，快速解决因箱体及模组拼接造成的显示屏亮暗线，调节过程中即时生效，简单易用。</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7</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配合支持 3D 功能的独立主控，在软件或独立主控的操作面板上开启 3D 功能，并设置 3D 参数，使画面显示 3D 效果。</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8</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支持预存画面设置，可以将指定图片设置为显示屏的开机、网线断开或无视频源信号时的画面或者最后一帧画面。</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9</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可以监测自身的温度和电压，无需其他外设，在软件上可以查看接收卡的温度和电压，检测发送设备与接收卡间或接收卡与接收卡间的网络通讯质量，记录错误包数，协助排除网络通讯隐患。</w:t>
            </w:r>
            <w:r>
              <w:rPr>
                <w:rStyle w:val="12"/>
                <w:rFonts w:hint="eastAsia" w:ascii="仿宋" w:hAnsi="仿宋" w:eastAsia="仿宋" w:cs="仿宋"/>
                <w:bCs/>
                <w:color w:val="auto"/>
                <w:shd w:val="clear" w:color="auto" w:fill="FFFFFF"/>
              </w:rPr>
              <w:br w:type="textWrapping"/>
            </w:r>
            <w:r>
              <w:rPr>
                <w:rStyle w:val="12"/>
                <w:rFonts w:hint="eastAsia" w:ascii="仿宋" w:hAnsi="仿宋" w:eastAsia="仿宋" w:cs="仿宋"/>
                <w:b w:val="0"/>
                <w:color w:val="auto"/>
                <w:shd w:val="clear" w:color="auto" w:fill="FFFFFF"/>
              </w:rPr>
              <w:t>10</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支持误码率监测接收卡间通讯时传输链路上的数据丢包情况；</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11</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支持可以回读接收卡的固件程序并保存到本地，软件可以回读接收卡配置参数并保存到本地。</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12</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通过主备冗余机制增加接收卡间网线级联的可靠性。主备级联线路中，当其中一条线路出现故障时，另一条线路会即时工作，保证显示屏正常工作。</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13</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通过软件在接收卡上保存两份接收卡配置参数，其中一份作为备份参数。</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14.通过电源指示灯和状态指示灯不同闪烁状态可以判断，屏体工作状态，无需软件。</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15</w:t>
            </w:r>
            <w:r>
              <w:rPr>
                <w:rStyle w:val="12"/>
                <w:rFonts w:hint="eastAsia" w:ascii="仿宋" w:hAnsi="仿宋" w:eastAsia="仿宋" w:cs="仿宋"/>
                <w:b w:val="0"/>
                <w:color w:val="auto"/>
                <w:shd w:val="clear" w:color="auto" w:fill="FFFFFF"/>
                <w:lang w:eastAsia="zh-CN"/>
              </w:rPr>
              <w:t>、</w:t>
            </w:r>
            <w:r>
              <w:rPr>
                <w:rStyle w:val="12"/>
                <w:rFonts w:hint="eastAsia" w:ascii="仿宋" w:hAnsi="仿宋" w:eastAsia="仿宋" w:cs="仿宋"/>
                <w:b w:val="0"/>
                <w:color w:val="auto"/>
                <w:shd w:val="clear" w:color="auto" w:fill="FFFFFF"/>
              </w:rPr>
              <w:t>可配合多功能卡，实现当温度高于设定值时，自动断电，或打开风扇空调降低温度，保证屏体安全。</w:t>
            </w:r>
          </w:p>
        </w:tc>
        <w:tc>
          <w:tcPr>
            <w:tcW w:w="596"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32</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台</w:t>
            </w:r>
          </w:p>
        </w:tc>
        <w:tc>
          <w:tcPr>
            <w:tcW w:w="895" w:type="dxa"/>
            <w:noWrap/>
            <w:vAlign w:val="center"/>
          </w:tcPr>
          <w:p>
            <w:pPr>
              <w:pStyle w:val="8"/>
              <w:widowControl/>
              <w:spacing w:before="225" w:beforeAutospacing="0" w:after="225" w:afterAutospacing="0" w:line="0" w:lineRule="atLeast"/>
              <w:jc w:val="center"/>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528" w:type="dxa"/>
            <w:noWrap/>
            <w:vAlign w:val="center"/>
          </w:tcPr>
          <w:p>
            <w:pPr>
              <w:pStyle w:val="8"/>
              <w:widowControl/>
              <w:spacing w:before="225" w:beforeAutospacing="0" w:after="225" w:afterAutospacing="0" w:line="0" w:lineRule="atLeast"/>
              <w:jc w:val="center"/>
              <w:rPr>
                <w:color w:val="auto"/>
              </w:rPr>
            </w:pPr>
            <w:r>
              <w:rPr>
                <w:rFonts w:hint="eastAsia"/>
                <w:color w:val="auto"/>
              </w:rPr>
              <w:t>4</w:t>
            </w:r>
          </w:p>
        </w:tc>
        <w:tc>
          <w:tcPr>
            <w:tcW w:w="867" w:type="dxa"/>
            <w:noWrap/>
            <w:vAlign w:val="center"/>
          </w:tcPr>
          <w:p>
            <w:pPr>
              <w:pStyle w:val="8"/>
              <w:widowControl/>
              <w:shd w:val="clear" w:color="auto" w:fill="FFFFFF"/>
              <w:spacing w:before="225" w:beforeAutospacing="0" w:after="225" w:afterAutospacing="0" w:line="0" w:lineRule="atLeast"/>
              <w:jc w:val="center"/>
              <w:rPr>
                <w:rStyle w:val="12"/>
                <w:rFonts w:ascii="仿宋" w:hAnsi="仿宋" w:eastAsia="仿宋" w:cs="仿宋"/>
                <w:b w:val="0"/>
                <w:color w:val="auto"/>
                <w:shd w:val="clear" w:color="auto" w:fill="FFFFFF"/>
              </w:rPr>
            </w:pPr>
            <w:r>
              <w:rPr>
                <w:rStyle w:val="12"/>
                <w:rFonts w:hint="eastAsia" w:ascii="仿宋" w:hAnsi="仿宋" w:eastAsia="仿宋" w:cs="仿宋"/>
                <w:b w:val="0"/>
                <w:color w:val="auto"/>
                <w:shd w:val="clear" w:color="auto" w:fill="FFFFFF"/>
              </w:rPr>
              <w:t>多媒体视频处理器</w:t>
            </w:r>
          </w:p>
        </w:tc>
        <w:tc>
          <w:tcPr>
            <w:tcW w:w="5974" w:type="dxa"/>
            <w:noWrap/>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225" w:beforeAutospacing="0" w:after="225" w:afterAutospacing="0" w:line="240" w:lineRule="auto"/>
              <w:textAlignment w:val="auto"/>
              <w:rPr>
                <w:rStyle w:val="12"/>
                <w:rFonts w:hint="eastAsia" w:ascii="仿宋" w:hAnsi="仿宋" w:eastAsia="仿宋" w:cs="仿宋"/>
                <w:b w:val="0"/>
                <w:color w:val="auto"/>
                <w:shd w:val="clear" w:color="auto" w:fill="FFFFFF"/>
              </w:rPr>
            </w:pPr>
            <w:r>
              <w:rPr>
                <w:rStyle w:val="12"/>
                <w:rFonts w:hint="eastAsia" w:ascii="仿宋" w:hAnsi="仿宋" w:eastAsia="仿宋" w:cs="仿宋"/>
                <w:b w:val="0"/>
                <w:color w:val="auto"/>
                <w:shd w:val="clear" w:color="auto" w:fill="FFFFFF"/>
                <w:lang w:val="en-US" w:eastAsia="zh-CN"/>
              </w:rPr>
              <w:t>1、</w:t>
            </w:r>
            <w:r>
              <w:rPr>
                <w:rStyle w:val="12"/>
                <w:rFonts w:hint="eastAsia" w:ascii="仿宋" w:hAnsi="仿宋" w:eastAsia="仿宋" w:cs="仿宋"/>
                <w:b w:val="0"/>
                <w:color w:val="auto"/>
                <w:shd w:val="clear" w:color="auto" w:fill="FFFFFF"/>
              </w:rPr>
              <w:t>设备外观结构表面不应有明细的凹痕，划伤、裂缝、变形和污染等。表面涂镀层应均匀、不应起泡、龟裂、脱落和磨损。金属零部件不应有锈蚀其他机械损伤。产品的紧固件应牢固无松动。</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2、电源在工作电压额定值的85%~110%（187-242V）之间变化时，不需进行调整应能正常工作。</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★3、支持遥控器调节图像的对比度、清晰度和饱和度。          4、支持12-16bit调节设置，1920Hz~7680Hz调节调节</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5、支持拼缝校正，支持亮暗线校正功能。</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6、支持屏幕自动产生红、绿、蓝、白信号并显示，支持自动产生横条纹、竖条纹、斜条纹逐行扫描信号并显示。</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7、支持亮度自动调整模式（护眼模式），根据图像亮度自动调整LED显示屏亮度。也可选择暖色、标准或者冷色三种模式，支持夜间、日照和标准三种模式。</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★8、支持30个预案定时轮巡，轮巡时间间隔，轮巡预案选择可设置。可对预案快速切换、调用，支持配置、清空、复制、修改等场景设置。</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★9、客户端可开启LED显示屏除湿模式，让显示屏亮度逐渐提升。</w:t>
            </w:r>
          </w:p>
          <w:p>
            <w:pPr>
              <w:pStyle w:val="8"/>
              <w:keepNext w:val="0"/>
              <w:keepLines w:val="0"/>
              <w:pageBreakBefore w:val="0"/>
              <w:widowControl/>
              <w:numPr>
                <w:ilvl w:val="0"/>
                <w:numId w:val="0"/>
              </w:numPr>
              <w:kinsoku/>
              <w:wordWrap/>
              <w:overflowPunct/>
              <w:topLinePunct w:val="0"/>
              <w:autoSpaceDE/>
              <w:autoSpaceDN/>
              <w:bidi w:val="0"/>
              <w:adjustRightInd/>
              <w:snapToGrid/>
              <w:spacing w:before="225" w:beforeAutospacing="0" w:after="225" w:afterAutospacing="0" w:line="240" w:lineRule="auto"/>
              <w:textAlignment w:val="auto"/>
              <w:rPr>
                <w:rStyle w:val="12"/>
                <w:rFonts w:hint="eastAsia" w:ascii="仿宋" w:hAnsi="仿宋" w:eastAsia="仿宋" w:cs="仿宋"/>
                <w:bCs/>
                <w:color w:val="auto"/>
                <w:shd w:val="clear" w:color="auto" w:fill="FFFFFF"/>
              </w:rPr>
            </w:pPr>
            <w:r>
              <w:rPr>
                <w:rStyle w:val="12"/>
                <w:rFonts w:hint="eastAsia" w:ascii="仿宋" w:hAnsi="仿宋" w:eastAsia="仿宋" w:cs="仿宋"/>
                <w:b w:val="0"/>
                <w:color w:val="auto"/>
                <w:shd w:val="clear" w:color="auto" w:fill="FFFFFF"/>
              </w:rPr>
              <w:t>★10、从视频信号采集到视频输出上墙的延时小于50ms。</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★11、设备在正常工作条件下，其外壳温度不应超过65°，机内发热部件连续工作4h后，其温升不应该超过该部件的规定值。</w:t>
            </w:r>
            <w:r>
              <w:rPr>
                <w:rStyle w:val="12"/>
                <w:rFonts w:hint="eastAsia" w:ascii="仿宋" w:hAnsi="仿宋" w:eastAsia="仿宋" w:cs="仿宋"/>
                <w:bCs/>
                <w:color w:val="auto"/>
                <w:shd w:val="clear" w:color="auto" w:fill="FFFFFF"/>
              </w:rPr>
              <w:br w:type="textWrapping"/>
            </w:r>
            <w:r>
              <w:rPr>
                <w:rStyle w:val="12"/>
                <w:rFonts w:hint="eastAsia" w:ascii="仿宋" w:hAnsi="仿宋" w:eastAsia="仿宋" w:cs="仿宋"/>
                <w:b w:val="0"/>
                <w:color w:val="auto"/>
                <w:shd w:val="clear" w:color="auto" w:fill="FFFFFF"/>
              </w:rPr>
              <w:t>★12、设备在正常条件下，连续工作 168h，不应出现电、机械或操作系统的故障。</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★13、支持客户端对设备远程启动。</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★14、设备具备安全自检功能，通过WEB客户端访问设备，应具备默认密码复杂度提醒机制，5次登陆错误后锁定账户，同时具有网络地址黑名单供功能。                                                      ★15、设备经过抗干扰测试实验，恒定湿热实验，震动实验，冲击实验，</w:t>
            </w:r>
            <w:r>
              <w:rPr>
                <w:rStyle w:val="12"/>
                <w:rFonts w:hint="eastAsia" w:ascii="仿宋" w:hAnsi="仿宋" w:eastAsia="仿宋" w:cs="仿宋"/>
                <w:b w:val="0"/>
                <w:bCs w:val="0"/>
                <w:color w:val="auto"/>
                <w:shd w:val="clear" w:color="auto" w:fill="FFFFFF"/>
              </w:rPr>
              <w:t>检测报告上明显注明。</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16、考虑系统兼容稳定性，所投产品必须与显示单元、控制软件采用同一厂家产品，</w:t>
            </w:r>
            <w:r>
              <w:rPr>
                <w:rStyle w:val="12"/>
                <w:rFonts w:hint="eastAsia" w:ascii="仿宋" w:hAnsi="仿宋" w:eastAsia="仿宋" w:cs="仿宋"/>
                <w:bCs/>
                <w:color w:val="auto"/>
                <w:shd w:val="clear" w:color="auto" w:fill="FFFFFF"/>
              </w:rPr>
              <w:t>提供3C复印件加盖厂家公章或投标专用章。</w:t>
            </w:r>
          </w:p>
          <w:p>
            <w:pPr>
              <w:pStyle w:val="8"/>
              <w:widowControl/>
              <w:numPr>
                <w:ilvl w:val="0"/>
                <w:numId w:val="0"/>
              </w:numPr>
              <w:spacing w:before="225" w:beforeAutospacing="0" w:after="225" w:afterAutospacing="0" w:line="0" w:lineRule="atLeast"/>
              <w:rPr>
                <w:rStyle w:val="12"/>
                <w:rFonts w:hint="eastAsia" w:ascii="仿宋" w:hAnsi="仿宋" w:eastAsia="仿宋" w:cs="仿宋"/>
                <w:bCs/>
                <w:color w:val="auto"/>
                <w:shd w:val="clear" w:color="auto" w:fill="FFFFFF"/>
                <w:lang w:eastAsia="zh-CN"/>
              </w:rPr>
            </w:pPr>
            <w:r>
              <w:rPr>
                <w:rStyle w:val="12"/>
                <w:rFonts w:hint="eastAsia" w:ascii="仿宋" w:hAnsi="仿宋" w:eastAsia="仿宋" w:cs="仿宋"/>
                <w:bCs/>
                <w:color w:val="auto"/>
                <w:highlight w:val="none"/>
                <w:shd w:val="clear" w:color="auto" w:fill="FFFFFF"/>
                <w:lang w:val="en-US" w:eastAsia="zh-CN"/>
              </w:rPr>
              <w:t>17、</w:t>
            </w:r>
            <w:r>
              <w:rPr>
                <w:rStyle w:val="12"/>
                <w:rFonts w:hint="eastAsia" w:ascii="仿宋" w:hAnsi="仿宋" w:eastAsia="仿宋" w:cs="仿宋"/>
                <w:bCs/>
                <w:color w:val="auto"/>
                <w:highlight w:val="none"/>
                <w:shd w:val="clear" w:color="auto" w:fill="FFFFFF"/>
              </w:rPr>
              <w:t>提供</w:t>
            </w:r>
            <w:r>
              <w:rPr>
                <w:rStyle w:val="12"/>
                <w:rFonts w:hint="eastAsia" w:ascii="仿宋" w:hAnsi="仿宋" w:eastAsia="仿宋" w:cs="仿宋"/>
                <w:bCs/>
                <w:color w:val="auto"/>
                <w:shd w:val="clear" w:color="auto" w:fill="FFFFFF"/>
              </w:rPr>
              <w:t>安防部CNAS检测报告复印件并加盖原厂商公章或投标专用章</w:t>
            </w:r>
            <w:r>
              <w:rPr>
                <w:rStyle w:val="12"/>
                <w:rFonts w:hint="eastAsia" w:ascii="仿宋" w:hAnsi="仿宋" w:eastAsia="仿宋" w:cs="仿宋"/>
                <w:bCs/>
                <w:color w:val="auto"/>
                <w:shd w:val="clear" w:color="auto" w:fill="FFFFFF"/>
                <w:lang w:eastAsia="zh-CN"/>
              </w:rPr>
              <w:t>，检测报告需包含</w:t>
            </w:r>
            <w:r>
              <w:rPr>
                <w:rStyle w:val="12"/>
                <w:rFonts w:hint="eastAsia" w:ascii="仿宋" w:hAnsi="仿宋" w:eastAsia="仿宋" w:cs="仿宋"/>
                <w:bCs/>
                <w:color w:val="auto"/>
                <w:highlight w:val="none"/>
                <w:shd w:val="clear" w:color="auto" w:fill="FFFFFF"/>
              </w:rPr>
              <w:t>以上带</w:t>
            </w:r>
            <w:r>
              <w:rPr>
                <w:rStyle w:val="12"/>
                <w:rFonts w:hint="eastAsia" w:ascii="仿宋" w:hAnsi="仿宋" w:eastAsia="仿宋" w:cs="仿宋"/>
                <w:b w:val="0"/>
                <w:color w:val="auto"/>
                <w:highlight w:val="none"/>
                <w:shd w:val="clear" w:color="auto" w:fill="FFFFFF"/>
              </w:rPr>
              <w:t>★</w:t>
            </w:r>
            <w:r>
              <w:rPr>
                <w:rStyle w:val="12"/>
                <w:rFonts w:hint="eastAsia" w:ascii="仿宋" w:hAnsi="仿宋" w:eastAsia="仿宋" w:cs="仿宋"/>
                <w:b/>
                <w:bCs/>
                <w:color w:val="auto"/>
                <w:highlight w:val="none"/>
                <w:shd w:val="clear" w:color="auto" w:fill="FFFFFF"/>
              </w:rPr>
              <w:t>的第</w:t>
            </w:r>
            <w:r>
              <w:rPr>
                <w:rStyle w:val="12"/>
                <w:rFonts w:hint="eastAsia" w:ascii="仿宋" w:hAnsi="仿宋" w:eastAsia="仿宋" w:cs="仿宋"/>
                <w:color w:val="auto"/>
                <w:highlight w:val="none"/>
                <w:shd w:val="clear" w:color="auto" w:fill="FFFFFF"/>
              </w:rPr>
              <w:t>3、8、9、10、11、12、13、14</w:t>
            </w:r>
            <w:r>
              <w:rPr>
                <w:rStyle w:val="12"/>
                <w:rFonts w:hint="eastAsia" w:ascii="仿宋" w:hAnsi="仿宋" w:eastAsia="仿宋" w:cs="仿宋"/>
                <w:color w:val="auto"/>
                <w:highlight w:val="none"/>
                <w:shd w:val="clear" w:color="auto" w:fill="FFFFFF"/>
                <w:lang w:eastAsia="zh-CN"/>
              </w:rPr>
              <w:t>、</w:t>
            </w:r>
            <w:r>
              <w:rPr>
                <w:rStyle w:val="12"/>
                <w:rFonts w:hint="eastAsia" w:ascii="仿宋" w:hAnsi="仿宋" w:eastAsia="仿宋" w:cs="仿宋"/>
                <w:color w:val="auto"/>
                <w:highlight w:val="none"/>
                <w:shd w:val="clear" w:color="auto" w:fill="FFFFFF"/>
                <w:lang w:val="en-US" w:eastAsia="zh-CN"/>
              </w:rPr>
              <w:t>15</w:t>
            </w:r>
            <w:r>
              <w:rPr>
                <w:rStyle w:val="12"/>
                <w:rFonts w:hint="eastAsia" w:ascii="仿宋" w:hAnsi="仿宋" w:eastAsia="仿宋" w:cs="仿宋"/>
                <w:color w:val="auto"/>
                <w:highlight w:val="none"/>
                <w:shd w:val="clear" w:color="auto" w:fill="FFFFFF"/>
              </w:rPr>
              <w:t>这</w:t>
            </w:r>
            <w:r>
              <w:rPr>
                <w:rStyle w:val="12"/>
                <w:rFonts w:hint="eastAsia" w:ascii="仿宋" w:hAnsi="仿宋" w:eastAsia="仿宋" w:cs="仿宋"/>
                <w:color w:val="auto"/>
                <w:highlight w:val="none"/>
                <w:shd w:val="clear" w:color="auto" w:fill="FFFFFF"/>
                <w:lang w:val="en-US" w:eastAsia="zh-CN"/>
              </w:rPr>
              <w:t>9</w:t>
            </w:r>
            <w:r>
              <w:rPr>
                <w:rStyle w:val="12"/>
                <w:rFonts w:hint="eastAsia" w:ascii="仿宋" w:hAnsi="仿宋" w:eastAsia="仿宋" w:cs="仿宋"/>
                <w:color w:val="auto"/>
                <w:highlight w:val="none"/>
                <w:shd w:val="clear" w:color="auto" w:fill="FFFFFF"/>
              </w:rPr>
              <w:t>条</w:t>
            </w:r>
            <w:r>
              <w:rPr>
                <w:rStyle w:val="12"/>
                <w:rFonts w:hint="eastAsia" w:ascii="仿宋" w:hAnsi="仿宋" w:eastAsia="仿宋" w:cs="仿宋"/>
                <w:color w:val="auto"/>
                <w:highlight w:val="none"/>
                <w:shd w:val="clear" w:color="auto" w:fill="FFFFFF"/>
                <w:lang w:eastAsia="zh-CN"/>
              </w:rPr>
              <w:t>内容。</w:t>
            </w:r>
          </w:p>
        </w:tc>
        <w:tc>
          <w:tcPr>
            <w:tcW w:w="596"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1</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台</w:t>
            </w:r>
          </w:p>
        </w:tc>
        <w:tc>
          <w:tcPr>
            <w:tcW w:w="895" w:type="dxa"/>
            <w:noWrap/>
            <w:vAlign w:val="center"/>
          </w:tcPr>
          <w:p>
            <w:pPr>
              <w:pStyle w:val="8"/>
              <w:widowControl/>
              <w:spacing w:before="225" w:beforeAutospacing="0" w:after="225" w:afterAutospacing="0" w:line="0" w:lineRule="atLeast"/>
              <w:jc w:val="center"/>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528" w:type="dxa"/>
            <w:noWrap/>
            <w:vAlign w:val="center"/>
          </w:tcPr>
          <w:p>
            <w:pPr>
              <w:pStyle w:val="8"/>
              <w:widowControl/>
              <w:spacing w:before="225" w:beforeAutospacing="0" w:after="225" w:afterAutospacing="0" w:line="0" w:lineRule="atLeast"/>
              <w:jc w:val="center"/>
              <w:rPr>
                <w:color w:val="auto"/>
              </w:rPr>
            </w:pPr>
            <w:r>
              <w:rPr>
                <w:rFonts w:hint="eastAsia"/>
                <w:color w:val="auto"/>
              </w:rPr>
              <w:t>5</w:t>
            </w:r>
          </w:p>
        </w:tc>
        <w:tc>
          <w:tcPr>
            <w:tcW w:w="867" w:type="dxa"/>
            <w:noWrap/>
            <w:vAlign w:val="center"/>
          </w:tcPr>
          <w:p>
            <w:pPr>
              <w:pStyle w:val="8"/>
              <w:widowControl/>
              <w:shd w:val="clear" w:color="auto" w:fill="FFFFFF"/>
              <w:spacing w:before="225" w:beforeAutospacing="0" w:after="225" w:afterAutospacing="0" w:line="0" w:lineRule="atLeast"/>
              <w:jc w:val="center"/>
              <w:rPr>
                <w:rStyle w:val="12"/>
                <w:rFonts w:ascii="仿宋" w:hAnsi="仿宋" w:eastAsia="仿宋" w:cs="仿宋"/>
                <w:b w:val="0"/>
                <w:color w:val="auto"/>
                <w:shd w:val="clear" w:color="auto" w:fill="FFFFFF"/>
              </w:rPr>
            </w:pPr>
            <w:r>
              <w:rPr>
                <w:rStyle w:val="12"/>
                <w:rFonts w:hint="eastAsia" w:ascii="仿宋" w:hAnsi="仿宋" w:eastAsia="仿宋" w:cs="仿宋"/>
                <w:b w:val="0"/>
                <w:color w:val="auto"/>
                <w:shd w:val="clear" w:color="auto" w:fill="FFFFFF"/>
              </w:rPr>
              <w:t>控制软件</w:t>
            </w:r>
          </w:p>
        </w:tc>
        <w:tc>
          <w:tcPr>
            <w:tcW w:w="5974" w:type="dxa"/>
            <w:noWrap/>
            <w:vAlign w:val="center"/>
          </w:tcPr>
          <w:p>
            <w:pPr>
              <w:pStyle w:val="8"/>
              <w:widowControl/>
              <w:spacing w:before="225" w:beforeAutospacing="0" w:after="225" w:afterAutospacing="0" w:line="0" w:lineRule="atLeast"/>
              <w:rPr>
                <w:rFonts w:ascii="仿宋" w:hAnsi="仿宋" w:eastAsia="仿宋" w:cs="仿宋"/>
                <w:color w:val="auto"/>
              </w:rPr>
            </w:pPr>
            <w:r>
              <w:rPr>
                <w:rStyle w:val="12"/>
                <w:rFonts w:hint="eastAsia" w:ascii="仿宋" w:hAnsi="仿宋" w:eastAsia="仿宋" w:cs="仿宋"/>
                <w:b w:val="0"/>
                <w:color w:val="auto"/>
                <w:shd w:val="clear" w:color="auto" w:fill="FFFFFF"/>
              </w:rPr>
              <w:t>为保证系统兼容性，要求与屏体同品牌。</w:t>
            </w:r>
          </w:p>
        </w:tc>
        <w:tc>
          <w:tcPr>
            <w:tcW w:w="596"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1</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套</w:t>
            </w:r>
          </w:p>
        </w:tc>
        <w:tc>
          <w:tcPr>
            <w:tcW w:w="895" w:type="dxa"/>
            <w:noWrap/>
            <w:vAlign w:val="center"/>
          </w:tcPr>
          <w:p>
            <w:pPr>
              <w:pStyle w:val="8"/>
              <w:widowControl/>
              <w:spacing w:before="225" w:beforeAutospacing="0" w:after="225" w:afterAutospacing="0" w:line="0" w:lineRule="atLeast"/>
              <w:jc w:val="center"/>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jc w:val="center"/>
        </w:trPr>
        <w:tc>
          <w:tcPr>
            <w:tcW w:w="528" w:type="dxa"/>
            <w:noWrap/>
            <w:vAlign w:val="center"/>
          </w:tcPr>
          <w:p>
            <w:pPr>
              <w:pStyle w:val="8"/>
              <w:widowControl/>
              <w:spacing w:before="225" w:beforeAutospacing="0" w:after="225" w:afterAutospacing="0" w:line="0" w:lineRule="atLeast"/>
              <w:jc w:val="center"/>
              <w:rPr>
                <w:color w:val="auto"/>
              </w:rPr>
            </w:pPr>
            <w:r>
              <w:rPr>
                <w:rFonts w:hint="eastAsia"/>
                <w:color w:val="auto"/>
              </w:rPr>
              <w:t>6</w:t>
            </w:r>
          </w:p>
        </w:tc>
        <w:tc>
          <w:tcPr>
            <w:tcW w:w="867" w:type="dxa"/>
            <w:noWrap/>
            <w:vAlign w:val="center"/>
          </w:tcPr>
          <w:p>
            <w:pPr>
              <w:pStyle w:val="8"/>
              <w:widowControl/>
              <w:shd w:val="clear" w:color="auto" w:fill="FFFFFF"/>
              <w:spacing w:before="225" w:beforeAutospacing="0" w:after="225" w:afterAutospacing="0" w:line="0" w:lineRule="atLeast"/>
              <w:jc w:val="center"/>
              <w:rPr>
                <w:rStyle w:val="12"/>
                <w:rFonts w:ascii="仿宋" w:hAnsi="仿宋" w:eastAsia="仿宋" w:cs="仿宋"/>
                <w:b w:val="0"/>
                <w:color w:val="auto"/>
                <w:shd w:val="clear" w:color="auto" w:fill="FFFFFF"/>
              </w:rPr>
            </w:pPr>
            <w:r>
              <w:rPr>
                <w:rStyle w:val="12"/>
                <w:rFonts w:hint="eastAsia" w:ascii="仿宋" w:hAnsi="仿宋" w:eastAsia="仿宋" w:cs="仿宋"/>
                <w:b w:val="0"/>
                <w:color w:val="auto"/>
                <w:shd w:val="clear" w:color="auto" w:fill="FFFFFF"/>
              </w:rPr>
              <w:t>网络机柜</w:t>
            </w:r>
          </w:p>
        </w:tc>
        <w:tc>
          <w:tcPr>
            <w:tcW w:w="5974" w:type="dxa"/>
            <w:noWrap/>
            <w:vAlign w:val="center"/>
          </w:tcPr>
          <w:p>
            <w:pPr>
              <w:pStyle w:val="8"/>
              <w:widowControl/>
              <w:spacing w:before="225" w:beforeAutospacing="0" w:after="225" w:afterAutospacing="0" w:line="0" w:lineRule="atLeast"/>
              <w:rPr>
                <w:rFonts w:ascii="仿宋" w:hAnsi="仿宋" w:eastAsia="仿宋" w:cs="仿宋"/>
                <w:color w:val="auto"/>
              </w:rPr>
            </w:pPr>
            <w:r>
              <w:rPr>
                <w:rStyle w:val="12"/>
                <w:rFonts w:hint="eastAsia" w:ascii="仿宋" w:hAnsi="仿宋" w:eastAsia="仿宋" w:cs="仿宋"/>
                <w:b w:val="0"/>
                <w:color w:val="auto"/>
                <w:shd w:val="clear" w:color="auto" w:fill="FFFFFF"/>
              </w:rPr>
              <w:t>1、容量：27U。</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2、材料及工艺：SPCC冷轧钢材。</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3、附加功能：可安装交换机，路由器，配线架，KVM，USP电源，服务器、功放等设备。</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4、外观参数：高度 1400mm；宽度 600mm；深度 600mm。</w:t>
            </w:r>
          </w:p>
        </w:tc>
        <w:tc>
          <w:tcPr>
            <w:tcW w:w="596"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1</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台</w:t>
            </w:r>
          </w:p>
        </w:tc>
        <w:tc>
          <w:tcPr>
            <w:tcW w:w="895" w:type="dxa"/>
            <w:noWrap/>
            <w:vAlign w:val="center"/>
          </w:tcPr>
          <w:p>
            <w:pPr>
              <w:pStyle w:val="8"/>
              <w:widowControl/>
              <w:spacing w:before="225" w:beforeAutospacing="0" w:after="225" w:afterAutospacing="0" w:line="0" w:lineRule="atLeast"/>
              <w:jc w:val="center"/>
              <w:rPr>
                <w:rFonts w:hint="eastAsia" w:ascii="仿宋" w:hAnsi="仿宋" w:eastAsia="仿宋" w:cs="仿宋"/>
                <w:color w:val="auto"/>
              </w:rPr>
            </w:pPr>
            <w:r>
              <w:rPr>
                <w:rFonts w:hint="eastAsia" w:ascii="仿宋" w:hAnsi="仿宋" w:eastAsia="仿宋" w:cs="仿宋"/>
                <w:color w:val="auto"/>
              </w:rPr>
              <w:t>图腾/纵横/三拓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8" w:type="dxa"/>
            <w:noWrap/>
            <w:vAlign w:val="center"/>
          </w:tcPr>
          <w:p>
            <w:pPr>
              <w:pStyle w:val="8"/>
              <w:widowControl/>
              <w:spacing w:before="225" w:beforeAutospacing="0" w:after="225" w:afterAutospacing="0" w:line="0" w:lineRule="atLeast"/>
              <w:jc w:val="center"/>
              <w:rPr>
                <w:color w:val="auto"/>
              </w:rPr>
            </w:pPr>
            <w:r>
              <w:rPr>
                <w:rFonts w:hint="eastAsia"/>
                <w:color w:val="auto"/>
              </w:rPr>
              <w:t>7</w:t>
            </w:r>
          </w:p>
        </w:tc>
        <w:tc>
          <w:tcPr>
            <w:tcW w:w="867" w:type="dxa"/>
            <w:noWrap/>
            <w:vAlign w:val="center"/>
          </w:tcPr>
          <w:p>
            <w:pPr>
              <w:pStyle w:val="8"/>
              <w:widowControl/>
              <w:shd w:val="clear" w:color="auto" w:fill="FFFFFF"/>
              <w:spacing w:before="225" w:beforeAutospacing="0" w:after="225" w:afterAutospacing="0" w:line="0" w:lineRule="atLeast"/>
              <w:jc w:val="center"/>
              <w:rPr>
                <w:rStyle w:val="12"/>
                <w:rFonts w:ascii="仿宋" w:hAnsi="仿宋" w:eastAsia="仿宋" w:cs="仿宋"/>
                <w:b w:val="0"/>
                <w:color w:val="auto"/>
                <w:shd w:val="clear" w:color="auto" w:fill="FFFFFF"/>
              </w:rPr>
            </w:pPr>
            <w:r>
              <w:rPr>
                <w:rStyle w:val="12"/>
                <w:rFonts w:hint="eastAsia" w:ascii="仿宋" w:hAnsi="仿宋" w:eastAsia="仿宋" w:cs="仿宋"/>
                <w:b w:val="0"/>
                <w:color w:val="auto"/>
                <w:shd w:val="clear" w:color="auto" w:fill="FFFFFF"/>
              </w:rPr>
              <w:t>备用模组单元板及排线</w:t>
            </w:r>
          </w:p>
        </w:tc>
        <w:tc>
          <w:tcPr>
            <w:tcW w:w="5974" w:type="dxa"/>
            <w:noWrap/>
            <w:vAlign w:val="center"/>
          </w:tcPr>
          <w:p>
            <w:pPr>
              <w:pStyle w:val="8"/>
              <w:widowControl/>
              <w:spacing w:before="225" w:beforeAutospacing="0" w:after="225" w:afterAutospacing="0" w:line="0" w:lineRule="atLeast"/>
              <w:rPr>
                <w:rFonts w:ascii="仿宋" w:hAnsi="仿宋" w:eastAsia="仿宋" w:cs="仿宋"/>
                <w:color w:val="auto"/>
              </w:rPr>
            </w:pPr>
            <w:r>
              <w:rPr>
                <w:rStyle w:val="12"/>
                <w:rFonts w:hint="eastAsia" w:ascii="仿宋" w:hAnsi="仿宋" w:eastAsia="仿宋" w:cs="仿宋"/>
                <w:b w:val="0"/>
                <w:color w:val="auto"/>
                <w:shd w:val="clear" w:color="auto" w:fill="FFFFFF"/>
              </w:rPr>
              <w:t>备用模组单元板四块，排线四条保证运维时及时更换。更换后没有批次色差。</w:t>
            </w:r>
          </w:p>
        </w:tc>
        <w:tc>
          <w:tcPr>
            <w:tcW w:w="596"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4</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套</w:t>
            </w:r>
          </w:p>
        </w:tc>
        <w:tc>
          <w:tcPr>
            <w:tcW w:w="895" w:type="dxa"/>
            <w:noWrap/>
            <w:vAlign w:val="center"/>
          </w:tcPr>
          <w:p>
            <w:pPr>
              <w:pStyle w:val="8"/>
              <w:widowControl/>
              <w:spacing w:before="225" w:beforeAutospacing="0" w:after="225" w:afterAutospacing="0" w:line="0" w:lineRule="atLeast"/>
              <w:jc w:val="center"/>
              <w:rPr>
                <w:rFonts w:hint="eastAsia" w:ascii="仿宋" w:hAnsi="仿宋" w:eastAsia="仿宋" w:cs="仿宋"/>
                <w:color w:val="auto"/>
              </w:rPr>
            </w:pPr>
            <w:r>
              <w:rPr>
                <w:rStyle w:val="12"/>
                <w:rFonts w:ascii="仿宋" w:hAnsi="仿宋" w:eastAsia="仿宋" w:cs="仿宋"/>
                <w:b w:val="0"/>
                <w:color w:val="auto"/>
                <w:shd w:val="clear" w:color="auto" w:fill="FFFFFF"/>
              </w:rPr>
              <w:t>浙江大华/上海三思/雷曼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528" w:type="dxa"/>
            <w:noWrap/>
            <w:vAlign w:val="center"/>
          </w:tcPr>
          <w:p>
            <w:pPr>
              <w:pStyle w:val="8"/>
              <w:widowControl/>
              <w:spacing w:before="225" w:beforeAutospacing="0" w:after="225" w:afterAutospacing="0" w:line="0" w:lineRule="atLeast"/>
              <w:jc w:val="center"/>
              <w:rPr>
                <w:color w:val="auto"/>
              </w:rPr>
            </w:pPr>
            <w:r>
              <w:rPr>
                <w:rFonts w:hint="eastAsia"/>
                <w:color w:val="auto"/>
              </w:rPr>
              <w:t>8</w:t>
            </w:r>
          </w:p>
        </w:tc>
        <w:tc>
          <w:tcPr>
            <w:tcW w:w="867" w:type="dxa"/>
            <w:noWrap/>
            <w:vAlign w:val="center"/>
          </w:tcPr>
          <w:p>
            <w:pPr>
              <w:pStyle w:val="8"/>
              <w:widowControl/>
              <w:shd w:val="clear" w:color="auto" w:fill="FFFFFF"/>
              <w:spacing w:before="225" w:beforeAutospacing="0" w:after="225" w:afterAutospacing="0" w:line="0" w:lineRule="atLeast"/>
              <w:jc w:val="center"/>
              <w:rPr>
                <w:rStyle w:val="12"/>
                <w:rFonts w:ascii="仿宋" w:hAnsi="仿宋" w:eastAsia="仿宋" w:cs="仿宋"/>
                <w:b w:val="0"/>
                <w:color w:val="auto"/>
                <w:shd w:val="clear" w:color="auto" w:fill="FFFFFF"/>
              </w:rPr>
            </w:pPr>
            <w:r>
              <w:rPr>
                <w:rStyle w:val="12"/>
                <w:rFonts w:hint="eastAsia" w:ascii="仿宋" w:hAnsi="仿宋" w:eastAsia="仿宋" w:cs="仿宋"/>
                <w:b w:val="0"/>
                <w:color w:val="auto"/>
                <w:shd w:val="clear" w:color="auto" w:fill="FFFFFF"/>
              </w:rPr>
              <w:t>屏体框架及包边</w:t>
            </w:r>
          </w:p>
        </w:tc>
        <w:tc>
          <w:tcPr>
            <w:tcW w:w="5974" w:type="dxa"/>
            <w:noWrap/>
            <w:vAlign w:val="center"/>
          </w:tcPr>
          <w:p>
            <w:pPr>
              <w:pStyle w:val="8"/>
              <w:widowControl/>
              <w:spacing w:before="225" w:beforeAutospacing="0" w:after="225" w:afterAutospacing="0" w:line="0" w:lineRule="atLeast"/>
              <w:rPr>
                <w:rFonts w:ascii="仿宋" w:hAnsi="仿宋" w:eastAsia="仿宋" w:cs="仿宋"/>
                <w:color w:val="auto"/>
              </w:rPr>
            </w:pPr>
            <w:r>
              <w:rPr>
                <w:rStyle w:val="12"/>
                <w:rFonts w:hint="eastAsia" w:ascii="仿宋" w:hAnsi="仿宋" w:eastAsia="仿宋" w:cs="仿宋"/>
                <w:b w:val="0"/>
                <w:color w:val="auto"/>
                <w:shd w:val="clear" w:color="auto" w:fill="FFFFFF"/>
              </w:rPr>
              <w:t>1、主框架采用Q235镀锌方管焊接，焊点须打磨喷防锈漆处理，包边不锈钢装饰包边宽度由现场施工环境而定（不锈钢材料宽度不小于3.5CM）。</w:t>
            </w:r>
            <w:r>
              <w:rPr>
                <w:rStyle w:val="12"/>
                <w:rFonts w:hint="eastAsia" w:ascii="仿宋" w:hAnsi="仿宋" w:eastAsia="仿宋" w:cs="仿宋"/>
                <w:b w:val="0"/>
                <w:color w:val="auto"/>
                <w:shd w:val="clear" w:color="auto" w:fill="FFFFFF"/>
              </w:rPr>
              <w:br w:type="textWrapping"/>
            </w:r>
            <w:r>
              <w:rPr>
                <w:rStyle w:val="12"/>
                <w:rFonts w:hint="eastAsia" w:ascii="仿宋" w:hAnsi="仿宋" w:eastAsia="仿宋" w:cs="仿宋"/>
                <w:b w:val="0"/>
                <w:color w:val="auto"/>
                <w:shd w:val="clear" w:color="auto" w:fill="FFFFFF"/>
              </w:rPr>
              <w:t>2、提供钢结构使用的相关材料的合格证。</w:t>
            </w:r>
            <w:r>
              <w:rPr>
                <w:rStyle w:val="12"/>
                <w:rFonts w:hint="eastAsia" w:ascii="仿宋" w:hAnsi="仿宋" w:eastAsia="仿宋" w:cs="仿宋"/>
                <w:b w:val="0"/>
                <w:color w:val="auto"/>
                <w:shd w:val="clear" w:color="auto" w:fill="FFFFFF"/>
              </w:rPr>
              <w:br w:type="textWrapping"/>
            </w:r>
          </w:p>
        </w:tc>
        <w:tc>
          <w:tcPr>
            <w:tcW w:w="596"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14.75</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平方米</w:t>
            </w:r>
          </w:p>
        </w:tc>
        <w:tc>
          <w:tcPr>
            <w:tcW w:w="895" w:type="dxa"/>
            <w:noWrap/>
            <w:vAlign w:val="center"/>
          </w:tcPr>
          <w:p>
            <w:pPr>
              <w:pStyle w:val="8"/>
              <w:widowControl/>
              <w:spacing w:before="225" w:beforeAutospacing="0" w:after="225" w:afterAutospacing="0" w:line="0" w:lineRule="atLeast"/>
              <w:jc w:val="center"/>
              <w:rPr>
                <w:rFonts w:hint="eastAsia" w:ascii="仿宋" w:hAnsi="仿宋" w:eastAsia="仿宋" w:cs="仿宋"/>
                <w:color w:val="auto"/>
              </w:rPr>
            </w:pPr>
            <w:r>
              <w:rPr>
                <w:rStyle w:val="12"/>
                <w:rFonts w:ascii="仿宋" w:hAnsi="仿宋" w:eastAsia="仿宋" w:cs="仿宋"/>
                <w:b w:val="0"/>
                <w:color w:val="auto"/>
                <w:shd w:val="clear" w:color="auto" w:fill="FFFFFF"/>
              </w:rPr>
              <w:t>浙江大华/上海三思/雷曼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528" w:type="dxa"/>
            <w:noWrap/>
            <w:vAlign w:val="center"/>
          </w:tcPr>
          <w:p>
            <w:pPr>
              <w:pStyle w:val="8"/>
              <w:widowControl/>
              <w:spacing w:before="225" w:beforeAutospacing="0" w:after="225" w:afterAutospacing="0" w:line="0" w:lineRule="atLeast"/>
              <w:jc w:val="center"/>
              <w:rPr>
                <w:color w:val="auto"/>
              </w:rPr>
            </w:pPr>
            <w:r>
              <w:rPr>
                <w:rFonts w:hint="eastAsia"/>
                <w:color w:val="auto"/>
              </w:rPr>
              <w:t>9</w:t>
            </w:r>
          </w:p>
        </w:tc>
        <w:tc>
          <w:tcPr>
            <w:tcW w:w="867" w:type="dxa"/>
            <w:noWrap/>
            <w:vAlign w:val="center"/>
          </w:tcPr>
          <w:p>
            <w:pPr>
              <w:pStyle w:val="8"/>
              <w:widowControl/>
              <w:shd w:val="clear" w:color="auto" w:fill="FFFFFF"/>
              <w:spacing w:before="225" w:beforeAutospacing="0" w:after="225" w:afterAutospacing="0" w:line="0" w:lineRule="atLeast"/>
              <w:jc w:val="center"/>
              <w:rPr>
                <w:rStyle w:val="12"/>
                <w:rFonts w:ascii="仿宋" w:hAnsi="仿宋" w:eastAsia="仿宋" w:cs="仿宋"/>
                <w:b w:val="0"/>
                <w:color w:val="auto"/>
                <w:shd w:val="clear" w:color="auto" w:fill="FFFFFF"/>
              </w:rPr>
            </w:pPr>
            <w:r>
              <w:rPr>
                <w:rStyle w:val="12"/>
                <w:rFonts w:hint="eastAsia" w:ascii="仿宋" w:hAnsi="仿宋" w:eastAsia="仿宋" w:cs="仿宋"/>
                <w:b w:val="0"/>
                <w:color w:val="auto"/>
                <w:shd w:val="clear" w:color="auto" w:fill="FFFFFF"/>
              </w:rPr>
              <w:t>安装调试及其他要求</w:t>
            </w:r>
          </w:p>
        </w:tc>
        <w:tc>
          <w:tcPr>
            <w:tcW w:w="5974" w:type="dxa"/>
            <w:noWrap/>
            <w:vAlign w:val="center"/>
          </w:tcPr>
          <w:p>
            <w:pPr>
              <w:jc w:val="left"/>
              <w:rPr>
                <w:rFonts w:ascii="仿宋" w:hAnsi="仿宋" w:eastAsia="仿宋"/>
                <w:color w:val="auto"/>
                <w:sz w:val="24"/>
              </w:rPr>
            </w:pPr>
            <w:r>
              <w:rPr>
                <w:rStyle w:val="12"/>
                <w:rFonts w:hint="eastAsia" w:ascii="仿宋" w:hAnsi="仿宋" w:eastAsia="仿宋" w:cs="仿宋"/>
                <w:b w:val="0"/>
                <w:color w:val="auto"/>
                <w:kern w:val="0"/>
                <w:sz w:val="24"/>
                <w:shd w:val="clear" w:color="auto" w:fill="FFFFFF"/>
              </w:rPr>
              <w:t xml:space="preserve">为确保大屏安装工艺精良、保证整个生产和施工过程的绝对安全，本项目要求由原厂家直接提供安装施工。                                                                            </w:t>
            </w:r>
          </w:p>
        </w:tc>
        <w:tc>
          <w:tcPr>
            <w:tcW w:w="596"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ascii="仿宋" w:hAnsi="仿宋" w:eastAsia="仿宋" w:cs="仿宋"/>
                <w:color w:val="auto"/>
              </w:rPr>
              <w:t>1</w:t>
            </w:r>
          </w:p>
        </w:tc>
        <w:tc>
          <w:tcPr>
            <w:tcW w:w="4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项</w:t>
            </w:r>
          </w:p>
        </w:tc>
        <w:tc>
          <w:tcPr>
            <w:tcW w:w="895" w:type="dxa"/>
            <w:noWrap/>
            <w:vAlign w:val="center"/>
          </w:tcPr>
          <w:p>
            <w:pPr>
              <w:pStyle w:val="8"/>
              <w:widowControl/>
              <w:spacing w:before="225" w:beforeAutospacing="0" w:after="225" w:afterAutospacing="0" w:line="0" w:lineRule="atLeas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w:t>
            </w:r>
          </w:p>
        </w:tc>
      </w:tr>
    </w:tbl>
    <w:p>
      <w:pPr>
        <w:ind w:firstLine="422" w:firstLineChars="200"/>
        <w:rPr>
          <w:rFonts w:ascii="仿宋" w:hAnsi="仿宋" w:eastAsia="仿宋" w:cs="仿宋_GB2312"/>
          <w:b/>
          <w:color w:val="auto"/>
          <w:szCs w:val="21"/>
        </w:rPr>
      </w:pPr>
      <w:r>
        <w:rPr>
          <w:rFonts w:hint="eastAsia" w:ascii="仿宋" w:hAnsi="仿宋" w:eastAsia="仿宋"/>
          <w:b/>
          <w:color w:val="auto"/>
          <w:szCs w:val="21"/>
        </w:rPr>
        <w:t>注</w:t>
      </w:r>
      <w:r>
        <w:rPr>
          <w:rFonts w:hint="eastAsia" w:ascii="仿宋" w:hAnsi="仿宋" w:eastAsia="仿宋"/>
          <w:b/>
          <w:color w:val="auto"/>
          <w:szCs w:val="21"/>
          <w:lang w:eastAsia="zh-CN"/>
        </w:rPr>
        <w:t>：</w:t>
      </w:r>
      <w:r>
        <w:rPr>
          <w:rFonts w:hint="default" w:ascii="仿宋" w:hAnsi="仿宋" w:eastAsia="仿宋"/>
          <w:b/>
          <w:color w:val="auto"/>
          <w:szCs w:val="21"/>
          <w:lang w:val="en-US"/>
        </w:rPr>
        <w:t>1</w:t>
      </w:r>
      <w:r>
        <w:rPr>
          <w:rFonts w:hint="eastAsia" w:ascii="仿宋" w:hAnsi="仿宋" w:eastAsia="仿宋"/>
          <w:b/>
          <w:color w:val="auto"/>
          <w:szCs w:val="21"/>
          <w:lang w:eastAsia="zh-CN"/>
        </w:rPr>
        <w:t>、</w:t>
      </w:r>
      <w:r>
        <w:rPr>
          <w:rFonts w:hint="eastAsia" w:ascii="仿宋" w:hAnsi="仿宋" w:eastAsia="仿宋"/>
          <w:b/>
          <w:color w:val="auto"/>
          <w:szCs w:val="21"/>
        </w:rPr>
        <w:t>以上采购预算包</w:t>
      </w:r>
      <w:r>
        <w:rPr>
          <w:rFonts w:hint="eastAsia" w:ascii="仿宋" w:hAnsi="仿宋" w:eastAsia="仿宋" w:cs="仿宋_GB2312"/>
          <w:b/>
          <w:color w:val="auto"/>
          <w:szCs w:val="21"/>
        </w:rPr>
        <w:t xml:space="preserve">含货物费、服务费、安装调试费、税费等全部费用在内。   </w:t>
      </w:r>
    </w:p>
    <w:p>
      <w:pPr>
        <w:ind w:firstLine="843" w:firstLineChars="400"/>
        <w:rPr>
          <w:rFonts w:hint="eastAsia" w:ascii="仿宋" w:hAnsi="仿宋" w:eastAsia="仿宋"/>
          <w:b/>
          <w:color w:val="auto"/>
          <w:szCs w:val="21"/>
        </w:rPr>
      </w:pPr>
      <w:r>
        <w:rPr>
          <w:rFonts w:hint="default" w:ascii="仿宋" w:hAnsi="仿宋" w:eastAsia="仿宋"/>
          <w:b/>
          <w:color w:val="auto"/>
          <w:szCs w:val="21"/>
          <w:lang w:val="en-US"/>
        </w:rPr>
        <w:t>2</w:t>
      </w:r>
      <w:r>
        <w:rPr>
          <w:rFonts w:hint="eastAsia" w:ascii="仿宋" w:hAnsi="仿宋" w:eastAsia="仿宋"/>
          <w:b/>
          <w:color w:val="auto"/>
          <w:szCs w:val="21"/>
          <w:lang w:eastAsia="zh-CN"/>
        </w:rPr>
        <w:t>、</w:t>
      </w:r>
      <w:r>
        <w:rPr>
          <w:rFonts w:hint="eastAsia" w:ascii="仿宋" w:hAnsi="仿宋" w:eastAsia="仿宋"/>
          <w:b/>
          <w:color w:val="auto"/>
          <w:szCs w:val="21"/>
        </w:rPr>
        <w:t>中标后</w:t>
      </w:r>
      <w:r>
        <w:rPr>
          <w:rFonts w:hint="eastAsia" w:ascii="仿宋" w:hAnsi="仿宋" w:eastAsia="仿宋"/>
          <w:b/>
          <w:color w:val="auto"/>
          <w:szCs w:val="21"/>
          <w:lang w:val="en-US" w:eastAsia="zh-CN"/>
        </w:rPr>
        <w:t>48</w:t>
      </w:r>
      <w:r>
        <w:rPr>
          <w:rFonts w:hint="eastAsia" w:ascii="仿宋" w:hAnsi="仿宋" w:eastAsia="仿宋"/>
          <w:b/>
          <w:color w:val="auto"/>
          <w:szCs w:val="21"/>
        </w:rPr>
        <w:t xml:space="preserve">小时内提供模组样机，提供用户所需的相应软件，并提供功能演示，功能不满足或画面不清晰的取消中标资格。                   </w:t>
      </w:r>
    </w:p>
    <w:p>
      <w:pPr>
        <w:ind w:firstLine="843" w:firstLineChars="400"/>
        <w:rPr>
          <w:rFonts w:hint="default" w:ascii="仿宋" w:hAnsi="仿宋" w:eastAsia="仿宋"/>
          <w:b/>
          <w:color w:val="auto"/>
          <w:szCs w:val="21"/>
          <w:lang w:val="en-US" w:eastAsia="zh-CN"/>
        </w:rPr>
      </w:pPr>
      <w:r>
        <w:rPr>
          <w:rFonts w:hint="default" w:ascii="仿宋" w:hAnsi="仿宋" w:eastAsia="仿宋"/>
          <w:b/>
          <w:color w:val="auto"/>
          <w:szCs w:val="21"/>
          <w:lang w:val="en-US"/>
        </w:rPr>
        <w:t>3</w:t>
      </w:r>
      <w:r>
        <w:rPr>
          <w:rFonts w:hint="eastAsia" w:ascii="仿宋" w:hAnsi="仿宋" w:eastAsia="仿宋"/>
          <w:b/>
          <w:color w:val="auto"/>
          <w:szCs w:val="21"/>
        </w:rPr>
        <w:t>、中标后</w:t>
      </w:r>
      <w:r>
        <w:rPr>
          <w:rFonts w:hint="eastAsia" w:ascii="仿宋" w:hAnsi="仿宋" w:eastAsia="仿宋"/>
          <w:b/>
          <w:color w:val="auto"/>
          <w:szCs w:val="21"/>
          <w:lang w:val="en-US" w:eastAsia="zh-CN"/>
        </w:rPr>
        <w:t>需</w:t>
      </w:r>
      <w:r>
        <w:rPr>
          <w:rFonts w:hint="eastAsia" w:ascii="仿宋" w:hAnsi="仿宋" w:eastAsia="仿宋"/>
          <w:b/>
          <w:color w:val="auto"/>
          <w:szCs w:val="21"/>
        </w:rPr>
        <w:t>提供</w:t>
      </w:r>
      <w:r>
        <w:rPr>
          <w:rFonts w:hint="eastAsia" w:ascii="仿宋" w:hAnsi="仿宋" w:eastAsia="仿宋"/>
          <w:b/>
          <w:color w:val="auto"/>
          <w:szCs w:val="21"/>
          <w:lang w:val="en-US" w:eastAsia="zh-CN"/>
        </w:rPr>
        <w:t>原厂三年</w:t>
      </w:r>
      <w:r>
        <w:rPr>
          <w:rFonts w:hint="eastAsia" w:ascii="仿宋" w:hAnsi="仿宋" w:eastAsia="仿宋"/>
          <w:b/>
          <w:color w:val="auto"/>
          <w:szCs w:val="21"/>
        </w:rPr>
        <w:t>售后服务承诺函，</w:t>
      </w:r>
      <w:r>
        <w:rPr>
          <w:rFonts w:hint="eastAsia" w:ascii="仿宋" w:hAnsi="仿宋" w:eastAsia="仿宋"/>
          <w:b/>
          <w:color w:val="auto"/>
          <w:szCs w:val="21"/>
          <w:lang w:val="en-US" w:eastAsia="zh-CN"/>
        </w:rPr>
        <w:t>不提供取消中标资格。</w:t>
      </w:r>
    </w:p>
    <w:p>
      <w:pPr>
        <w:ind w:firstLine="472" w:firstLineChars="196"/>
        <w:rPr>
          <w:rFonts w:ascii="仿宋" w:hAnsi="仿宋" w:eastAsia="仿宋"/>
          <w:b/>
          <w:bCs/>
          <w:color w:val="auto"/>
          <w:sz w:val="24"/>
        </w:rPr>
      </w:pPr>
      <w:r>
        <w:rPr>
          <w:rFonts w:hint="eastAsia" w:ascii="仿宋" w:hAnsi="仿宋" w:eastAsia="仿宋"/>
          <w:b/>
          <w:bCs/>
          <w:color w:val="auto"/>
          <w:sz w:val="24"/>
        </w:rPr>
        <w:t>二、投标文件要求</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color w:val="auto"/>
          <w:sz w:val="24"/>
        </w:rPr>
      </w:pPr>
      <w:r>
        <w:rPr>
          <w:rFonts w:ascii="仿宋" w:hAnsi="仿宋" w:eastAsia="仿宋"/>
          <w:color w:val="auto"/>
          <w:sz w:val="24"/>
        </w:rPr>
        <w:t>1.</w:t>
      </w:r>
      <w:r>
        <w:rPr>
          <w:rFonts w:hint="eastAsia" w:ascii="仿宋" w:hAnsi="仿宋" w:eastAsia="仿宋"/>
          <w:color w:val="auto"/>
          <w:sz w:val="24"/>
        </w:rPr>
        <w:t>投标报价清单</w:t>
      </w:r>
      <w:r>
        <w:rPr>
          <w:rFonts w:ascii="仿宋" w:hAnsi="仿宋" w:eastAsia="仿宋"/>
          <w:color w:val="auto"/>
          <w:sz w:val="24"/>
        </w:rPr>
        <w:t>(</w:t>
      </w:r>
      <w:r>
        <w:rPr>
          <w:rFonts w:hint="eastAsia" w:ascii="仿宋" w:hAnsi="仿宋" w:eastAsia="仿宋" w:cs="仿宋_GB2312"/>
          <w:color w:val="auto"/>
          <w:sz w:val="24"/>
        </w:rPr>
        <w:t>含货物费、运输费、安装调试费、税费等全部费用。</w:t>
      </w:r>
      <w:r>
        <w:rPr>
          <w:rFonts w:hint="eastAsia" w:ascii="仿宋" w:hAnsi="仿宋" w:eastAsia="仿宋"/>
          <w:color w:val="auto"/>
          <w:sz w:val="24"/>
        </w:rPr>
        <w:t>投标报价高于采购预算者视为无效报价。报价以人民币计，并以大写为准</w:t>
      </w:r>
      <w:r>
        <w:rPr>
          <w:rFonts w:ascii="仿宋" w:hAnsi="仿宋" w:eastAsia="仿宋"/>
          <w:color w:val="auto"/>
          <w:sz w:val="24"/>
        </w:rPr>
        <w:t>)</w:t>
      </w:r>
      <w:r>
        <w:rPr>
          <w:rFonts w:hint="eastAsia" w:ascii="仿宋" w:hAnsi="仿宋" w:eastAsia="仿宋" w:cs="宋体"/>
          <w:color w:val="auto"/>
          <w:sz w:val="24"/>
        </w:rPr>
        <w:t>。</w:t>
      </w:r>
      <w:r>
        <w:rPr>
          <w:rFonts w:hint="eastAsia" w:ascii="仿宋" w:hAnsi="仿宋" w:eastAsia="仿宋" w:cs="仿宋_GB2312"/>
          <w:b/>
          <w:bCs/>
          <w:color w:val="auto"/>
          <w:sz w:val="24"/>
        </w:rPr>
        <w:t>投标报价清单见附件1；</w:t>
      </w:r>
    </w:p>
    <w:p>
      <w:pPr>
        <w:ind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营业执照副本复印件；</w:t>
      </w:r>
    </w:p>
    <w:p>
      <w:pPr>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s="仿宋_GB2312"/>
          <w:color w:val="auto"/>
          <w:sz w:val="24"/>
        </w:rPr>
        <w:t>投标人开户银行、户名、账号；</w:t>
      </w:r>
    </w:p>
    <w:p>
      <w:pPr>
        <w:ind w:firstLine="480" w:firstLineChars="200"/>
        <w:jc w:val="left"/>
        <w:rPr>
          <w:rFonts w:ascii="仿宋" w:hAnsi="仿宋" w:eastAsia="仿宋" w:cs="仿宋_GB2312"/>
          <w:color w:val="auto"/>
          <w:sz w:val="24"/>
        </w:rPr>
      </w:pPr>
      <w:r>
        <w:rPr>
          <w:rFonts w:ascii="仿宋" w:hAnsi="仿宋" w:eastAsia="仿宋"/>
          <w:color w:val="auto"/>
          <w:sz w:val="24"/>
        </w:rPr>
        <w:t>4.</w:t>
      </w:r>
      <w:r>
        <w:rPr>
          <w:rFonts w:hint="eastAsia" w:ascii="仿宋" w:hAnsi="仿宋" w:eastAsia="仿宋" w:cs="仿宋_GB2312"/>
          <w:color w:val="auto"/>
          <w:sz w:val="24"/>
        </w:rPr>
        <w:t>投标代表身份证复印件；如非法定代表人投标，另提供法定代表人授权委托书原件、法定代表人身份证复印件；投标代表需提供在本单位近三个月缴纳社保的凭证；</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5.投标产品技术参数响应表（根据采购文件采购清单内容制作；投标产品必须注明品牌型号；同时应注明：不偏离、正偏离、负偏离，如存在负偏离作无效标处理）；</w:t>
      </w:r>
    </w:p>
    <w:p>
      <w:pPr>
        <w:ind w:firstLine="480" w:firstLineChars="200"/>
        <w:jc w:val="left"/>
        <w:rPr>
          <w:rFonts w:ascii="仿宋" w:hAnsi="仿宋" w:eastAsia="仿宋"/>
          <w:color w:val="auto"/>
          <w:sz w:val="24"/>
        </w:rPr>
      </w:pPr>
      <w:r>
        <w:rPr>
          <w:rFonts w:hint="eastAsia" w:ascii="仿宋" w:hAnsi="仿宋" w:eastAsia="仿宋"/>
          <w:color w:val="auto"/>
          <w:sz w:val="24"/>
        </w:rPr>
        <w:t>6.产品质量及售后服务承诺书；</w:t>
      </w:r>
    </w:p>
    <w:p>
      <w:pPr>
        <w:ind w:firstLine="480" w:firstLineChars="200"/>
        <w:jc w:val="left"/>
        <w:rPr>
          <w:rFonts w:ascii="仿宋" w:hAnsi="仿宋" w:eastAsia="仿宋"/>
          <w:color w:val="auto"/>
          <w:sz w:val="24"/>
        </w:rPr>
      </w:pPr>
      <w:r>
        <w:rPr>
          <w:rFonts w:hint="eastAsia" w:ascii="仿宋" w:hAnsi="仿宋" w:eastAsia="仿宋"/>
          <w:color w:val="auto"/>
          <w:sz w:val="24"/>
        </w:rPr>
        <w:t>7</w:t>
      </w:r>
      <w:r>
        <w:rPr>
          <w:rFonts w:ascii="仿宋" w:hAnsi="仿宋" w:eastAsia="仿宋"/>
          <w:color w:val="auto"/>
          <w:sz w:val="24"/>
        </w:rPr>
        <w:t>.</w:t>
      </w:r>
      <w:r>
        <w:rPr>
          <w:rFonts w:hint="eastAsia" w:ascii="仿宋" w:hAnsi="仿宋" w:eastAsia="仿宋"/>
          <w:color w:val="auto"/>
          <w:sz w:val="24"/>
        </w:rPr>
        <w:t>提供自采购公告发布之日起至开标截止时间止的“信用中国”网站（</w:t>
      </w:r>
      <w:r>
        <w:rPr>
          <w:rFonts w:ascii="仿宋" w:hAnsi="仿宋" w:eastAsia="仿宋"/>
          <w:color w:val="auto"/>
          <w:sz w:val="24"/>
        </w:rPr>
        <w:t>www.creditchina.gov.cn</w:t>
      </w:r>
      <w:r>
        <w:rPr>
          <w:rFonts w:hint="eastAsia" w:ascii="仿宋" w:hAnsi="仿宋" w:eastAsia="仿宋"/>
          <w:color w:val="auto"/>
          <w:sz w:val="24"/>
        </w:rPr>
        <w:t>）、中国政府采购网（</w:t>
      </w:r>
      <w:r>
        <w:rPr>
          <w:rFonts w:ascii="仿宋" w:hAnsi="仿宋" w:eastAsia="仿宋"/>
          <w:color w:val="auto"/>
          <w:sz w:val="24"/>
        </w:rPr>
        <w:t>www.ccgp.gov.cn</w:t>
      </w:r>
      <w:r>
        <w:rPr>
          <w:rFonts w:hint="eastAsia" w:ascii="仿宋" w:hAnsi="仿宋" w:eastAsia="仿宋"/>
          <w:color w:val="auto"/>
          <w:sz w:val="24"/>
        </w:rPr>
        <w:t>）、</w:t>
      </w:r>
      <w:r>
        <w:rPr>
          <w:rFonts w:hint="eastAsia" w:ascii="仿宋" w:hAnsi="仿宋" w:eastAsia="仿宋" w:cs="仿宋_GB2312"/>
          <w:color w:val="auto"/>
          <w:sz w:val="24"/>
        </w:rPr>
        <w:t>“浙江政府采购网”（</w:t>
      </w:r>
      <w:r>
        <w:rPr>
          <w:rFonts w:ascii="仿宋" w:hAnsi="仿宋" w:eastAsia="仿宋" w:cs="仿宋_GB2312"/>
          <w:color w:val="auto"/>
          <w:sz w:val="24"/>
        </w:rPr>
        <w:t>zfcg.czt.zj.gov.cn</w:t>
      </w:r>
      <w:r>
        <w:rPr>
          <w:rFonts w:hint="eastAsia" w:ascii="仿宋" w:hAnsi="仿宋" w:eastAsia="仿宋" w:cs="仿宋_GB2312"/>
          <w:color w:val="auto"/>
          <w:sz w:val="24"/>
        </w:rPr>
        <w:t>）</w:t>
      </w:r>
      <w:r>
        <w:rPr>
          <w:rFonts w:hint="eastAsia" w:ascii="仿宋" w:hAnsi="仿宋" w:eastAsia="仿宋"/>
          <w:color w:val="auto"/>
          <w:sz w:val="24"/>
        </w:rPr>
        <w:t>投标人信用查询网页截图（至少提供2个）（以开标当日采购人核实的查询结果为准）；</w:t>
      </w:r>
    </w:p>
    <w:p>
      <w:pPr>
        <w:ind w:firstLine="480" w:firstLineChars="200"/>
        <w:jc w:val="left"/>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w:t>
      </w:r>
      <w:r>
        <w:rPr>
          <w:rFonts w:hint="eastAsia" w:ascii="仿宋" w:hAnsi="仿宋" w:eastAsia="仿宋" w:cs="仿宋_GB2312"/>
          <w:color w:val="auto"/>
          <w:sz w:val="24"/>
        </w:rPr>
        <w:t>其他相关材料（采购清单要求提供的其他材料，投标人认为需要提供的材料等）。</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三、投标文件递交及开标时间：</w:t>
      </w:r>
    </w:p>
    <w:p>
      <w:pPr>
        <w:spacing w:line="340" w:lineRule="exact"/>
        <w:ind w:firstLine="480" w:firstLineChars="200"/>
        <w:jc w:val="left"/>
        <w:rPr>
          <w:rFonts w:ascii="仿宋" w:hAnsi="仿宋" w:eastAsia="仿宋"/>
          <w:b/>
          <w:color w:val="auto"/>
          <w:sz w:val="24"/>
          <w:u w:val="single"/>
        </w:rPr>
      </w:pPr>
      <w:r>
        <w:rPr>
          <w:rFonts w:ascii="仿宋" w:hAnsi="仿宋" w:eastAsia="仿宋"/>
          <w:color w:val="auto"/>
          <w:sz w:val="24"/>
        </w:rPr>
        <w:t>1.</w:t>
      </w:r>
      <w:r>
        <w:rPr>
          <w:rFonts w:hint="eastAsia" w:ascii="仿宋" w:hAnsi="仿宋" w:eastAsia="仿宋"/>
          <w:color w:val="auto"/>
          <w:sz w:val="24"/>
        </w:rPr>
        <w:t>开标时间：</w:t>
      </w:r>
      <w:r>
        <w:rPr>
          <w:rFonts w:hint="eastAsia" w:ascii="仿宋" w:hAnsi="仿宋" w:eastAsia="仿宋" w:cs="宋体"/>
          <w:b/>
          <w:color w:val="auto"/>
          <w:kern w:val="0"/>
          <w:sz w:val="24"/>
        </w:rPr>
        <w:t>2022年</w:t>
      </w:r>
      <w:r>
        <w:rPr>
          <w:rFonts w:hint="eastAsia" w:ascii="仿宋" w:hAnsi="仿宋" w:eastAsia="仿宋" w:cs="宋体"/>
          <w:b/>
          <w:color w:val="auto"/>
          <w:kern w:val="0"/>
          <w:sz w:val="24"/>
          <w:lang w:val="en-US" w:eastAsia="zh-CN"/>
        </w:rPr>
        <w:t>12</w:t>
      </w:r>
      <w:r>
        <w:rPr>
          <w:rFonts w:hint="eastAsia" w:ascii="仿宋" w:hAnsi="仿宋" w:eastAsia="仿宋" w:cs="宋体"/>
          <w:b/>
          <w:color w:val="auto"/>
          <w:kern w:val="0"/>
          <w:sz w:val="24"/>
          <w:highlight w:val="none"/>
        </w:rPr>
        <w:t>月</w:t>
      </w:r>
      <w:r>
        <w:rPr>
          <w:rFonts w:hint="eastAsia" w:ascii="仿宋" w:hAnsi="仿宋" w:eastAsia="仿宋" w:cs="宋体"/>
          <w:b/>
          <w:color w:val="auto"/>
          <w:kern w:val="0"/>
          <w:sz w:val="24"/>
          <w:highlight w:val="none"/>
          <w:lang w:val="en-US" w:eastAsia="zh-CN"/>
        </w:rPr>
        <w:t>9</w:t>
      </w:r>
      <w:r>
        <w:rPr>
          <w:rFonts w:hint="eastAsia" w:ascii="仿宋" w:hAnsi="仿宋" w:eastAsia="仿宋" w:cs="宋体"/>
          <w:b/>
          <w:color w:val="auto"/>
          <w:kern w:val="0"/>
          <w:sz w:val="24"/>
          <w:highlight w:val="none"/>
        </w:rPr>
        <w:t>日1</w:t>
      </w:r>
      <w:r>
        <w:rPr>
          <w:rFonts w:hint="eastAsia" w:ascii="仿宋" w:hAnsi="仿宋" w:eastAsia="仿宋" w:cs="宋体"/>
          <w:b/>
          <w:color w:val="auto"/>
          <w:kern w:val="0"/>
          <w:sz w:val="24"/>
          <w:highlight w:val="none"/>
          <w:lang w:val="en-US" w:eastAsia="zh-CN"/>
        </w:rPr>
        <w:t>0</w:t>
      </w:r>
      <w:r>
        <w:rPr>
          <w:rFonts w:hint="eastAsia" w:ascii="仿宋" w:hAnsi="仿宋" w:eastAsia="仿宋" w:cs="宋体"/>
          <w:b/>
          <w:color w:val="auto"/>
          <w:kern w:val="0"/>
          <w:sz w:val="24"/>
          <w:highlight w:val="none"/>
        </w:rPr>
        <w:t>:</w:t>
      </w:r>
      <w:r>
        <w:rPr>
          <w:rFonts w:hint="eastAsia" w:ascii="仿宋" w:hAnsi="仿宋" w:eastAsia="仿宋" w:cs="宋体"/>
          <w:b/>
          <w:color w:val="auto"/>
          <w:kern w:val="0"/>
          <w:sz w:val="24"/>
          <w:highlight w:val="none"/>
          <w:lang w:val="en-US" w:eastAsia="zh-CN"/>
        </w:rPr>
        <w:t>0</w:t>
      </w:r>
      <w:r>
        <w:rPr>
          <w:rFonts w:hint="eastAsia" w:ascii="仿宋" w:hAnsi="仿宋" w:eastAsia="仿宋" w:cs="宋体"/>
          <w:b/>
          <w:color w:val="auto"/>
          <w:kern w:val="0"/>
          <w:sz w:val="24"/>
          <w:highlight w:val="none"/>
        </w:rPr>
        <w:t>0</w:t>
      </w:r>
      <w:r>
        <w:rPr>
          <w:rFonts w:hint="eastAsia" w:ascii="仿宋" w:hAnsi="仿宋" w:eastAsia="仿宋" w:cs="宋体"/>
          <w:b/>
          <w:color w:val="auto"/>
          <w:kern w:val="0"/>
          <w:sz w:val="24"/>
        </w:rPr>
        <w:t>；</w:t>
      </w:r>
    </w:p>
    <w:p>
      <w:pPr>
        <w:spacing w:line="340" w:lineRule="exact"/>
        <w:ind w:left="147" w:leftChars="70" w:firstLine="360" w:firstLineChars="15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开标地点：湖州市二环东路</w:t>
      </w:r>
      <w:r>
        <w:rPr>
          <w:rFonts w:ascii="仿宋" w:hAnsi="仿宋" w:eastAsia="仿宋"/>
          <w:color w:val="auto"/>
          <w:sz w:val="24"/>
        </w:rPr>
        <w:t>759</w:t>
      </w:r>
      <w:r>
        <w:rPr>
          <w:rFonts w:hint="eastAsia" w:ascii="仿宋" w:hAnsi="仿宋" w:eastAsia="仿宋"/>
          <w:color w:val="auto"/>
          <w:sz w:val="24"/>
        </w:rPr>
        <w:t>号湖州师范学院东校区明达楼</w:t>
      </w:r>
      <w:r>
        <w:rPr>
          <w:rFonts w:ascii="仿宋" w:hAnsi="仿宋" w:eastAsia="仿宋"/>
          <w:color w:val="auto"/>
          <w:sz w:val="24"/>
        </w:rPr>
        <w:t>20</w:t>
      </w:r>
      <w:r>
        <w:rPr>
          <w:rFonts w:hint="eastAsia" w:ascii="仿宋" w:hAnsi="仿宋" w:eastAsia="仿宋"/>
          <w:color w:val="auto"/>
          <w:sz w:val="24"/>
        </w:rPr>
        <w:t>4室；</w:t>
      </w:r>
    </w:p>
    <w:p>
      <w:pPr>
        <w:spacing w:line="340" w:lineRule="exact"/>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联系人：张老师；</w:t>
      </w:r>
    </w:p>
    <w:p>
      <w:pPr>
        <w:spacing w:line="340" w:lineRule="exact"/>
        <w:ind w:firstLine="480" w:firstLineChars="200"/>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电话：</w:t>
      </w:r>
      <w:r>
        <w:rPr>
          <w:rFonts w:ascii="仿宋" w:hAnsi="仿宋" w:eastAsia="仿宋"/>
          <w:color w:val="auto"/>
          <w:sz w:val="24"/>
        </w:rPr>
        <w:t>0572-232</w:t>
      </w:r>
      <w:r>
        <w:rPr>
          <w:rFonts w:hint="eastAsia" w:ascii="仿宋" w:hAnsi="仿宋" w:eastAsia="仿宋"/>
          <w:color w:val="auto"/>
          <w:sz w:val="24"/>
        </w:rPr>
        <w:t>2188。</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四、中标办法</w:t>
      </w:r>
    </w:p>
    <w:p>
      <w:pPr>
        <w:ind w:firstLine="480" w:firstLineChars="200"/>
        <w:jc w:val="left"/>
        <w:rPr>
          <w:rFonts w:ascii="仿宋" w:hAnsi="仿宋" w:eastAsia="仿宋"/>
          <w:color w:val="auto"/>
          <w:sz w:val="24"/>
        </w:rPr>
      </w:pPr>
      <w:r>
        <w:rPr>
          <w:rFonts w:hint="eastAsia" w:ascii="仿宋" w:hAnsi="仿宋" w:eastAsia="仿宋"/>
          <w:color w:val="auto"/>
          <w:sz w:val="24"/>
        </w:rPr>
        <w:t>本项目根据投标报价、货物需求响应、服务承诺等确定拟中标单位。在货物需求响应、服务承诺等条件符合的条件下，报价最低的单位作为第一成交候选人，次低报价的单位作为第二成交候选人，以此类推。</w:t>
      </w:r>
    </w:p>
    <w:p>
      <w:pPr>
        <w:ind w:firstLine="480" w:firstLineChars="200"/>
        <w:jc w:val="left"/>
        <w:rPr>
          <w:rFonts w:ascii="仿宋" w:hAnsi="仿宋" w:eastAsia="仿宋"/>
          <w:color w:val="auto"/>
          <w:sz w:val="24"/>
        </w:rPr>
      </w:pPr>
      <w:r>
        <w:rPr>
          <w:rFonts w:hint="eastAsia" w:ascii="仿宋" w:hAnsi="仿宋" w:eastAsia="仿宋"/>
          <w:color w:val="auto"/>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五、付款方式</w:t>
      </w:r>
    </w:p>
    <w:p>
      <w:pPr>
        <w:adjustRightInd w:val="0"/>
        <w:snapToGrid w:val="0"/>
        <w:spacing w:line="260" w:lineRule="exact"/>
        <w:ind w:firstLine="470" w:firstLineChars="196"/>
        <w:jc w:val="left"/>
        <w:rPr>
          <w:rFonts w:ascii="仿宋" w:hAnsi="仿宋" w:eastAsia="仿宋"/>
          <w:color w:val="auto"/>
          <w:sz w:val="24"/>
        </w:rPr>
      </w:pPr>
      <w:r>
        <w:rPr>
          <w:rFonts w:hint="eastAsia" w:ascii="仿宋" w:hAnsi="仿宋" w:eastAsia="仿宋" w:cs="仿宋"/>
          <w:color w:val="auto"/>
          <w:sz w:val="24"/>
        </w:rPr>
        <w:t>中标人完成本项目并经采购人验收合格后，</w:t>
      </w:r>
      <w:r>
        <w:rPr>
          <w:rFonts w:hint="eastAsia" w:ascii="仿宋" w:hAnsi="仿宋" w:eastAsia="仿宋"/>
          <w:color w:val="auto"/>
          <w:sz w:val="24"/>
        </w:rPr>
        <w:t>中标人依法依规开具全额发票，采购人按合同金额原则上于14个工作日内（如遇特殊情况顺延）一次性全额支付款项。</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六、交货时间及地点</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交货时间：</w:t>
      </w:r>
      <w:r>
        <w:rPr>
          <w:rFonts w:hint="eastAsia" w:ascii="仿宋" w:hAnsi="仿宋" w:eastAsia="仿宋"/>
          <w:bCs/>
          <w:color w:val="auto"/>
          <w:sz w:val="24"/>
        </w:rPr>
        <w:t>合同签订后7个工作日内完成安装调试</w:t>
      </w:r>
      <w:r>
        <w:rPr>
          <w:rFonts w:hint="eastAsia" w:ascii="仿宋" w:hAnsi="仿宋" w:eastAsia="仿宋"/>
          <w:color w:val="auto"/>
          <w:sz w:val="24"/>
        </w:rPr>
        <w:t>。</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交货地点：湖州师范学院指定地点。</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七、售后服务</w:t>
      </w:r>
    </w:p>
    <w:p>
      <w:pPr>
        <w:ind w:firstLine="480" w:firstLineChars="200"/>
        <w:jc w:val="left"/>
        <w:rPr>
          <w:rFonts w:ascii="仿宋" w:hAnsi="仿宋" w:eastAsia="仿宋"/>
          <w:color w:val="auto"/>
          <w:sz w:val="24"/>
        </w:rPr>
      </w:pPr>
      <w:r>
        <w:rPr>
          <w:rFonts w:hint="eastAsia" w:ascii="仿宋" w:hAnsi="仿宋" w:eastAsia="仿宋"/>
          <w:color w:val="auto"/>
          <w:sz w:val="24"/>
        </w:rPr>
        <w:t>自验收合格之日起，所有产品</w:t>
      </w:r>
      <w:r>
        <w:rPr>
          <w:rFonts w:hint="eastAsia" w:ascii="仿宋" w:hAnsi="仿宋" w:eastAsia="仿宋"/>
          <w:color w:val="auto"/>
          <w:sz w:val="24"/>
          <w:lang w:val="en-US" w:eastAsia="zh-CN"/>
        </w:rPr>
        <w:t>提供</w:t>
      </w:r>
      <w:r>
        <w:rPr>
          <w:rFonts w:hint="eastAsia" w:ascii="仿宋" w:hAnsi="仿宋" w:eastAsia="仿宋"/>
          <w:color w:val="auto"/>
          <w:sz w:val="24"/>
        </w:rPr>
        <w:t>原厂</w:t>
      </w:r>
      <w:r>
        <w:rPr>
          <w:rFonts w:hint="eastAsia" w:ascii="仿宋" w:hAnsi="仿宋" w:eastAsia="仿宋"/>
          <w:bCs/>
          <w:color w:val="auto"/>
          <w:sz w:val="24"/>
        </w:rPr>
        <w:t>3年质保期</w:t>
      </w:r>
      <w:r>
        <w:rPr>
          <w:rFonts w:hint="eastAsia" w:ascii="仿宋" w:hAnsi="仿宋" w:eastAsia="仿宋"/>
          <w:color w:val="auto"/>
          <w:sz w:val="24"/>
        </w:rPr>
        <w:t>，质保期内仪器出现故障，中标人应在</w:t>
      </w:r>
      <w:r>
        <w:rPr>
          <w:rFonts w:hint="eastAsia" w:ascii="仿宋" w:hAnsi="仿宋" w:eastAsia="仿宋" w:cs="仿宋"/>
          <w:color w:val="auto"/>
          <w:sz w:val="24"/>
        </w:rPr>
        <w:t>接到仪器故障报修请求后，于30分钟内响应，24 小时内提出解决方案，</w:t>
      </w:r>
      <w:r>
        <w:rPr>
          <w:rFonts w:ascii="仿宋" w:hAnsi="仿宋" w:eastAsia="仿宋"/>
          <w:color w:val="auto"/>
          <w:sz w:val="24"/>
        </w:rPr>
        <w:t>3</w:t>
      </w:r>
      <w:r>
        <w:rPr>
          <w:rFonts w:hint="eastAsia" w:ascii="仿宋" w:hAnsi="仿宋" w:eastAsia="仿宋"/>
          <w:color w:val="auto"/>
          <w:sz w:val="24"/>
        </w:rPr>
        <w:t>个工作日内完成免费维修或</w:t>
      </w:r>
      <w:r>
        <w:rPr>
          <w:rFonts w:ascii="仿宋" w:hAnsi="仿宋" w:eastAsia="仿宋"/>
          <w:color w:val="auto"/>
          <w:sz w:val="24"/>
        </w:rPr>
        <w:t>30</w:t>
      </w:r>
      <w:r>
        <w:rPr>
          <w:rFonts w:hint="eastAsia" w:ascii="仿宋" w:hAnsi="仿宋" w:eastAsia="仿宋"/>
          <w:color w:val="auto"/>
          <w:sz w:val="24"/>
        </w:rPr>
        <w:t>个工作日内完成更换。</w:t>
      </w:r>
    </w:p>
    <w:p>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八、产品质量保证</w:t>
      </w:r>
    </w:p>
    <w:p>
      <w:pPr>
        <w:spacing w:line="34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中标人供应的产品如不符合招标文件和合同要求，采购人有权无条件退货，责任全部由中标人承担。</w:t>
      </w:r>
    </w:p>
    <w:p>
      <w:pPr>
        <w:spacing w:line="340" w:lineRule="exact"/>
        <w:ind w:firstLine="480" w:firstLineChars="200"/>
        <w:rPr>
          <w:rFonts w:ascii="仿宋" w:hAnsi="仿宋" w:eastAsia="仿宋"/>
          <w:color w:val="auto"/>
          <w:sz w:val="24"/>
        </w:rPr>
      </w:pPr>
    </w:p>
    <w:p>
      <w:pPr>
        <w:spacing w:line="340" w:lineRule="exact"/>
        <w:ind w:firstLine="482" w:firstLineChars="200"/>
        <w:jc w:val="left"/>
        <w:rPr>
          <w:rFonts w:ascii="仿宋" w:hAnsi="仿宋" w:eastAsia="仿宋"/>
          <w:b/>
          <w:color w:val="auto"/>
          <w:sz w:val="24"/>
        </w:rPr>
      </w:pPr>
      <w:r>
        <w:rPr>
          <w:rFonts w:hint="eastAsia" w:ascii="仿宋" w:hAnsi="仿宋" w:eastAsia="仿宋"/>
          <w:b/>
          <w:color w:val="auto"/>
          <w:sz w:val="24"/>
        </w:rPr>
        <w:t>附件1：投标报价清单</w:t>
      </w:r>
    </w:p>
    <w:p>
      <w:pPr>
        <w:spacing w:line="340" w:lineRule="exact"/>
        <w:ind w:firstLine="482" w:firstLineChars="200"/>
        <w:jc w:val="left"/>
        <w:rPr>
          <w:rFonts w:ascii="仿宋" w:hAnsi="仿宋" w:eastAsia="仿宋"/>
          <w:b/>
          <w:color w:val="auto"/>
          <w:sz w:val="24"/>
        </w:rPr>
      </w:pPr>
    </w:p>
    <w:p>
      <w:pPr>
        <w:spacing w:before="100" w:line="340" w:lineRule="exact"/>
        <w:ind w:firstLine="4819" w:firstLineChars="2000"/>
        <w:jc w:val="right"/>
        <w:rPr>
          <w:rFonts w:ascii="仿宋" w:hAnsi="仿宋" w:eastAsia="仿宋"/>
          <w:b/>
          <w:color w:val="auto"/>
          <w:sz w:val="24"/>
        </w:rPr>
      </w:pPr>
      <w:r>
        <w:rPr>
          <w:rFonts w:hint="eastAsia" w:ascii="仿宋" w:hAnsi="仿宋" w:eastAsia="仿宋"/>
          <w:b/>
          <w:color w:val="auto"/>
          <w:sz w:val="24"/>
        </w:rPr>
        <w:t>湖州师范学院采购中心</w:t>
      </w:r>
    </w:p>
    <w:p>
      <w:pPr>
        <w:spacing w:before="100" w:line="340" w:lineRule="exact"/>
        <w:ind w:firstLine="5440" w:firstLineChars="2258"/>
        <w:jc w:val="right"/>
        <w:rPr>
          <w:rFonts w:ascii="仿宋" w:hAnsi="仿宋" w:eastAsia="仿宋"/>
          <w:b/>
          <w:color w:val="auto"/>
          <w:sz w:val="24"/>
          <w:highlight w:val="yellow"/>
        </w:rPr>
      </w:pPr>
      <w:r>
        <w:rPr>
          <w:rFonts w:hint="eastAsia" w:ascii="仿宋" w:hAnsi="仿宋" w:eastAsia="仿宋"/>
          <w:b/>
          <w:color w:val="auto"/>
          <w:sz w:val="24"/>
        </w:rPr>
        <w:t>2022年</w:t>
      </w:r>
      <w:r>
        <w:rPr>
          <w:rFonts w:hint="eastAsia" w:ascii="仿宋" w:hAnsi="仿宋" w:eastAsia="仿宋"/>
          <w:b/>
          <w:color w:val="auto"/>
          <w:sz w:val="24"/>
          <w:lang w:val="en-US" w:eastAsia="zh-CN"/>
        </w:rPr>
        <w:t>12</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日</w:t>
      </w:r>
    </w:p>
    <w:p>
      <w:pPr>
        <w:spacing w:before="100" w:line="340" w:lineRule="exact"/>
        <w:jc w:val="left"/>
        <w:rPr>
          <w:rFonts w:ascii="仿宋" w:hAnsi="仿宋" w:eastAsia="仿宋"/>
          <w:b/>
          <w:color w:val="auto"/>
          <w:sz w:val="24"/>
        </w:rPr>
      </w:pPr>
    </w:p>
    <w:p>
      <w:pPr>
        <w:widowControl/>
        <w:jc w:val="left"/>
        <w:rPr>
          <w:rFonts w:ascii="仿宋" w:hAnsi="仿宋" w:eastAsia="仿宋"/>
          <w:b/>
          <w:color w:val="auto"/>
          <w:sz w:val="24"/>
        </w:rPr>
      </w:pPr>
      <w:r>
        <w:rPr>
          <w:rFonts w:ascii="仿宋" w:hAnsi="仿宋" w:eastAsia="仿宋"/>
          <w:b/>
          <w:color w:val="auto"/>
          <w:sz w:val="24"/>
        </w:rPr>
        <w:br w:type="page"/>
      </w:r>
    </w:p>
    <w:p>
      <w:pPr>
        <w:widowControl/>
        <w:jc w:val="left"/>
        <w:rPr>
          <w:rFonts w:ascii="仿宋" w:hAnsi="仿宋" w:eastAsia="仿宋"/>
          <w:b/>
          <w:color w:val="auto"/>
          <w:sz w:val="24"/>
        </w:rPr>
      </w:pPr>
      <w:r>
        <w:rPr>
          <w:rFonts w:hint="eastAsia" w:ascii="仿宋" w:hAnsi="仿宋" w:eastAsia="仿宋"/>
          <w:b/>
          <w:color w:val="auto"/>
          <w:sz w:val="24"/>
        </w:rPr>
        <w:t>附件1</w:t>
      </w:r>
    </w:p>
    <w:p>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投标报价清单</w:t>
      </w:r>
    </w:p>
    <w:p>
      <w:pPr>
        <w:spacing w:before="100" w:line="340" w:lineRule="exact"/>
        <w:ind w:firstLine="723" w:firstLineChars="200"/>
        <w:jc w:val="center"/>
        <w:rPr>
          <w:rFonts w:ascii="仿宋" w:hAnsi="仿宋" w:eastAsia="仿宋"/>
          <w:b/>
          <w:color w:val="auto"/>
          <w:sz w:val="36"/>
          <w:szCs w:val="36"/>
        </w:rPr>
      </w:pPr>
    </w:p>
    <w:p>
      <w:pPr>
        <w:rPr>
          <w:rFonts w:ascii="仿宋" w:hAnsi="仿宋" w:eastAsia="仿宋" w:cs="宋体"/>
          <w:color w:val="auto"/>
          <w:kern w:val="0"/>
          <w:sz w:val="24"/>
        </w:rPr>
      </w:pPr>
      <w:r>
        <w:rPr>
          <w:rFonts w:hint="eastAsia" w:ascii="仿宋" w:hAnsi="仿宋" w:eastAsia="仿宋"/>
          <w:b/>
          <w:color w:val="auto"/>
          <w:sz w:val="24"/>
        </w:rPr>
        <w:t>项目名称：</w:t>
      </w:r>
      <w:r>
        <w:rPr>
          <w:rFonts w:hint="eastAsia" w:ascii="仿宋" w:hAnsi="仿宋" w:eastAsia="仿宋" w:cs="宋体"/>
          <w:color w:val="auto"/>
          <w:kern w:val="0"/>
          <w:sz w:val="24"/>
        </w:rPr>
        <w:t>湖州师范学院继续教育学院电子屏采购项目</w:t>
      </w:r>
    </w:p>
    <w:p>
      <w:pPr>
        <w:spacing w:line="340" w:lineRule="exact"/>
        <w:jc w:val="left"/>
        <w:rPr>
          <w:rFonts w:ascii="仿宋" w:hAnsi="仿宋" w:eastAsia="仿宋"/>
          <w:color w:val="auto"/>
          <w:sz w:val="24"/>
        </w:rPr>
      </w:pPr>
      <w:r>
        <w:rPr>
          <w:rFonts w:hint="eastAsia" w:ascii="仿宋" w:hAnsi="仿宋" w:eastAsia="仿宋"/>
          <w:b/>
          <w:color w:val="auto"/>
          <w:sz w:val="24"/>
        </w:rPr>
        <w:t>项目编号：</w:t>
      </w:r>
      <w:r>
        <w:rPr>
          <w:rFonts w:hint="eastAsia" w:ascii="仿宋" w:hAnsi="仿宋" w:eastAsia="仿宋"/>
          <w:color w:val="auto"/>
          <w:sz w:val="24"/>
        </w:rPr>
        <w:t>XZ2022-141</w:t>
      </w:r>
    </w:p>
    <w:tbl>
      <w:tblPr>
        <w:tblStyle w:val="9"/>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1754"/>
        <w:gridCol w:w="1365"/>
        <w:gridCol w:w="1320"/>
        <w:gridCol w:w="1395"/>
        <w:gridCol w:w="863"/>
        <w:gridCol w:w="1020"/>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508" w:type="dxa"/>
            <w:noWrap/>
            <w:vAlign w:val="center"/>
          </w:tcPr>
          <w:p>
            <w:pPr>
              <w:pStyle w:val="8"/>
              <w:widowControl/>
              <w:spacing w:before="225" w:beforeAutospacing="0" w:after="225" w:afterAutospacing="0" w:line="0" w:lineRule="atLeast"/>
              <w:jc w:val="center"/>
              <w:rPr>
                <w:b/>
                <w:color w:val="auto"/>
              </w:rPr>
            </w:pPr>
            <w:r>
              <w:rPr>
                <w:rFonts w:hint="eastAsia" w:ascii="仿宋" w:hAnsi="仿宋" w:eastAsia="仿宋" w:cs="仿宋"/>
                <w:b/>
                <w:color w:val="auto"/>
              </w:rPr>
              <w:t>序号</w:t>
            </w:r>
          </w:p>
        </w:tc>
        <w:tc>
          <w:tcPr>
            <w:tcW w:w="1754" w:type="dxa"/>
            <w:noWrap/>
            <w:vAlign w:val="center"/>
          </w:tcPr>
          <w:p>
            <w:pPr>
              <w:pStyle w:val="8"/>
              <w:widowControl/>
              <w:spacing w:before="225" w:beforeAutospacing="0" w:after="225" w:afterAutospacing="0" w:line="0" w:lineRule="atLeast"/>
              <w:jc w:val="center"/>
              <w:rPr>
                <w:b/>
                <w:color w:val="auto"/>
              </w:rPr>
            </w:pPr>
            <w:r>
              <w:rPr>
                <w:rFonts w:hint="eastAsia" w:ascii="仿宋" w:hAnsi="仿宋" w:eastAsia="仿宋" w:cs="仿宋"/>
                <w:b/>
                <w:color w:val="auto"/>
              </w:rPr>
              <w:t>采购内容</w:t>
            </w:r>
          </w:p>
        </w:tc>
        <w:tc>
          <w:tcPr>
            <w:tcW w:w="1365" w:type="dxa"/>
            <w:noWrap/>
            <w:vAlign w:val="center"/>
          </w:tcPr>
          <w:p>
            <w:pPr>
              <w:pStyle w:val="8"/>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投标品牌</w:t>
            </w:r>
          </w:p>
        </w:tc>
        <w:tc>
          <w:tcPr>
            <w:tcW w:w="1320" w:type="dxa"/>
            <w:noWrap/>
            <w:vAlign w:val="center"/>
          </w:tcPr>
          <w:p>
            <w:pPr>
              <w:pStyle w:val="8"/>
              <w:widowControl/>
              <w:spacing w:before="225" w:beforeAutospacing="0" w:after="225" w:afterAutospacing="0" w:line="0" w:lineRule="atLeast"/>
              <w:jc w:val="center"/>
              <w:rPr>
                <w:b/>
                <w:color w:val="auto"/>
              </w:rPr>
            </w:pPr>
            <w:r>
              <w:rPr>
                <w:rFonts w:hint="eastAsia" w:ascii="仿宋" w:hAnsi="仿宋" w:eastAsia="仿宋" w:cs="仿宋"/>
                <w:b/>
                <w:color w:val="auto"/>
              </w:rPr>
              <w:t>投标型号</w:t>
            </w:r>
          </w:p>
        </w:tc>
        <w:tc>
          <w:tcPr>
            <w:tcW w:w="1395" w:type="dxa"/>
            <w:noWrap/>
          </w:tcPr>
          <w:p>
            <w:pPr>
              <w:pStyle w:val="8"/>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投标单价（元）</w:t>
            </w:r>
          </w:p>
        </w:tc>
        <w:tc>
          <w:tcPr>
            <w:tcW w:w="863" w:type="dxa"/>
            <w:noWrap/>
            <w:vAlign w:val="center"/>
          </w:tcPr>
          <w:p>
            <w:pPr>
              <w:pStyle w:val="8"/>
              <w:widowControl/>
              <w:spacing w:before="225" w:beforeAutospacing="0" w:after="225" w:afterAutospacing="0" w:line="0" w:lineRule="atLeast"/>
              <w:jc w:val="center"/>
              <w:rPr>
                <w:b/>
                <w:color w:val="auto"/>
              </w:rPr>
            </w:pPr>
            <w:r>
              <w:rPr>
                <w:rFonts w:hint="eastAsia" w:ascii="仿宋" w:hAnsi="仿宋" w:eastAsia="仿宋" w:cs="仿宋"/>
                <w:b/>
                <w:color w:val="auto"/>
              </w:rPr>
              <w:t>数量</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单位</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b/>
                <w:color w:val="auto"/>
              </w:rPr>
            </w:pPr>
            <w:r>
              <w:rPr>
                <w:rFonts w:hint="eastAsia" w:ascii="仿宋" w:hAnsi="仿宋" w:eastAsia="仿宋" w:cs="仿宋"/>
                <w:b/>
                <w:color w:val="auto"/>
              </w:rPr>
              <w:t>投标总价（元）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8"/>
              <w:widowControl/>
              <w:spacing w:before="225" w:beforeAutospacing="0" w:after="225" w:afterAutospacing="0" w:line="0" w:lineRule="atLeast"/>
              <w:jc w:val="center"/>
              <w:rPr>
                <w:color w:val="auto"/>
              </w:rPr>
            </w:pPr>
            <w:r>
              <w:rPr>
                <w:rFonts w:hint="eastAsia"/>
                <w:color w:val="auto"/>
              </w:rPr>
              <w:t>1</w:t>
            </w:r>
          </w:p>
        </w:tc>
        <w:tc>
          <w:tcPr>
            <w:tcW w:w="1754"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室内LED显示屏屏体</w:t>
            </w:r>
          </w:p>
        </w:tc>
        <w:tc>
          <w:tcPr>
            <w:tcW w:w="1365" w:type="dxa"/>
            <w:noWrap/>
            <w:vAlign w:val="center"/>
          </w:tcPr>
          <w:p>
            <w:pPr>
              <w:pStyle w:val="8"/>
              <w:widowControl/>
              <w:spacing w:before="225" w:beforeAutospacing="0" w:after="225" w:afterAutospacing="0" w:line="0" w:lineRule="atLeast"/>
              <w:jc w:val="center"/>
              <w:rPr>
                <w:color w:val="auto"/>
              </w:rPr>
            </w:pPr>
          </w:p>
        </w:tc>
        <w:tc>
          <w:tcPr>
            <w:tcW w:w="1320" w:type="dxa"/>
            <w:noWrap/>
            <w:vAlign w:val="center"/>
          </w:tcPr>
          <w:p>
            <w:pPr>
              <w:pStyle w:val="8"/>
              <w:widowControl/>
              <w:shd w:val="clear" w:color="auto" w:fill="FFFFFF"/>
              <w:spacing w:before="0" w:beforeAutospacing="0" w:after="0" w:afterAutospacing="0" w:line="240" w:lineRule="exact"/>
              <w:rPr>
                <w:rStyle w:val="12"/>
                <w:rFonts w:ascii="仿宋" w:hAnsi="仿宋" w:eastAsia="仿宋" w:cs="仿宋"/>
                <w:b w:val="0"/>
                <w:color w:val="auto"/>
                <w:shd w:val="clear" w:color="auto" w:fill="FFFFFF"/>
              </w:rPr>
            </w:pPr>
          </w:p>
        </w:tc>
        <w:tc>
          <w:tcPr>
            <w:tcW w:w="13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8"/>
              <w:widowControl/>
              <w:spacing w:before="225" w:beforeAutospacing="0" w:after="225" w:afterAutospacing="0" w:line="0" w:lineRule="atLeast"/>
              <w:jc w:val="center"/>
              <w:rPr>
                <w:rFonts w:eastAsia="仿宋"/>
                <w:color w:val="auto"/>
              </w:rPr>
            </w:pPr>
            <w:r>
              <w:rPr>
                <w:rFonts w:hint="eastAsia" w:ascii="仿宋" w:hAnsi="仿宋" w:eastAsia="仿宋" w:cs="仿宋"/>
                <w:color w:val="auto"/>
              </w:rPr>
              <w:t>14.75</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平方米</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8"/>
              <w:widowControl/>
              <w:spacing w:before="225" w:beforeAutospacing="0" w:after="225" w:afterAutospacing="0" w:line="0" w:lineRule="atLeast"/>
              <w:jc w:val="center"/>
              <w:rPr>
                <w:color w:val="auto"/>
              </w:rPr>
            </w:pPr>
            <w:r>
              <w:rPr>
                <w:rFonts w:hint="eastAsia"/>
                <w:color w:val="auto"/>
              </w:rPr>
              <w:t>2</w:t>
            </w:r>
          </w:p>
        </w:tc>
        <w:tc>
          <w:tcPr>
            <w:tcW w:w="1754"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电源</w:t>
            </w:r>
          </w:p>
        </w:tc>
        <w:tc>
          <w:tcPr>
            <w:tcW w:w="1365" w:type="dxa"/>
            <w:noWrap/>
            <w:vAlign w:val="center"/>
          </w:tcPr>
          <w:p>
            <w:pPr>
              <w:pStyle w:val="8"/>
              <w:widowControl/>
              <w:spacing w:before="225" w:beforeAutospacing="0" w:after="225" w:afterAutospacing="0" w:line="0" w:lineRule="atLeast"/>
              <w:jc w:val="center"/>
              <w:rPr>
                <w:color w:val="auto"/>
              </w:rPr>
            </w:pPr>
          </w:p>
        </w:tc>
        <w:tc>
          <w:tcPr>
            <w:tcW w:w="1320" w:type="dxa"/>
            <w:noWrap/>
            <w:vAlign w:val="center"/>
          </w:tcPr>
          <w:p>
            <w:pPr>
              <w:pStyle w:val="8"/>
              <w:widowControl/>
              <w:shd w:val="clear" w:color="auto" w:fill="FFFFFF"/>
              <w:spacing w:before="0" w:beforeAutospacing="0" w:after="0" w:afterAutospacing="0" w:line="240" w:lineRule="exact"/>
              <w:rPr>
                <w:rStyle w:val="12"/>
                <w:rFonts w:ascii="仿宋" w:hAnsi="仿宋" w:eastAsia="仿宋" w:cs="仿宋"/>
                <w:b w:val="0"/>
                <w:color w:val="auto"/>
                <w:shd w:val="clear" w:color="auto" w:fill="FFFFFF"/>
              </w:rPr>
            </w:pPr>
          </w:p>
        </w:tc>
        <w:tc>
          <w:tcPr>
            <w:tcW w:w="13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8"/>
              <w:widowControl/>
              <w:spacing w:before="225" w:beforeAutospacing="0" w:after="225" w:afterAutospacing="0" w:line="0" w:lineRule="atLeast"/>
              <w:jc w:val="center"/>
              <w:rPr>
                <w:rFonts w:eastAsia="仿宋"/>
                <w:color w:val="auto"/>
              </w:rPr>
            </w:pPr>
            <w:r>
              <w:rPr>
                <w:rFonts w:hint="eastAsia" w:ascii="仿宋" w:hAnsi="仿宋" w:eastAsia="仿宋" w:cs="仿宋"/>
                <w:color w:val="auto"/>
              </w:rPr>
              <w:t>43</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个</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8"/>
              <w:widowControl/>
              <w:spacing w:before="225" w:beforeAutospacing="0" w:after="225" w:afterAutospacing="0" w:line="0" w:lineRule="atLeast"/>
              <w:jc w:val="center"/>
              <w:rPr>
                <w:color w:val="auto"/>
              </w:rPr>
            </w:pPr>
            <w:r>
              <w:rPr>
                <w:rFonts w:hint="eastAsia"/>
                <w:color w:val="auto"/>
              </w:rPr>
              <w:t>3</w:t>
            </w:r>
          </w:p>
        </w:tc>
        <w:tc>
          <w:tcPr>
            <w:tcW w:w="1754"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控制系统</w:t>
            </w:r>
          </w:p>
        </w:tc>
        <w:tc>
          <w:tcPr>
            <w:tcW w:w="1365" w:type="dxa"/>
            <w:noWrap/>
            <w:vAlign w:val="center"/>
          </w:tcPr>
          <w:p>
            <w:pPr>
              <w:pStyle w:val="8"/>
              <w:widowControl/>
              <w:spacing w:before="225" w:beforeAutospacing="0" w:after="225" w:afterAutospacing="0" w:line="0" w:lineRule="atLeast"/>
              <w:jc w:val="center"/>
              <w:rPr>
                <w:color w:val="auto"/>
              </w:rPr>
            </w:pPr>
          </w:p>
        </w:tc>
        <w:tc>
          <w:tcPr>
            <w:tcW w:w="1320" w:type="dxa"/>
            <w:noWrap/>
            <w:vAlign w:val="center"/>
          </w:tcPr>
          <w:p>
            <w:pPr>
              <w:pStyle w:val="8"/>
              <w:widowControl/>
              <w:shd w:val="clear" w:color="auto" w:fill="FFFFFF"/>
              <w:spacing w:before="0" w:beforeAutospacing="0" w:after="0" w:afterAutospacing="0" w:line="240" w:lineRule="exact"/>
              <w:rPr>
                <w:rStyle w:val="12"/>
                <w:rFonts w:ascii="仿宋" w:hAnsi="仿宋" w:eastAsia="仿宋" w:cs="仿宋"/>
                <w:b w:val="0"/>
                <w:color w:val="auto"/>
                <w:shd w:val="clear" w:color="auto" w:fill="FFFFFF"/>
              </w:rPr>
            </w:pPr>
          </w:p>
        </w:tc>
        <w:tc>
          <w:tcPr>
            <w:tcW w:w="13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8"/>
              <w:widowControl/>
              <w:spacing w:before="225" w:beforeAutospacing="0" w:after="225" w:afterAutospacing="0" w:line="0" w:lineRule="atLeast"/>
              <w:jc w:val="center"/>
              <w:rPr>
                <w:rFonts w:eastAsia="仿宋"/>
                <w:color w:val="auto"/>
              </w:rPr>
            </w:pPr>
            <w:r>
              <w:rPr>
                <w:rFonts w:hint="eastAsia" w:ascii="仿宋" w:hAnsi="仿宋" w:eastAsia="仿宋" w:cs="仿宋"/>
                <w:color w:val="auto"/>
              </w:rPr>
              <w:t>32</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台</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8"/>
              <w:widowControl/>
              <w:spacing w:before="225" w:beforeAutospacing="0" w:after="225" w:afterAutospacing="0" w:line="0" w:lineRule="atLeast"/>
              <w:jc w:val="center"/>
              <w:rPr>
                <w:color w:val="auto"/>
              </w:rPr>
            </w:pPr>
            <w:r>
              <w:rPr>
                <w:rFonts w:hint="eastAsia"/>
                <w:color w:val="auto"/>
              </w:rPr>
              <w:t>4</w:t>
            </w:r>
          </w:p>
        </w:tc>
        <w:tc>
          <w:tcPr>
            <w:tcW w:w="1754"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多媒体视频处理器</w:t>
            </w:r>
          </w:p>
        </w:tc>
        <w:tc>
          <w:tcPr>
            <w:tcW w:w="1365" w:type="dxa"/>
            <w:noWrap/>
            <w:vAlign w:val="center"/>
          </w:tcPr>
          <w:p>
            <w:pPr>
              <w:pStyle w:val="8"/>
              <w:widowControl/>
              <w:spacing w:before="225" w:beforeAutospacing="0" w:after="225" w:afterAutospacing="0" w:line="0" w:lineRule="atLeast"/>
              <w:jc w:val="center"/>
              <w:rPr>
                <w:color w:val="auto"/>
              </w:rPr>
            </w:pPr>
          </w:p>
        </w:tc>
        <w:tc>
          <w:tcPr>
            <w:tcW w:w="1320" w:type="dxa"/>
            <w:noWrap/>
            <w:vAlign w:val="center"/>
          </w:tcPr>
          <w:p>
            <w:pPr>
              <w:pStyle w:val="8"/>
              <w:widowControl/>
              <w:shd w:val="clear" w:color="auto" w:fill="FFFFFF"/>
              <w:spacing w:before="0" w:beforeAutospacing="0" w:after="0" w:afterAutospacing="0" w:line="240" w:lineRule="exact"/>
              <w:rPr>
                <w:rStyle w:val="12"/>
                <w:rFonts w:ascii="仿宋" w:hAnsi="仿宋" w:eastAsia="仿宋" w:cs="仿宋"/>
                <w:b w:val="0"/>
                <w:color w:val="auto"/>
                <w:shd w:val="clear" w:color="auto" w:fill="FFFFFF"/>
              </w:rPr>
            </w:pPr>
          </w:p>
        </w:tc>
        <w:tc>
          <w:tcPr>
            <w:tcW w:w="13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8"/>
              <w:widowControl/>
              <w:spacing w:before="225" w:beforeAutospacing="0" w:after="225" w:afterAutospacing="0" w:line="0" w:lineRule="atLeast"/>
              <w:jc w:val="center"/>
              <w:rPr>
                <w:rFonts w:eastAsia="仿宋"/>
                <w:color w:val="auto"/>
              </w:rPr>
            </w:pPr>
            <w:r>
              <w:rPr>
                <w:rFonts w:hint="eastAsia" w:ascii="仿宋" w:hAnsi="仿宋" w:eastAsia="仿宋" w:cs="仿宋"/>
                <w:color w:val="auto"/>
              </w:rPr>
              <w:t>1</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台</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8"/>
              <w:widowControl/>
              <w:spacing w:before="225" w:beforeAutospacing="0" w:after="225" w:afterAutospacing="0" w:line="0" w:lineRule="atLeast"/>
              <w:jc w:val="center"/>
              <w:rPr>
                <w:color w:val="auto"/>
              </w:rPr>
            </w:pPr>
            <w:r>
              <w:rPr>
                <w:rFonts w:hint="eastAsia"/>
                <w:color w:val="auto"/>
              </w:rPr>
              <w:t>5</w:t>
            </w:r>
          </w:p>
        </w:tc>
        <w:tc>
          <w:tcPr>
            <w:tcW w:w="1754"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控制软件</w:t>
            </w:r>
          </w:p>
        </w:tc>
        <w:tc>
          <w:tcPr>
            <w:tcW w:w="1365" w:type="dxa"/>
            <w:noWrap/>
            <w:vAlign w:val="center"/>
          </w:tcPr>
          <w:p>
            <w:pPr>
              <w:pStyle w:val="8"/>
              <w:widowControl/>
              <w:spacing w:before="225" w:beforeAutospacing="0" w:after="225" w:afterAutospacing="0" w:line="0" w:lineRule="atLeast"/>
              <w:jc w:val="center"/>
              <w:rPr>
                <w:color w:val="auto"/>
              </w:rPr>
            </w:pPr>
          </w:p>
        </w:tc>
        <w:tc>
          <w:tcPr>
            <w:tcW w:w="1320" w:type="dxa"/>
            <w:noWrap/>
            <w:vAlign w:val="center"/>
          </w:tcPr>
          <w:p>
            <w:pPr>
              <w:pStyle w:val="8"/>
              <w:widowControl/>
              <w:shd w:val="clear" w:color="auto" w:fill="FFFFFF"/>
              <w:spacing w:before="0" w:beforeAutospacing="0" w:after="0" w:afterAutospacing="0" w:line="240" w:lineRule="exact"/>
              <w:rPr>
                <w:rStyle w:val="12"/>
                <w:rFonts w:ascii="仿宋" w:hAnsi="仿宋" w:eastAsia="仿宋" w:cs="仿宋"/>
                <w:b w:val="0"/>
                <w:color w:val="auto"/>
                <w:shd w:val="clear" w:color="auto" w:fill="FFFFFF"/>
              </w:rPr>
            </w:pPr>
          </w:p>
        </w:tc>
        <w:tc>
          <w:tcPr>
            <w:tcW w:w="13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8"/>
              <w:widowControl/>
              <w:spacing w:before="225" w:beforeAutospacing="0" w:after="225" w:afterAutospacing="0" w:line="0" w:lineRule="atLeast"/>
              <w:jc w:val="center"/>
              <w:rPr>
                <w:rFonts w:eastAsia="仿宋"/>
                <w:color w:val="auto"/>
              </w:rPr>
            </w:pPr>
            <w:r>
              <w:rPr>
                <w:rFonts w:hint="eastAsia" w:ascii="仿宋" w:hAnsi="仿宋" w:eastAsia="仿宋" w:cs="仿宋"/>
                <w:color w:val="auto"/>
              </w:rPr>
              <w:t>1</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套</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8"/>
              <w:widowControl/>
              <w:spacing w:before="225" w:beforeAutospacing="0" w:after="225" w:afterAutospacing="0" w:line="0" w:lineRule="atLeast"/>
              <w:jc w:val="center"/>
              <w:rPr>
                <w:color w:val="auto"/>
              </w:rPr>
            </w:pPr>
            <w:r>
              <w:rPr>
                <w:rFonts w:hint="eastAsia"/>
                <w:color w:val="auto"/>
              </w:rPr>
              <w:t>6</w:t>
            </w:r>
          </w:p>
        </w:tc>
        <w:tc>
          <w:tcPr>
            <w:tcW w:w="1754"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网络机柜</w:t>
            </w:r>
          </w:p>
        </w:tc>
        <w:tc>
          <w:tcPr>
            <w:tcW w:w="1365" w:type="dxa"/>
            <w:noWrap/>
            <w:vAlign w:val="center"/>
          </w:tcPr>
          <w:p>
            <w:pPr>
              <w:pStyle w:val="8"/>
              <w:widowControl/>
              <w:spacing w:before="225" w:beforeAutospacing="0" w:after="225" w:afterAutospacing="0" w:line="0" w:lineRule="atLeast"/>
              <w:jc w:val="center"/>
              <w:rPr>
                <w:color w:val="auto"/>
              </w:rPr>
            </w:pPr>
          </w:p>
        </w:tc>
        <w:tc>
          <w:tcPr>
            <w:tcW w:w="1320" w:type="dxa"/>
            <w:noWrap/>
            <w:vAlign w:val="center"/>
          </w:tcPr>
          <w:p>
            <w:pPr>
              <w:pStyle w:val="8"/>
              <w:widowControl/>
              <w:shd w:val="clear" w:color="auto" w:fill="FFFFFF"/>
              <w:spacing w:before="0" w:beforeAutospacing="0" w:after="0" w:afterAutospacing="0" w:line="240" w:lineRule="exact"/>
              <w:rPr>
                <w:rStyle w:val="12"/>
                <w:rFonts w:ascii="仿宋" w:hAnsi="仿宋" w:eastAsia="仿宋" w:cs="仿宋"/>
                <w:b w:val="0"/>
                <w:color w:val="auto"/>
                <w:shd w:val="clear" w:color="auto" w:fill="FFFFFF"/>
              </w:rPr>
            </w:pPr>
          </w:p>
        </w:tc>
        <w:tc>
          <w:tcPr>
            <w:tcW w:w="13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8"/>
              <w:widowControl/>
              <w:spacing w:before="225" w:beforeAutospacing="0" w:after="225" w:afterAutospacing="0" w:line="0" w:lineRule="atLeast"/>
              <w:jc w:val="center"/>
              <w:rPr>
                <w:rFonts w:eastAsia="仿宋"/>
                <w:color w:val="auto"/>
              </w:rPr>
            </w:pPr>
            <w:r>
              <w:rPr>
                <w:rFonts w:hint="eastAsia" w:ascii="仿宋" w:hAnsi="仿宋" w:eastAsia="仿宋" w:cs="仿宋"/>
                <w:color w:val="auto"/>
              </w:rPr>
              <w:t>1</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台</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8"/>
              <w:widowControl/>
              <w:spacing w:before="225" w:beforeAutospacing="0" w:after="225" w:afterAutospacing="0" w:line="0" w:lineRule="atLeast"/>
              <w:jc w:val="center"/>
              <w:rPr>
                <w:color w:val="auto"/>
              </w:rPr>
            </w:pPr>
            <w:r>
              <w:rPr>
                <w:rFonts w:hint="eastAsia"/>
                <w:color w:val="auto"/>
              </w:rPr>
              <w:t>7</w:t>
            </w:r>
          </w:p>
        </w:tc>
        <w:tc>
          <w:tcPr>
            <w:tcW w:w="1754"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备用模组单元板及排线</w:t>
            </w:r>
          </w:p>
        </w:tc>
        <w:tc>
          <w:tcPr>
            <w:tcW w:w="1365" w:type="dxa"/>
            <w:noWrap/>
            <w:vAlign w:val="center"/>
          </w:tcPr>
          <w:p>
            <w:pPr>
              <w:pStyle w:val="8"/>
              <w:widowControl/>
              <w:spacing w:before="225" w:beforeAutospacing="0" w:after="225" w:afterAutospacing="0" w:line="0" w:lineRule="atLeast"/>
              <w:jc w:val="center"/>
              <w:rPr>
                <w:color w:val="auto"/>
              </w:rPr>
            </w:pPr>
          </w:p>
        </w:tc>
        <w:tc>
          <w:tcPr>
            <w:tcW w:w="1320" w:type="dxa"/>
            <w:noWrap/>
            <w:vAlign w:val="center"/>
          </w:tcPr>
          <w:p>
            <w:pPr>
              <w:pStyle w:val="8"/>
              <w:widowControl/>
              <w:shd w:val="clear" w:color="auto" w:fill="FFFFFF"/>
              <w:spacing w:before="0" w:beforeAutospacing="0" w:after="0" w:afterAutospacing="0" w:line="240" w:lineRule="exact"/>
              <w:rPr>
                <w:rStyle w:val="12"/>
                <w:rFonts w:ascii="仿宋" w:hAnsi="仿宋" w:eastAsia="仿宋" w:cs="仿宋"/>
                <w:b w:val="0"/>
                <w:color w:val="auto"/>
                <w:shd w:val="clear" w:color="auto" w:fill="FFFFFF"/>
              </w:rPr>
            </w:pPr>
          </w:p>
        </w:tc>
        <w:tc>
          <w:tcPr>
            <w:tcW w:w="13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8"/>
              <w:widowControl/>
              <w:spacing w:before="225" w:beforeAutospacing="0" w:after="225" w:afterAutospacing="0" w:line="0" w:lineRule="atLeast"/>
              <w:jc w:val="center"/>
              <w:rPr>
                <w:rFonts w:eastAsia="仿宋"/>
                <w:color w:val="auto"/>
              </w:rPr>
            </w:pPr>
            <w:r>
              <w:rPr>
                <w:rFonts w:hint="eastAsia" w:ascii="仿宋" w:hAnsi="仿宋" w:eastAsia="仿宋" w:cs="仿宋"/>
                <w:color w:val="auto"/>
              </w:rPr>
              <w:t>4</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套</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8"/>
              <w:widowControl/>
              <w:spacing w:before="225" w:beforeAutospacing="0" w:after="225" w:afterAutospacing="0" w:line="0" w:lineRule="atLeast"/>
              <w:jc w:val="center"/>
              <w:rPr>
                <w:color w:val="auto"/>
              </w:rPr>
            </w:pPr>
            <w:r>
              <w:rPr>
                <w:rFonts w:hint="eastAsia"/>
                <w:color w:val="auto"/>
              </w:rPr>
              <w:t>8</w:t>
            </w:r>
          </w:p>
        </w:tc>
        <w:tc>
          <w:tcPr>
            <w:tcW w:w="1754"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屏体框架及包边</w:t>
            </w:r>
          </w:p>
        </w:tc>
        <w:tc>
          <w:tcPr>
            <w:tcW w:w="1365" w:type="dxa"/>
            <w:noWrap/>
            <w:vAlign w:val="center"/>
          </w:tcPr>
          <w:p>
            <w:pPr>
              <w:pStyle w:val="8"/>
              <w:widowControl/>
              <w:spacing w:before="225" w:beforeAutospacing="0" w:after="225" w:afterAutospacing="0" w:line="0" w:lineRule="atLeast"/>
              <w:jc w:val="center"/>
              <w:rPr>
                <w:color w:val="auto"/>
              </w:rPr>
            </w:pPr>
          </w:p>
        </w:tc>
        <w:tc>
          <w:tcPr>
            <w:tcW w:w="1320" w:type="dxa"/>
            <w:noWrap/>
            <w:vAlign w:val="center"/>
          </w:tcPr>
          <w:p>
            <w:pPr>
              <w:pStyle w:val="8"/>
              <w:widowControl/>
              <w:shd w:val="clear" w:color="auto" w:fill="FFFFFF"/>
              <w:spacing w:before="0" w:beforeAutospacing="0" w:after="0" w:afterAutospacing="0" w:line="240" w:lineRule="exact"/>
              <w:rPr>
                <w:rStyle w:val="12"/>
                <w:rFonts w:ascii="仿宋" w:hAnsi="仿宋" w:eastAsia="仿宋" w:cs="仿宋"/>
                <w:b w:val="0"/>
                <w:color w:val="auto"/>
                <w:shd w:val="clear" w:color="auto" w:fill="FFFFFF"/>
              </w:rPr>
            </w:pPr>
          </w:p>
        </w:tc>
        <w:tc>
          <w:tcPr>
            <w:tcW w:w="13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8"/>
              <w:widowControl/>
              <w:spacing w:before="225" w:beforeAutospacing="0" w:after="225" w:afterAutospacing="0" w:line="0" w:lineRule="atLeast"/>
              <w:jc w:val="center"/>
              <w:rPr>
                <w:rFonts w:eastAsia="仿宋"/>
                <w:color w:val="auto"/>
              </w:rPr>
            </w:pPr>
            <w:r>
              <w:rPr>
                <w:rFonts w:hint="eastAsia" w:ascii="仿宋" w:hAnsi="仿宋" w:eastAsia="仿宋" w:cs="仿宋"/>
                <w:color w:val="auto"/>
              </w:rPr>
              <w:t>14.75</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平方米</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08" w:type="dxa"/>
            <w:noWrap/>
            <w:vAlign w:val="center"/>
          </w:tcPr>
          <w:p>
            <w:pPr>
              <w:pStyle w:val="8"/>
              <w:widowControl/>
              <w:spacing w:before="225" w:beforeAutospacing="0" w:after="225" w:afterAutospacing="0" w:line="0" w:lineRule="atLeast"/>
              <w:jc w:val="center"/>
              <w:rPr>
                <w:color w:val="auto"/>
              </w:rPr>
            </w:pPr>
            <w:r>
              <w:rPr>
                <w:rFonts w:hint="eastAsia"/>
                <w:color w:val="auto"/>
              </w:rPr>
              <w:t>9</w:t>
            </w:r>
          </w:p>
        </w:tc>
        <w:tc>
          <w:tcPr>
            <w:tcW w:w="1754" w:type="dxa"/>
            <w:noWrap/>
            <w:vAlign w:val="center"/>
          </w:tcPr>
          <w:p>
            <w:pPr>
              <w:pStyle w:val="8"/>
              <w:widowControl/>
              <w:shd w:val="clear" w:color="auto" w:fill="FFFFFF"/>
              <w:spacing w:before="225" w:beforeAutospacing="0" w:after="225" w:afterAutospacing="0" w:line="0" w:lineRule="atLeast"/>
              <w:jc w:val="center"/>
              <w:rPr>
                <w:color w:val="auto"/>
                <w:highlight w:val="yellow"/>
              </w:rPr>
            </w:pPr>
            <w:r>
              <w:rPr>
                <w:rStyle w:val="12"/>
                <w:rFonts w:hint="eastAsia" w:ascii="仿宋" w:hAnsi="仿宋" w:eastAsia="仿宋" w:cs="仿宋"/>
                <w:b w:val="0"/>
                <w:color w:val="auto"/>
                <w:shd w:val="clear" w:color="auto" w:fill="FFFFFF"/>
              </w:rPr>
              <w:t>安装调试</w:t>
            </w:r>
          </w:p>
        </w:tc>
        <w:tc>
          <w:tcPr>
            <w:tcW w:w="1365" w:type="dxa"/>
            <w:noWrap/>
            <w:vAlign w:val="center"/>
          </w:tcPr>
          <w:p>
            <w:pPr>
              <w:pStyle w:val="8"/>
              <w:widowControl/>
              <w:spacing w:before="225" w:beforeAutospacing="0" w:after="225" w:afterAutospacing="0" w:line="0" w:lineRule="atLeast"/>
              <w:jc w:val="center"/>
              <w:rPr>
                <w:rFonts w:hint="eastAsia" w:eastAsia="宋体"/>
                <w:color w:val="auto"/>
                <w:lang w:val="en-US" w:eastAsia="zh-CN"/>
              </w:rPr>
            </w:pPr>
            <w:r>
              <w:rPr>
                <w:rFonts w:hint="eastAsia"/>
                <w:color w:val="auto"/>
                <w:lang w:val="en-US" w:eastAsia="zh-CN"/>
              </w:rPr>
              <w:t>/</w:t>
            </w:r>
          </w:p>
        </w:tc>
        <w:tc>
          <w:tcPr>
            <w:tcW w:w="1320" w:type="dxa"/>
            <w:noWrap/>
            <w:vAlign w:val="center"/>
          </w:tcPr>
          <w:p>
            <w:pPr>
              <w:pStyle w:val="8"/>
              <w:widowControl/>
              <w:shd w:val="clear" w:color="auto" w:fill="FFFFFF"/>
              <w:spacing w:before="0" w:beforeAutospacing="0" w:after="0" w:afterAutospacing="0" w:line="240" w:lineRule="exact"/>
              <w:jc w:val="center"/>
              <w:rPr>
                <w:rStyle w:val="12"/>
                <w:rFonts w:hint="eastAsia" w:ascii="仿宋" w:hAnsi="仿宋" w:eastAsia="仿宋" w:cs="仿宋"/>
                <w:b w:val="0"/>
                <w:color w:val="auto"/>
                <w:shd w:val="clear" w:color="auto" w:fill="FFFFFF"/>
                <w:lang w:val="en-US" w:eastAsia="zh-CN"/>
              </w:rPr>
            </w:pPr>
            <w:r>
              <w:rPr>
                <w:rFonts w:hint="eastAsia"/>
                <w:color w:val="auto"/>
                <w:lang w:val="en-US" w:eastAsia="zh-CN"/>
              </w:rPr>
              <w:t>/</w:t>
            </w:r>
          </w:p>
        </w:tc>
        <w:tc>
          <w:tcPr>
            <w:tcW w:w="1395"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c>
          <w:tcPr>
            <w:tcW w:w="863" w:type="dxa"/>
            <w:noWrap/>
            <w:vAlign w:val="center"/>
          </w:tcPr>
          <w:p>
            <w:pPr>
              <w:pStyle w:val="8"/>
              <w:widowControl/>
              <w:spacing w:before="225" w:beforeAutospacing="0" w:after="225" w:afterAutospacing="0" w:line="0" w:lineRule="atLeast"/>
              <w:jc w:val="center"/>
              <w:rPr>
                <w:rFonts w:eastAsia="仿宋"/>
                <w:color w:val="auto"/>
              </w:rPr>
            </w:pPr>
            <w:r>
              <w:rPr>
                <w:rFonts w:ascii="仿宋" w:hAnsi="仿宋" w:eastAsia="仿宋" w:cs="仿宋"/>
                <w:color w:val="auto"/>
              </w:rPr>
              <w:t>1</w:t>
            </w:r>
          </w:p>
        </w:tc>
        <w:tc>
          <w:tcPr>
            <w:tcW w:w="102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r>
              <w:rPr>
                <w:rFonts w:hint="eastAsia" w:ascii="仿宋" w:hAnsi="仿宋" w:eastAsia="仿宋" w:cs="仿宋"/>
                <w:color w:val="auto"/>
              </w:rPr>
              <w:t>项</w:t>
            </w:r>
          </w:p>
        </w:tc>
        <w:tc>
          <w:tcPr>
            <w:tcW w:w="1350" w:type="dxa"/>
            <w:noWrap/>
            <w:vAlign w:val="center"/>
          </w:tcPr>
          <w:p>
            <w:pPr>
              <w:pStyle w:val="8"/>
              <w:widowControl/>
              <w:spacing w:before="225" w:beforeAutospacing="0" w:after="225" w:afterAutospacing="0" w:line="0" w:lineRule="atLeast"/>
              <w:jc w:val="center"/>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262" w:type="dxa"/>
            <w:gridSpan w:val="2"/>
            <w:noWrap/>
            <w:vAlign w:val="center"/>
          </w:tcPr>
          <w:p>
            <w:pPr>
              <w:pStyle w:val="8"/>
              <w:widowControl/>
              <w:spacing w:before="225" w:beforeAutospacing="0" w:after="225" w:afterAutospacing="0" w:line="0" w:lineRule="atLeast"/>
              <w:jc w:val="center"/>
              <w:rPr>
                <w:b/>
                <w:bCs/>
                <w:color w:val="auto"/>
                <w:highlight w:val="yellow"/>
              </w:rPr>
            </w:pPr>
            <w:r>
              <w:rPr>
                <w:rStyle w:val="12"/>
                <w:rFonts w:hint="eastAsia" w:ascii="仿宋" w:hAnsi="仿宋" w:eastAsia="仿宋" w:cs="仿宋"/>
                <w:bCs/>
                <w:color w:val="auto"/>
                <w:shd w:val="clear" w:color="auto" w:fill="FFFFFF"/>
              </w:rPr>
              <w:t>合计</w:t>
            </w:r>
          </w:p>
        </w:tc>
        <w:tc>
          <w:tcPr>
            <w:tcW w:w="7313" w:type="dxa"/>
            <w:gridSpan w:val="6"/>
            <w:noWrap/>
            <w:vAlign w:val="center"/>
          </w:tcPr>
          <w:p>
            <w:pPr>
              <w:pStyle w:val="8"/>
              <w:widowControl/>
              <w:tabs>
                <w:tab w:val="left" w:pos="1839"/>
              </w:tabs>
              <w:spacing w:before="225" w:beforeAutospacing="0" w:after="225" w:afterAutospacing="0" w:line="0" w:lineRule="atLeast"/>
              <w:rPr>
                <w:rFonts w:ascii="仿宋" w:hAnsi="仿宋" w:eastAsia="仿宋" w:cs="仿宋"/>
                <w:b/>
                <w:bCs/>
                <w:color w:val="auto"/>
              </w:rPr>
            </w:pPr>
            <w:r>
              <w:rPr>
                <w:rFonts w:hint="eastAsia" w:ascii="仿宋" w:hAnsi="仿宋" w:eastAsia="仿宋" w:cs="仿宋"/>
                <w:b/>
                <w:bCs/>
                <w:color w:val="auto"/>
              </w:rPr>
              <w:tab/>
            </w:r>
            <w:r>
              <w:rPr>
                <w:rFonts w:hint="eastAsia" w:ascii="仿宋" w:hAnsi="仿宋" w:eastAsia="仿宋" w:cs="仿宋_GB2312"/>
                <w:b/>
                <w:bCs/>
                <w:color w:val="auto"/>
              </w:rPr>
              <w:t>人民币：元整</w:t>
            </w:r>
            <w:r>
              <w:rPr>
                <w:rFonts w:hint="eastAsia" w:ascii="仿宋" w:hAnsi="仿宋" w:eastAsia="仿宋"/>
                <w:b/>
                <w:bCs/>
                <w:color w:val="auto"/>
              </w:rPr>
              <w:t>（￥元）</w:t>
            </w:r>
          </w:p>
        </w:tc>
      </w:tr>
    </w:tbl>
    <w:p>
      <w:pPr>
        <w:spacing w:line="340" w:lineRule="exact"/>
        <w:jc w:val="left"/>
        <w:rPr>
          <w:rFonts w:ascii="仿宋" w:hAnsi="仿宋" w:eastAsia="仿宋"/>
          <w:b/>
          <w:color w:val="auto"/>
          <w:sz w:val="24"/>
        </w:rPr>
      </w:pPr>
    </w:p>
    <w:p>
      <w:pPr>
        <w:rPr>
          <w:rFonts w:ascii="仿宋" w:hAnsi="仿宋" w:eastAsia="仿宋" w:cs="仿宋_GB2312"/>
          <w:b/>
          <w:color w:val="auto"/>
          <w:szCs w:val="21"/>
        </w:rPr>
      </w:pPr>
      <w:r>
        <w:rPr>
          <w:rFonts w:hint="eastAsia" w:ascii="仿宋" w:hAnsi="仿宋" w:eastAsia="仿宋" w:cs="仿宋_GB2312"/>
          <w:b/>
          <w:color w:val="auto"/>
          <w:szCs w:val="21"/>
        </w:rPr>
        <w:t>注：以上投标报价包含货物费、服务费、安装调试费、税费等全部费用在内，未按要求提供品牌、型号的作无效标处理。</w:t>
      </w:r>
    </w:p>
    <w:p>
      <w:pPr>
        <w:widowControl/>
        <w:jc w:val="left"/>
        <w:rPr>
          <w:rFonts w:ascii="仿宋" w:hAnsi="仿宋" w:eastAsia="仿宋"/>
          <w:color w:val="auto"/>
          <w:sz w:val="24"/>
        </w:rPr>
      </w:pPr>
    </w:p>
    <w:p>
      <w:pPr>
        <w:widowControl/>
        <w:ind w:firstLine="5040" w:firstLineChars="2100"/>
        <w:jc w:val="left"/>
        <w:rPr>
          <w:rFonts w:ascii="仿宋" w:hAnsi="仿宋" w:eastAsia="仿宋"/>
          <w:color w:val="auto"/>
          <w:sz w:val="24"/>
        </w:rPr>
      </w:pPr>
      <w:r>
        <w:rPr>
          <w:rFonts w:hint="eastAsia" w:ascii="仿宋" w:hAnsi="仿宋" w:eastAsia="仿宋"/>
          <w:color w:val="auto"/>
          <w:sz w:val="24"/>
        </w:rPr>
        <w:t>授权代表签字：</w:t>
      </w:r>
    </w:p>
    <w:p>
      <w:pPr>
        <w:spacing w:line="360" w:lineRule="auto"/>
        <w:ind w:right="120" w:firstLine="5040" w:firstLineChars="2100"/>
        <w:jc w:val="left"/>
        <w:rPr>
          <w:rFonts w:ascii="仿宋" w:hAnsi="仿宋" w:eastAsia="仿宋"/>
          <w:color w:val="auto"/>
          <w:sz w:val="24"/>
        </w:rPr>
      </w:pPr>
      <w:r>
        <w:rPr>
          <w:rFonts w:hint="eastAsia" w:ascii="仿宋" w:hAnsi="仿宋" w:eastAsia="仿宋"/>
          <w:color w:val="auto"/>
          <w:sz w:val="24"/>
        </w:rPr>
        <w:t>投标人（盖章）：</w:t>
      </w:r>
    </w:p>
    <w:p>
      <w:pPr>
        <w:widowControl/>
        <w:jc w:val="center"/>
        <w:rPr>
          <w:rFonts w:ascii="仿宋" w:hAnsi="仿宋" w:eastAsia="仿宋"/>
          <w:color w:val="auto"/>
          <w:sz w:val="24"/>
        </w:rPr>
      </w:pPr>
      <w:r>
        <w:rPr>
          <w:rFonts w:hint="eastAsia" w:ascii="仿宋" w:hAnsi="仿宋" w:eastAsia="仿宋"/>
          <w:color w:val="auto"/>
          <w:sz w:val="24"/>
        </w:rPr>
        <w:t xml:space="preserve">                                       2022年  月  日</w:t>
      </w:r>
    </w:p>
    <w:sectPr>
      <w:pgSz w:w="11906" w:h="16838"/>
      <w:pgMar w:top="1134" w:right="1020" w:bottom="1134" w:left="102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021B3"/>
    <w:rsid w:val="0000054B"/>
    <w:rsid w:val="00004BC3"/>
    <w:rsid w:val="00016058"/>
    <w:rsid w:val="00017251"/>
    <w:rsid w:val="00033134"/>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F611C"/>
    <w:rsid w:val="00103E96"/>
    <w:rsid w:val="00107645"/>
    <w:rsid w:val="00114986"/>
    <w:rsid w:val="00124959"/>
    <w:rsid w:val="0013413B"/>
    <w:rsid w:val="00142043"/>
    <w:rsid w:val="001424F5"/>
    <w:rsid w:val="00164D28"/>
    <w:rsid w:val="00170EF8"/>
    <w:rsid w:val="001758ED"/>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5100"/>
    <w:rsid w:val="00235FE7"/>
    <w:rsid w:val="00236A7F"/>
    <w:rsid w:val="00236F5F"/>
    <w:rsid w:val="002458CA"/>
    <w:rsid w:val="002468BA"/>
    <w:rsid w:val="00255EE9"/>
    <w:rsid w:val="00260836"/>
    <w:rsid w:val="002670D9"/>
    <w:rsid w:val="00272ACA"/>
    <w:rsid w:val="00297367"/>
    <w:rsid w:val="002A6B23"/>
    <w:rsid w:val="002A7110"/>
    <w:rsid w:val="002B5C50"/>
    <w:rsid w:val="002C22FC"/>
    <w:rsid w:val="002C5B4A"/>
    <w:rsid w:val="002D47CE"/>
    <w:rsid w:val="002D47DD"/>
    <w:rsid w:val="002D5E52"/>
    <w:rsid w:val="002E558C"/>
    <w:rsid w:val="003021B3"/>
    <w:rsid w:val="00312E86"/>
    <w:rsid w:val="003154AB"/>
    <w:rsid w:val="00324436"/>
    <w:rsid w:val="00331686"/>
    <w:rsid w:val="00342BB1"/>
    <w:rsid w:val="00354DFE"/>
    <w:rsid w:val="003674A5"/>
    <w:rsid w:val="00367BCF"/>
    <w:rsid w:val="003720F1"/>
    <w:rsid w:val="00384CBE"/>
    <w:rsid w:val="00385179"/>
    <w:rsid w:val="00387E0F"/>
    <w:rsid w:val="00390C90"/>
    <w:rsid w:val="00391C4B"/>
    <w:rsid w:val="00393E06"/>
    <w:rsid w:val="003B2A77"/>
    <w:rsid w:val="003B6995"/>
    <w:rsid w:val="003C19D7"/>
    <w:rsid w:val="003C2DA7"/>
    <w:rsid w:val="003E6487"/>
    <w:rsid w:val="00407F40"/>
    <w:rsid w:val="0041462C"/>
    <w:rsid w:val="00432D33"/>
    <w:rsid w:val="00433ED5"/>
    <w:rsid w:val="0043498D"/>
    <w:rsid w:val="004368C6"/>
    <w:rsid w:val="00441BE4"/>
    <w:rsid w:val="00460BD6"/>
    <w:rsid w:val="004749F2"/>
    <w:rsid w:val="004770CB"/>
    <w:rsid w:val="00483CE6"/>
    <w:rsid w:val="00485A07"/>
    <w:rsid w:val="00490B6F"/>
    <w:rsid w:val="00494C63"/>
    <w:rsid w:val="004A2667"/>
    <w:rsid w:val="004A56B6"/>
    <w:rsid w:val="004A758A"/>
    <w:rsid w:val="004B0ADF"/>
    <w:rsid w:val="004C1F18"/>
    <w:rsid w:val="004C72AD"/>
    <w:rsid w:val="004D1DF2"/>
    <w:rsid w:val="004F36E3"/>
    <w:rsid w:val="00503C41"/>
    <w:rsid w:val="005269E8"/>
    <w:rsid w:val="00535608"/>
    <w:rsid w:val="00542203"/>
    <w:rsid w:val="00542BC8"/>
    <w:rsid w:val="0055543E"/>
    <w:rsid w:val="00566731"/>
    <w:rsid w:val="00572394"/>
    <w:rsid w:val="0058019E"/>
    <w:rsid w:val="0058789F"/>
    <w:rsid w:val="005930D7"/>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CA"/>
    <w:rsid w:val="00680592"/>
    <w:rsid w:val="006841CC"/>
    <w:rsid w:val="00686EBA"/>
    <w:rsid w:val="0069035B"/>
    <w:rsid w:val="00692B20"/>
    <w:rsid w:val="00696174"/>
    <w:rsid w:val="006A7822"/>
    <w:rsid w:val="006B62D4"/>
    <w:rsid w:val="006C1E8B"/>
    <w:rsid w:val="006C1EAD"/>
    <w:rsid w:val="006C48B4"/>
    <w:rsid w:val="006C4AEC"/>
    <w:rsid w:val="006C673A"/>
    <w:rsid w:val="006E4075"/>
    <w:rsid w:val="00704A2E"/>
    <w:rsid w:val="00707602"/>
    <w:rsid w:val="007128AE"/>
    <w:rsid w:val="007163A5"/>
    <w:rsid w:val="00720803"/>
    <w:rsid w:val="00735C38"/>
    <w:rsid w:val="00736AE9"/>
    <w:rsid w:val="00740808"/>
    <w:rsid w:val="00742BA7"/>
    <w:rsid w:val="00745CE3"/>
    <w:rsid w:val="007472C6"/>
    <w:rsid w:val="007502F8"/>
    <w:rsid w:val="00762744"/>
    <w:rsid w:val="00767AA4"/>
    <w:rsid w:val="0077285A"/>
    <w:rsid w:val="00776764"/>
    <w:rsid w:val="00792A46"/>
    <w:rsid w:val="00793139"/>
    <w:rsid w:val="007B091D"/>
    <w:rsid w:val="007B12EB"/>
    <w:rsid w:val="007E1B1C"/>
    <w:rsid w:val="007E25CA"/>
    <w:rsid w:val="007E39F7"/>
    <w:rsid w:val="007E518B"/>
    <w:rsid w:val="007F358A"/>
    <w:rsid w:val="007F573C"/>
    <w:rsid w:val="007F6F3B"/>
    <w:rsid w:val="00817CF6"/>
    <w:rsid w:val="00821D13"/>
    <w:rsid w:val="0082407B"/>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6DA6"/>
    <w:rsid w:val="009C1307"/>
    <w:rsid w:val="009C2C4C"/>
    <w:rsid w:val="009C72E0"/>
    <w:rsid w:val="009D2BF9"/>
    <w:rsid w:val="009D446B"/>
    <w:rsid w:val="009E20C0"/>
    <w:rsid w:val="009E2B7C"/>
    <w:rsid w:val="009E4658"/>
    <w:rsid w:val="009E5E8E"/>
    <w:rsid w:val="009F0D87"/>
    <w:rsid w:val="009F4AE8"/>
    <w:rsid w:val="00A36549"/>
    <w:rsid w:val="00A375C7"/>
    <w:rsid w:val="00A37B0D"/>
    <w:rsid w:val="00A42819"/>
    <w:rsid w:val="00A60C0E"/>
    <w:rsid w:val="00A6529F"/>
    <w:rsid w:val="00A66C3C"/>
    <w:rsid w:val="00A67D6C"/>
    <w:rsid w:val="00A714AC"/>
    <w:rsid w:val="00A767D7"/>
    <w:rsid w:val="00A85C38"/>
    <w:rsid w:val="00A8709D"/>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2CBE"/>
    <w:rsid w:val="00BF1298"/>
    <w:rsid w:val="00BF2C02"/>
    <w:rsid w:val="00BF650B"/>
    <w:rsid w:val="00C02326"/>
    <w:rsid w:val="00C0739F"/>
    <w:rsid w:val="00C113FC"/>
    <w:rsid w:val="00C1298A"/>
    <w:rsid w:val="00C1422E"/>
    <w:rsid w:val="00C142F6"/>
    <w:rsid w:val="00C2006F"/>
    <w:rsid w:val="00C234BB"/>
    <w:rsid w:val="00C238FB"/>
    <w:rsid w:val="00C45B1C"/>
    <w:rsid w:val="00C51B6C"/>
    <w:rsid w:val="00C51BFF"/>
    <w:rsid w:val="00C51ECD"/>
    <w:rsid w:val="00C555A3"/>
    <w:rsid w:val="00C64054"/>
    <w:rsid w:val="00C6760E"/>
    <w:rsid w:val="00C82125"/>
    <w:rsid w:val="00C85DA4"/>
    <w:rsid w:val="00C91A67"/>
    <w:rsid w:val="00C9740E"/>
    <w:rsid w:val="00CA04EA"/>
    <w:rsid w:val="00CA0E12"/>
    <w:rsid w:val="00CB2B7F"/>
    <w:rsid w:val="00CB4182"/>
    <w:rsid w:val="00CB5A49"/>
    <w:rsid w:val="00CC2986"/>
    <w:rsid w:val="00CC66FE"/>
    <w:rsid w:val="00CC6A72"/>
    <w:rsid w:val="00CF4A13"/>
    <w:rsid w:val="00D115D0"/>
    <w:rsid w:val="00D14A54"/>
    <w:rsid w:val="00D24FB3"/>
    <w:rsid w:val="00D256F7"/>
    <w:rsid w:val="00D409C6"/>
    <w:rsid w:val="00D51646"/>
    <w:rsid w:val="00D5379A"/>
    <w:rsid w:val="00D56ED5"/>
    <w:rsid w:val="00D80D92"/>
    <w:rsid w:val="00D8779A"/>
    <w:rsid w:val="00DA5F78"/>
    <w:rsid w:val="00DA600B"/>
    <w:rsid w:val="00DB25AF"/>
    <w:rsid w:val="00DD4903"/>
    <w:rsid w:val="00DE0174"/>
    <w:rsid w:val="00DE0995"/>
    <w:rsid w:val="00DE3AF7"/>
    <w:rsid w:val="00DF5FCF"/>
    <w:rsid w:val="00E02889"/>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1988"/>
    <w:rsid w:val="00F2641B"/>
    <w:rsid w:val="00F26BB2"/>
    <w:rsid w:val="00F32C48"/>
    <w:rsid w:val="00F54AD8"/>
    <w:rsid w:val="00F66634"/>
    <w:rsid w:val="00F83187"/>
    <w:rsid w:val="00FA410B"/>
    <w:rsid w:val="00FA5BA2"/>
    <w:rsid w:val="00FA7ECF"/>
    <w:rsid w:val="00FB1E64"/>
    <w:rsid w:val="00FB5C19"/>
    <w:rsid w:val="00FB6783"/>
    <w:rsid w:val="00FC379E"/>
    <w:rsid w:val="00FC4D9D"/>
    <w:rsid w:val="00FD1507"/>
    <w:rsid w:val="00FD1F04"/>
    <w:rsid w:val="00FF654E"/>
    <w:rsid w:val="00FF76BD"/>
    <w:rsid w:val="02291B0C"/>
    <w:rsid w:val="033E16C0"/>
    <w:rsid w:val="04554790"/>
    <w:rsid w:val="04856475"/>
    <w:rsid w:val="083258FA"/>
    <w:rsid w:val="0D8D05D5"/>
    <w:rsid w:val="0E704CDD"/>
    <w:rsid w:val="0EDE3359"/>
    <w:rsid w:val="111C745A"/>
    <w:rsid w:val="1190647B"/>
    <w:rsid w:val="133A347D"/>
    <w:rsid w:val="13A21851"/>
    <w:rsid w:val="14F90DB5"/>
    <w:rsid w:val="161A7DAE"/>
    <w:rsid w:val="17DF0739"/>
    <w:rsid w:val="19257662"/>
    <w:rsid w:val="195A0741"/>
    <w:rsid w:val="1C642F39"/>
    <w:rsid w:val="1D126DCC"/>
    <w:rsid w:val="1D3C5034"/>
    <w:rsid w:val="1F4633B6"/>
    <w:rsid w:val="1FDD1DEC"/>
    <w:rsid w:val="22AE5EF6"/>
    <w:rsid w:val="25823B8B"/>
    <w:rsid w:val="2658485C"/>
    <w:rsid w:val="2A0C39C4"/>
    <w:rsid w:val="2A5C6402"/>
    <w:rsid w:val="2D885BE3"/>
    <w:rsid w:val="3080083E"/>
    <w:rsid w:val="31104361"/>
    <w:rsid w:val="325651D2"/>
    <w:rsid w:val="35E957AA"/>
    <w:rsid w:val="38206741"/>
    <w:rsid w:val="395E1740"/>
    <w:rsid w:val="3C1C5C1D"/>
    <w:rsid w:val="3E3901C8"/>
    <w:rsid w:val="44AF77AE"/>
    <w:rsid w:val="47C15E0F"/>
    <w:rsid w:val="488976ED"/>
    <w:rsid w:val="48F57FE5"/>
    <w:rsid w:val="4925491A"/>
    <w:rsid w:val="4D496342"/>
    <w:rsid w:val="4EFF0C80"/>
    <w:rsid w:val="51120FA7"/>
    <w:rsid w:val="51935DFF"/>
    <w:rsid w:val="5510702B"/>
    <w:rsid w:val="5A4C6962"/>
    <w:rsid w:val="5A6D5DB8"/>
    <w:rsid w:val="5C317C44"/>
    <w:rsid w:val="5C4F69D3"/>
    <w:rsid w:val="5D4C51B4"/>
    <w:rsid w:val="5E5643D0"/>
    <w:rsid w:val="61026C5E"/>
    <w:rsid w:val="614E25DE"/>
    <w:rsid w:val="61981217"/>
    <w:rsid w:val="6354294F"/>
    <w:rsid w:val="63753E82"/>
    <w:rsid w:val="63D70224"/>
    <w:rsid w:val="64061022"/>
    <w:rsid w:val="685271EB"/>
    <w:rsid w:val="6AB20490"/>
    <w:rsid w:val="6B936C40"/>
    <w:rsid w:val="6C1902DF"/>
    <w:rsid w:val="6D491B4B"/>
    <w:rsid w:val="6D4B3F62"/>
    <w:rsid w:val="71E2193F"/>
    <w:rsid w:val="727260AA"/>
    <w:rsid w:val="73C0648F"/>
    <w:rsid w:val="74DC0DB8"/>
    <w:rsid w:val="76D52313"/>
    <w:rsid w:val="7716637C"/>
    <w:rsid w:val="77572FC9"/>
    <w:rsid w:val="79A25F21"/>
    <w:rsid w:val="79EA4484"/>
    <w:rsid w:val="7ADC497B"/>
    <w:rsid w:val="7CE74AAA"/>
    <w:rsid w:val="7F954407"/>
    <w:rsid w:val="7FAB23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2"/>
    <w:basedOn w:val="1"/>
    <w:link w:val="17"/>
    <w:qFormat/>
    <w:uiPriority w:val="99"/>
    <w:pPr>
      <w:spacing w:after="120" w:line="480" w:lineRule="auto"/>
      <w:ind w:left="420" w:leftChars="200"/>
    </w:pPr>
    <w:rPr>
      <w:rFonts w:ascii="Calibri" w:hAnsi="Calibri"/>
      <w:kern w:val="0"/>
      <w:sz w:val="20"/>
    </w:rPr>
  </w:style>
  <w:style w:type="paragraph" w:styleId="5">
    <w:name w:val="Balloon Text"/>
    <w:basedOn w:val="1"/>
    <w:link w:val="18"/>
    <w:semiHidden/>
    <w:qFormat/>
    <w:uiPriority w:val="99"/>
    <w:rPr>
      <w:sz w:val="18"/>
      <w:szCs w:val="18"/>
    </w:rPr>
  </w:style>
  <w:style w:type="paragraph" w:styleId="6">
    <w:name w:val="footer"/>
    <w:basedOn w:val="1"/>
    <w:link w:val="19"/>
    <w:semiHidden/>
    <w:qFormat/>
    <w:uiPriority w:val="99"/>
    <w:pPr>
      <w:tabs>
        <w:tab w:val="center" w:pos="4153"/>
        <w:tab w:val="right" w:pos="8306"/>
      </w:tabs>
      <w:snapToGrid w:val="0"/>
      <w:jc w:val="left"/>
    </w:pPr>
    <w:rPr>
      <w:sz w:val="18"/>
      <w:szCs w:val="18"/>
    </w:rPr>
  </w:style>
  <w:style w:type="paragraph" w:styleId="7">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locked/>
    <w:uiPriority w:val="0"/>
    <w:rPr>
      <w:b/>
    </w:rPr>
  </w:style>
  <w:style w:type="character" w:styleId="13">
    <w:name w:val="FollowedHyperlink"/>
    <w:basedOn w:val="11"/>
    <w:semiHidden/>
    <w:unhideWhenUsed/>
    <w:qFormat/>
    <w:uiPriority w:val="99"/>
    <w:rPr>
      <w:color w:val="800080"/>
      <w:u w:val="single"/>
    </w:rPr>
  </w:style>
  <w:style w:type="character" w:styleId="14">
    <w:name w:val="Hyperlink"/>
    <w:basedOn w:val="11"/>
    <w:semiHidden/>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标题 1 Char"/>
    <w:basedOn w:val="11"/>
    <w:link w:val="2"/>
    <w:qFormat/>
    <w:locked/>
    <w:uiPriority w:val="99"/>
    <w:rPr>
      <w:rFonts w:ascii="宋体" w:hAnsi="宋体" w:eastAsia="宋体" w:cs="宋体"/>
      <w:b/>
      <w:bCs/>
      <w:kern w:val="36"/>
      <w:sz w:val="48"/>
      <w:szCs w:val="48"/>
    </w:rPr>
  </w:style>
  <w:style w:type="character" w:customStyle="1" w:styleId="17">
    <w:name w:val="正文文本缩进 2 Char1"/>
    <w:basedOn w:val="11"/>
    <w:link w:val="4"/>
    <w:qFormat/>
    <w:locked/>
    <w:uiPriority w:val="99"/>
    <w:rPr>
      <w:rFonts w:ascii="Calibri" w:hAnsi="Calibri" w:eastAsia="宋体"/>
      <w:sz w:val="24"/>
    </w:rPr>
  </w:style>
  <w:style w:type="character" w:customStyle="1" w:styleId="18">
    <w:name w:val="批注框文本 Char"/>
    <w:basedOn w:val="11"/>
    <w:link w:val="5"/>
    <w:semiHidden/>
    <w:qFormat/>
    <w:locked/>
    <w:uiPriority w:val="99"/>
    <w:rPr>
      <w:rFonts w:ascii="Times New Roman" w:hAnsi="Times New Roman" w:eastAsia="宋体" w:cs="Times New Roman"/>
      <w:sz w:val="18"/>
      <w:szCs w:val="18"/>
    </w:rPr>
  </w:style>
  <w:style w:type="character" w:customStyle="1" w:styleId="19">
    <w:name w:val="页脚 Char"/>
    <w:basedOn w:val="11"/>
    <w:link w:val="6"/>
    <w:semiHidden/>
    <w:qFormat/>
    <w:locked/>
    <w:uiPriority w:val="99"/>
    <w:rPr>
      <w:rFonts w:cs="Times New Roman"/>
      <w:sz w:val="18"/>
      <w:szCs w:val="18"/>
    </w:rPr>
  </w:style>
  <w:style w:type="character" w:customStyle="1" w:styleId="20">
    <w:name w:val="页眉 Char"/>
    <w:basedOn w:val="11"/>
    <w:link w:val="7"/>
    <w:semiHidden/>
    <w:qFormat/>
    <w:locked/>
    <w:uiPriority w:val="99"/>
    <w:rPr>
      <w:rFonts w:cs="Times New Roman"/>
      <w:sz w:val="18"/>
      <w:szCs w:val="18"/>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正文文本缩进 2 Char"/>
    <w:basedOn w:val="11"/>
    <w:semiHidden/>
    <w:qFormat/>
    <w:uiPriority w:val="99"/>
    <w:rPr>
      <w:rFonts w:ascii="Times New Roman" w:hAnsi="Times New Roman" w:eastAsia="宋体" w:cs="Times New Roman"/>
      <w:sz w:val="24"/>
      <w:szCs w:val="24"/>
    </w:rPr>
  </w:style>
  <w:style w:type="character" w:customStyle="1" w:styleId="23">
    <w:name w:val="font31"/>
    <w:basedOn w:val="11"/>
    <w:qFormat/>
    <w:uiPriority w:val="0"/>
    <w:rPr>
      <w:rFonts w:hint="eastAsia" w:ascii="宋体" w:hAnsi="宋体" w:eastAsia="宋体" w:cs="宋体"/>
      <w:color w:val="000000"/>
      <w:sz w:val="22"/>
      <w:szCs w:val="22"/>
      <w:u w:val="none"/>
    </w:rPr>
  </w:style>
  <w:style w:type="character" w:customStyle="1" w:styleId="24">
    <w:name w:val="font11"/>
    <w:basedOn w:val="11"/>
    <w:qFormat/>
    <w:uiPriority w:val="0"/>
    <w:rPr>
      <w:rFonts w:hint="eastAsia" w:ascii="宋体" w:hAnsi="宋体" w:eastAsia="宋体" w:cs="宋体"/>
      <w:color w:val="000000"/>
      <w:sz w:val="22"/>
      <w:szCs w:val="22"/>
      <w:u w:val="none"/>
    </w:rPr>
  </w:style>
  <w:style w:type="paragraph" w:customStyle="1" w:styleId="2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0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795BC-80A0-40CF-A5F2-21ACDA7B55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1013</Words>
  <Characters>5775</Characters>
  <Lines>48</Lines>
  <Paragraphs>13</Paragraphs>
  <TotalTime>61</TotalTime>
  <ScaleCrop>false</ScaleCrop>
  <LinksUpToDate>false</LinksUpToDate>
  <CharactersWithSpaces>6775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2022-11-29T04:17:00Z</dcterms:created>
  <dc:creator>admin</dc:creator>
  <cp:lastModifiedBy>孙冰洋</cp:lastModifiedBy>
  <cp:lastPrinted>2019-11-06T02:59:00Z</cp:lastPrinted>
  <dcterms:modified xsi:type="dcterms:W3CDTF">2022-12-01T08:41:27Z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F06CE336E78D4865A818CC6B09C3C8A7</vt:lpwstr>
  </property>
</Properties>
</file>