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C7" w:rsidRPr="003D00D9" w:rsidRDefault="00142BDA">
      <w:pPr>
        <w:jc w:val="center"/>
        <w:rPr>
          <w:rFonts w:asciiTheme="majorEastAsia" w:eastAsiaTheme="majorEastAsia" w:hAnsiTheme="majorEastAsia" w:cs="仿宋_GB2312"/>
          <w:b/>
          <w:sz w:val="32"/>
          <w:szCs w:val="32"/>
        </w:rPr>
      </w:pPr>
      <w:bookmarkStart w:id="0" w:name="_Toc257068556"/>
      <w:bookmarkStart w:id="1" w:name="_Toc236902037"/>
      <w:bookmarkStart w:id="2" w:name="_Toc336050914"/>
      <w:bookmarkStart w:id="3" w:name="_Toc236901725"/>
      <w:bookmarkStart w:id="4" w:name="_Toc236902041"/>
      <w:bookmarkStart w:id="5" w:name="_Toc258457144"/>
      <w:bookmarkStart w:id="6" w:name="_Toc238279902"/>
      <w:bookmarkStart w:id="7" w:name="_Toc335923557"/>
      <w:bookmarkStart w:id="8" w:name="_Toc335923561"/>
      <w:bookmarkStart w:id="9" w:name="_Toc236901721"/>
      <w:bookmarkStart w:id="10" w:name="_Toc236902199"/>
      <w:bookmarkStart w:id="11" w:name="_Toc236903715"/>
      <w:bookmarkStart w:id="12" w:name="_Toc236902812"/>
      <w:bookmarkStart w:id="13" w:name="_Toc238279898"/>
      <w:bookmarkStart w:id="14" w:name="_Toc236902816"/>
      <w:bookmarkStart w:id="15" w:name="_Toc257068560"/>
      <w:bookmarkStart w:id="16" w:name="_Toc236903418"/>
      <w:bookmarkStart w:id="17" w:name="_Toc236902195"/>
      <w:bookmarkStart w:id="18" w:name="_Toc236903719"/>
      <w:bookmarkStart w:id="19" w:name="_Toc258457148"/>
      <w:bookmarkStart w:id="20" w:name="_Toc336050918"/>
      <w:bookmarkStart w:id="21" w:name="_Toc484543452"/>
      <w:bookmarkStart w:id="22" w:name="_Toc236903414"/>
      <w:bookmarkStart w:id="23" w:name="_Toc157410886"/>
      <w:r w:rsidRPr="003D00D9">
        <w:rPr>
          <w:rFonts w:asciiTheme="majorEastAsia" w:eastAsiaTheme="majorEastAsia" w:hAnsiTheme="majorEastAsia" w:cs="仿宋_GB2312" w:hint="eastAsia"/>
          <w:b/>
          <w:sz w:val="32"/>
          <w:szCs w:val="32"/>
        </w:rPr>
        <w:t>湖州师范学院图书馆2022-2024年馆藏图书数字化项目</w:t>
      </w:r>
    </w:p>
    <w:p w:rsidR="001B67C7" w:rsidRPr="003D00D9" w:rsidRDefault="00142BDA">
      <w:pPr>
        <w:jc w:val="center"/>
        <w:rPr>
          <w:rFonts w:asciiTheme="majorEastAsia" w:eastAsiaTheme="majorEastAsia" w:hAnsiTheme="majorEastAsia" w:cs="仿宋_GB2312"/>
          <w:b/>
          <w:sz w:val="32"/>
          <w:szCs w:val="32"/>
        </w:rPr>
      </w:pPr>
      <w:r w:rsidRPr="003D00D9">
        <w:rPr>
          <w:rFonts w:asciiTheme="majorEastAsia" w:eastAsiaTheme="majorEastAsia" w:hAnsiTheme="majorEastAsia" w:cs="仿宋_GB2312" w:hint="eastAsia"/>
          <w:b/>
          <w:sz w:val="32"/>
          <w:szCs w:val="32"/>
        </w:rPr>
        <w:t>竞争性谈判文件</w:t>
      </w:r>
    </w:p>
    <w:p w:rsidR="001B67C7" w:rsidRPr="003D00D9" w:rsidRDefault="00142BDA">
      <w:pPr>
        <w:ind w:firstLineChars="200" w:firstLine="482"/>
        <w:rPr>
          <w:rFonts w:ascii="仿宋" w:eastAsia="仿宋" w:hAnsi="仿宋" w:cs="宋体"/>
          <w:b/>
          <w:sz w:val="24"/>
          <w:u w:val="single"/>
        </w:rPr>
      </w:pPr>
      <w:r w:rsidRPr="003D00D9">
        <w:rPr>
          <w:rFonts w:ascii="仿宋" w:eastAsia="仿宋" w:hAnsi="仿宋" w:cs="宋体" w:hint="eastAsia"/>
          <w:b/>
          <w:sz w:val="24"/>
        </w:rPr>
        <w:t>一、</w:t>
      </w:r>
      <w:bookmarkStart w:id="24" w:name="_Toc236902202"/>
      <w:bookmarkStart w:id="25" w:name="_Toc335923564"/>
      <w:bookmarkStart w:id="26" w:name="_Toc258457151"/>
      <w:bookmarkStart w:id="27" w:name="_Toc236902044"/>
      <w:bookmarkStart w:id="28" w:name="_Toc257068563"/>
      <w:bookmarkStart w:id="29" w:name="_Toc236903421"/>
      <w:bookmarkStart w:id="30" w:name="_Toc336050921"/>
      <w:bookmarkStart w:id="31" w:name="_Toc236902819"/>
      <w:bookmarkStart w:id="32" w:name="_Toc236901728"/>
      <w:bookmarkStart w:id="33" w:name="_Toc238279905"/>
      <w:bookmarkStart w:id="34" w:name="_Toc2369037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D00D9">
        <w:rPr>
          <w:rFonts w:ascii="仿宋" w:eastAsia="仿宋" w:hAnsi="仿宋" w:hint="eastAsia"/>
          <w:b/>
          <w:bCs/>
          <w:sz w:val="24"/>
        </w:rPr>
        <w:t>采购项目名称及设备清单及要求：</w:t>
      </w:r>
    </w:p>
    <w:p w:rsidR="001B67C7" w:rsidRPr="003D00D9" w:rsidRDefault="00142BDA">
      <w:pPr>
        <w:ind w:firstLineChars="200" w:firstLine="480"/>
        <w:jc w:val="left"/>
        <w:rPr>
          <w:rFonts w:ascii="仿宋" w:eastAsia="仿宋" w:hAnsi="仿宋" w:cs="宋体"/>
          <w:kern w:val="0"/>
          <w:sz w:val="24"/>
        </w:rPr>
      </w:pPr>
      <w:r w:rsidRPr="003D00D9">
        <w:rPr>
          <w:rFonts w:ascii="仿宋" w:eastAsia="仿宋" w:hAnsi="仿宋" w:hint="eastAsia"/>
          <w:sz w:val="24"/>
        </w:rPr>
        <w:t>1. 采购项目名称：</w:t>
      </w:r>
      <w:r w:rsidRPr="003D00D9">
        <w:rPr>
          <w:rFonts w:ascii="仿宋" w:eastAsia="仿宋" w:hAnsi="仿宋" w:cs="宋体" w:hint="eastAsia"/>
          <w:kern w:val="0"/>
          <w:sz w:val="24"/>
        </w:rPr>
        <w:t>湖州师范学院图书馆2022-2024年馆藏图书数字化项目；</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2. 采购项目编号:</w:t>
      </w:r>
      <w:r w:rsidRPr="003D00D9">
        <w:rPr>
          <w:rFonts w:ascii="仿宋" w:eastAsia="仿宋" w:hAnsi="仿宋" w:cs="宋体" w:hint="eastAsia"/>
          <w:sz w:val="24"/>
        </w:rPr>
        <w:t xml:space="preserve"> XZ2022-002；</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3. 采购组织类型：分散采购自行组织；</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4. 采购方式：校内竞争性谈判；</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5. 采购预算：预计人民币叁拾叁万元整（￥330000元），按实结算，累计金额不得超过合同总金额；</w:t>
      </w:r>
    </w:p>
    <w:p w:rsidR="001B67C7" w:rsidRPr="003D00D9" w:rsidRDefault="00142BDA">
      <w:pPr>
        <w:ind w:firstLineChars="200" w:firstLine="480"/>
        <w:rPr>
          <w:rFonts w:ascii="仿宋" w:eastAsia="仿宋" w:hAnsi="仿宋"/>
          <w:sz w:val="24"/>
        </w:rPr>
      </w:pPr>
      <w:r w:rsidRPr="003D00D9">
        <w:rPr>
          <w:rFonts w:ascii="仿宋" w:eastAsia="仿宋" w:hAnsi="仿宋" w:hint="eastAsia"/>
          <w:sz w:val="24"/>
        </w:rPr>
        <w:t>6. 采购内容及数量：</w:t>
      </w:r>
    </w:p>
    <w:tbl>
      <w:tblPr>
        <w:tblW w:w="89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2518"/>
        <w:gridCol w:w="1276"/>
        <w:gridCol w:w="1134"/>
        <w:gridCol w:w="1701"/>
        <w:gridCol w:w="1686"/>
      </w:tblGrid>
      <w:tr w:rsidR="001B67C7" w:rsidRPr="003D00D9">
        <w:trPr>
          <w:trHeight w:val="488"/>
          <w:jc w:val="center"/>
        </w:trPr>
        <w:tc>
          <w:tcPr>
            <w:tcW w:w="675"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序号</w:t>
            </w:r>
          </w:p>
        </w:tc>
        <w:tc>
          <w:tcPr>
            <w:tcW w:w="2518" w:type="dxa"/>
            <w:tcBorders>
              <w:bottom w:val="single" w:sz="4" w:space="0" w:color="auto"/>
              <w:right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名称</w:t>
            </w:r>
          </w:p>
        </w:tc>
        <w:tc>
          <w:tcPr>
            <w:tcW w:w="1276"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内容</w:t>
            </w:r>
          </w:p>
        </w:tc>
        <w:tc>
          <w:tcPr>
            <w:tcW w:w="1134"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数量（预计）</w:t>
            </w:r>
          </w:p>
        </w:tc>
        <w:tc>
          <w:tcPr>
            <w:tcW w:w="1701"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预算单价（最高限价）</w:t>
            </w:r>
          </w:p>
        </w:tc>
        <w:tc>
          <w:tcPr>
            <w:tcW w:w="1686" w:type="dxa"/>
            <w:tcBorders>
              <w:bottom w:val="single" w:sz="4" w:space="0" w:color="auto"/>
              <w:right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服务要求</w:t>
            </w:r>
          </w:p>
        </w:tc>
      </w:tr>
      <w:tr w:rsidR="001B67C7" w:rsidRPr="003D00D9">
        <w:trPr>
          <w:trHeight w:val="885"/>
          <w:jc w:val="center"/>
        </w:trPr>
        <w:tc>
          <w:tcPr>
            <w:tcW w:w="675" w:type="dxa"/>
            <w:tcBorders>
              <w:lef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hint="eastAsia"/>
                <w:sz w:val="24"/>
              </w:rPr>
              <w:t>1</w:t>
            </w:r>
          </w:p>
        </w:tc>
        <w:tc>
          <w:tcPr>
            <w:tcW w:w="2518" w:type="dxa"/>
            <w:vMerge w:val="restart"/>
            <w:tcBorders>
              <w:righ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cs="宋体" w:hint="eastAsia"/>
                <w:kern w:val="0"/>
                <w:sz w:val="24"/>
              </w:rPr>
              <w:t>湖州师范学院图书馆2022-2024年馆藏图书数字化项目</w:t>
            </w:r>
          </w:p>
        </w:tc>
        <w:tc>
          <w:tcPr>
            <w:tcW w:w="1276"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中文纸质图书</w:t>
            </w:r>
          </w:p>
        </w:tc>
        <w:tc>
          <w:tcPr>
            <w:tcW w:w="1134"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14万种</w:t>
            </w:r>
          </w:p>
        </w:tc>
        <w:tc>
          <w:tcPr>
            <w:tcW w:w="1701" w:type="dxa"/>
            <w:vAlign w:val="center"/>
          </w:tcPr>
          <w:p w:rsidR="001B67C7" w:rsidRPr="003D00D9" w:rsidRDefault="00142BDA">
            <w:pPr>
              <w:jc w:val="center"/>
              <w:rPr>
                <w:rFonts w:ascii="仿宋" w:eastAsia="仿宋" w:hAnsi="仿宋" w:cs="宋体"/>
                <w:bCs/>
                <w:sz w:val="24"/>
              </w:rPr>
            </w:pPr>
            <w:r w:rsidRPr="003D00D9">
              <w:rPr>
                <w:rFonts w:ascii="仿宋" w:eastAsia="仿宋" w:hAnsi="仿宋" w:cs="宋体" w:hint="eastAsia"/>
                <w:bCs/>
                <w:sz w:val="24"/>
              </w:rPr>
              <w:t>1.5元/种</w:t>
            </w:r>
          </w:p>
        </w:tc>
        <w:tc>
          <w:tcPr>
            <w:tcW w:w="1686" w:type="dxa"/>
            <w:vMerge w:val="restart"/>
            <w:tcBorders>
              <w:righ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cs="宋体" w:hint="eastAsia"/>
                <w:bCs/>
                <w:sz w:val="24"/>
              </w:rPr>
              <w:t>详见</w:t>
            </w:r>
            <w:r w:rsidRPr="003D00D9">
              <w:rPr>
                <w:rFonts w:ascii="仿宋" w:eastAsia="仿宋" w:hAnsi="仿宋" w:cs="宋体" w:hint="eastAsia"/>
                <w:b/>
                <w:bCs/>
                <w:sz w:val="24"/>
              </w:rPr>
              <w:t>附件2</w:t>
            </w:r>
            <w:r w:rsidRPr="003D00D9">
              <w:rPr>
                <w:rFonts w:ascii="仿宋" w:eastAsia="仿宋" w:hAnsi="仿宋" w:cs="宋体" w:hint="eastAsia"/>
                <w:bCs/>
                <w:sz w:val="24"/>
              </w:rPr>
              <w:t>《项目方案》</w:t>
            </w:r>
          </w:p>
        </w:tc>
      </w:tr>
      <w:tr w:rsidR="001B67C7" w:rsidRPr="003D00D9">
        <w:trPr>
          <w:trHeight w:val="549"/>
          <w:jc w:val="center"/>
        </w:trPr>
        <w:tc>
          <w:tcPr>
            <w:tcW w:w="675" w:type="dxa"/>
            <w:tcBorders>
              <w:lef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hint="eastAsia"/>
                <w:sz w:val="24"/>
              </w:rPr>
              <w:t>2</w:t>
            </w:r>
          </w:p>
        </w:tc>
        <w:tc>
          <w:tcPr>
            <w:tcW w:w="2518" w:type="dxa"/>
            <w:vMerge/>
            <w:tcBorders>
              <w:right w:val="single" w:sz="4" w:space="0" w:color="auto"/>
            </w:tcBorders>
            <w:vAlign w:val="center"/>
          </w:tcPr>
          <w:p w:rsidR="001B67C7" w:rsidRPr="003D00D9" w:rsidRDefault="001B67C7">
            <w:pPr>
              <w:jc w:val="center"/>
              <w:rPr>
                <w:rFonts w:ascii="仿宋" w:eastAsia="仿宋" w:hAnsi="仿宋" w:cs="宋体"/>
                <w:kern w:val="0"/>
                <w:sz w:val="24"/>
              </w:rPr>
            </w:pPr>
          </w:p>
        </w:tc>
        <w:tc>
          <w:tcPr>
            <w:tcW w:w="1276"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外文纸质图书</w:t>
            </w:r>
          </w:p>
        </w:tc>
        <w:tc>
          <w:tcPr>
            <w:tcW w:w="1134"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6万种</w:t>
            </w:r>
          </w:p>
        </w:tc>
        <w:tc>
          <w:tcPr>
            <w:tcW w:w="1701"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2元/种</w:t>
            </w:r>
          </w:p>
        </w:tc>
        <w:tc>
          <w:tcPr>
            <w:tcW w:w="1686" w:type="dxa"/>
            <w:vMerge/>
            <w:tcBorders>
              <w:right w:val="single" w:sz="4" w:space="0" w:color="auto"/>
            </w:tcBorders>
            <w:vAlign w:val="center"/>
          </w:tcPr>
          <w:p w:rsidR="001B67C7" w:rsidRPr="003D00D9" w:rsidRDefault="001B67C7">
            <w:pPr>
              <w:jc w:val="center"/>
              <w:rPr>
                <w:rFonts w:ascii="仿宋" w:eastAsia="仿宋" w:hAnsi="仿宋" w:cs="宋体"/>
                <w:kern w:val="0"/>
                <w:sz w:val="24"/>
              </w:rPr>
            </w:pPr>
          </w:p>
        </w:tc>
      </w:tr>
    </w:tbl>
    <w:bookmarkEnd w:id="23"/>
    <w:bookmarkEnd w:id="24"/>
    <w:bookmarkEnd w:id="25"/>
    <w:bookmarkEnd w:id="26"/>
    <w:bookmarkEnd w:id="27"/>
    <w:bookmarkEnd w:id="28"/>
    <w:bookmarkEnd w:id="29"/>
    <w:bookmarkEnd w:id="30"/>
    <w:bookmarkEnd w:id="31"/>
    <w:bookmarkEnd w:id="32"/>
    <w:bookmarkEnd w:id="33"/>
    <w:bookmarkEnd w:id="34"/>
    <w:p w:rsidR="001B67C7" w:rsidRPr="003D00D9" w:rsidRDefault="00142BDA">
      <w:pPr>
        <w:spacing w:line="340" w:lineRule="exact"/>
        <w:ind w:firstLineChars="200" w:firstLine="482"/>
        <w:jc w:val="left"/>
        <w:rPr>
          <w:rFonts w:ascii="仿宋" w:eastAsia="仿宋" w:hAnsi="仿宋"/>
          <w:b/>
          <w:sz w:val="24"/>
        </w:rPr>
      </w:pPr>
      <w:r w:rsidRPr="003D00D9">
        <w:rPr>
          <w:rFonts w:ascii="仿宋" w:eastAsia="仿宋" w:hAnsi="仿宋" w:hint="eastAsia"/>
          <w:b/>
          <w:sz w:val="24"/>
        </w:rPr>
        <w:t>二、投标人资质要求及投标文件要求</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1B67C7" w:rsidRPr="003D00D9" w:rsidRDefault="00142BDA">
      <w:pPr>
        <w:spacing w:line="340" w:lineRule="exact"/>
        <w:ind w:firstLineChars="200" w:firstLine="480"/>
        <w:jc w:val="left"/>
        <w:rPr>
          <w:rFonts w:ascii="仿宋" w:eastAsia="仿宋" w:hAnsi="仿宋" w:cs="宋体"/>
          <w:sz w:val="24"/>
        </w:rPr>
      </w:pPr>
      <w:r w:rsidRPr="003D00D9">
        <w:rPr>
          <w:rFonts w:ascii="仿宋" w:eastAsia="仿宋" w:hAnsi="仿宋" w:hint="eastAsia"/>
          <w:sz w:val="24"/>
        </w:rPr>
        <w:t>1.投标报价清单(</w:t>
      </w:r>
      <w:r w:rsidRPr="003D00D9">
        <w:rPr>
          <w:rFonts w:ascii="仿宋" w:eastAsia="仿宋" w:hAnsi="仿宋" w:cs="仿宋_GB2312" w:hint="eastAsia"/>
          <w:sz w:val="24"/>
        </w:rPr>
        <w:t>含</w:t>
      </w:r>
      <w:r w:rsidRPr="003D00D9">
        <w:rPr>
          <w:rFonts w:ascii="仿宋" w:eastAsia="仿宋" w:hAnsi="仿宋" w:hint="eastAsia"/>
          <w:sz w:val="24"/>
        </w:rPr>
        <w:t>人工费、保险费、管理费、设备费、税费、食宿费、措施费等</w:t>
      </w:r>
      <w:r w:rsidRPr="003D00D9">
        <w:rPr>
          <w:rFonts w:ascii="仿宋" w:eastAsia="仿宋" w:hAnsi="仿宋" w:cs="仿宋_GB2312" w:hint="eastAsia"/>
          <w:sz w:val="24"/>
        </w:rPr>
        <w:t>全部费用。</w:t>
      </w:r>
      <w:r w:rsidRPr="003D00D9">
        <w:rPr>
          <w:rFonts w:ascii="仿宋" w:eastAsia="仿宋" w:hAnsi="仿宋" w:hint="eastAsia"/>
          <w:sz w:val="24"/>
        </w:rPr>
        <w:t>投标报价高于采购预算视为无效报价。报价以人民币计，并以大写为准)</w:t>
      </w:r>
      <w:r w:rsidRPr="003D00D9">
        <w:rPr>
          <w:rFonts w:ascii="仿宋" w:eastAsia="仿宋" w:hAnsi="仿宋" w:cs="宋体" w:hint="eastAsia"/>
          <w:sz w:val="24"/>
        </w:rPr>
        <w:t>。</w:t>
      </w:r>
      <w:r w:rsidRPr="003D00D9">
        <w:rPr>
          <w:rFonts w:ascii="仿宋" w:eastAsia="仿宋" w:hAnsi="仿宋" w:cs="仿宋_GB2312" w:hint="eastAsia"/>
          <w:b/>
          <w:bCs/>
          <w:sz w:val="24"/>
        </w:rPr>
        <w:t>投标报价清单见附件1；</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2.营业执照副本复印件；</w:t>
      </w:r>
    </w:p>
    <w:p w:rsidR="001B67C7" w:rsidRPr="003D00D9" w:rsidRDefault="00142BDA">
      <w:pPr>
        <w:ind w:firstLineChars="200" w:firstLine="480"/>
        <w:jc w:val="left"/>
        <w:rPr>
          <w:rFonts w:ascii="仿宋" w:eastAsia="仿宋" w:hAnsi="仿宋" w:cs="仿宋_GB2312"/>
          <w:sz w:val="24"/>
        </w:rPr>
      </w:pPr>
      <w:r w:rsidRPr="003D00D9">
        <w:rPr>
          <w:rFonts w:ascii="仿宋" w:eastAsia="仿宋" w:hAnsi="仿宋" w:cs="仿宋_GB2312" w:hint="eastAsia"/>
          <w:sz w:val="24"/>
        </w:rPr>
        <w:t>3.投标人开户银行、户名、账号；</w:t>
      </w:r>
    </w:p>
    <w:p w:rsidR="001B67C7" w:rsidRPr="003D00D9" w:rsidRDefault="00142BDA">
      <w:pPr>
        <w:ind w:firstLineChars="200" w:firstLine="480"/>
        <w:jc w:val="left"/>
        <w:rPr>
          <w:rFonts w:ascii="仿宋" w:eastAsia="仿宋" w:hAnsi="仿宋" w:cs="仿宋_GB2312"/>
          <w:sz w:val="24"/>
        </w:rPr>
      </w:pPr>
      <w:r w:rsidRPr="003D00D9">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1B67C7" w:rsidRPr="003D00D9" w:rsidRDefault="00142BDA">
      <w:pPr>
        <w:ind w:firstLineChars="200" w:firstLine="480"/>
        <w:jc w:val="left"/>
        <w:rPr>
          <w:rFonts w:ascii="仿宋" w:eastAsia="仿宋" w:hAnsi="仿宋" w:cs="仿宋_GB2312"/>
          <w:sz w:val="24"/>
        </w:rPr>
      </w:pPr>
      <w:r w:rsidRPr="003D00D9">
        <w:rPr>
          <w:rFonts w:ascii="仿宋" w:eastAsia="仿宋" w:hAnsi="仿宋" w:cs="仿宋_GB2312" w:hint="eastAsia"/>
          <w:sz w:val="24"/>
        </w:rPr>
        <w:t>5.文献数字化在线服务平台及古籍善本数字化在线服务平台软件著作权登记证书复印件；数字化加工服务质量管理体系认证证书复印件；</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6.投标人服务实施方案响应表（项目方案</w:t>
      </w:r>
      <w:r w:rsidRPr="003D00D9">
        <w:rPr>
          <w:rFonts w:ascii="仿宋" w:eastAsia="仿宋" w:hAnsi="仿宋" w:cs="仿宋_GB2312" w:hint="eastAsia"/>
          <w:sz w:val="24"/>
        </w:rPr>
        <w:t>中“▲”为不可偏离指标，供应商未响应作无效标处理</w:t>
      </w:r>
      <w:r w:rsidRPr="003D00D9">
        <w:rPr>
          <w:rFonts w:ascii="仿宋" w:eastAsia="仿宋" w:hAnsi="仿宋" w:hint="eastAsia"/>
          <w:sz w:val="24"/>
        </w:rPr>
        <w:t>）</w:t>
      </w:r>
      <w:r w:rsidRPr="003D00D9">
        <w:rPr>
          <w:rFonts w:ascii="仿宋" w:eastAsia="仿宋" w:hAnsi="仿宋" w:cs="仿宋_GB2312" w:hint="eastAsia"/>
          <w:sz w:val="24"/>
        </w:rPr>
        <w:t>；</w:t>
      </w:r>
    </w:p>
    <w:p w:rsidR="001B67C7" w:rsidRPr="003D00D9" w:rsidRDefault="00142BDA">
      <w:pPr>
        <w:ind w:firstLineChars="200" w:firstLine="480"/>
        <w:jc w:val="left"/>
        <w:rPr>
          <w:rFonts w:ascii="仿宋" w:eastAsia="仿宋" w:hAnsi="仿宋"/>
          <w:sz w:val="24"/>
        </w:rPr>
      </w:pPr>
      <w:r w:rsidRPr="003D00D9">
        <w:rPr>
          <w:rFonts w:ascii="仿宋" w:eastAsia="仿宋" w:hAnsi="仿宋"/>
          <w:sz w:val="24"/>
        </w:rPr>
        <w:t>7.</w:t>
      </w:r>
      <w:r w:rsidRPr="003D00D9">
        <w:rPr>
          <w:rFonts w:ascii="仿宋" w:eastAsia="仿宋" w:hAnsi="仿宋" w:hint="eastAsia"/>
          <w:sz w:val="24"/>
        </w:rPr>
        <w:t>投标人售后服务承诺（</w:t>
      </w:r>
      <w:r w:rsidRPr="003D00D9">
        <w:rPr>
          <w:rFonts w:ascii="仿宋" w:eastAsia="仿宋" w:hAnsi="仿宋" w:cs="仿宋_GB2312" w:hint="eastAsia"/>
          <w:sz w:val="24"/>
        </w:rPr>
        <w:t>需</w:t>
      </w:r>
      <w:r w:rsidRPr="003D00D9">
        <w:rPr>
          <w:rFonts w:ascii="仿宋" w:eastAsia="仿宋" w:hAnsi="仿宋" w:hint="eastAsia"/>
          <w:sz w:val="24"/>
        </w:rPr>
        <w:t>提供项目技术服务人员姓名、联系电话等）；</w:t>
      </w:r>
    </w:p>
    <w:p w:rsidR="001B67C7" w:rsidRPr="003D00D9" w:rsidRDefault="00142BDA">
      <w:pPr>
        <w:ind w:firstLineChars="200" w:firstLine="480"/>
        <w:jc w:val="left"/>
        <w:rPr>
          <w:rFonts w:ascii="仿宋" w:eastAsia="仿宋" w:hAnsi="仿宋"/>
          <w:sz w:val="24"/>
        </w:rPr>
      </w:pPr>
      <w:r w:rsidRPr="003D00D9">
        <w:rPr>
          <w:rFonts w:ascii="仿宋" w:eastAsia="仿宋" w:hAnsi="仿宋"/>
          <w:sz w:val="24"/>
        </w:rPr>
        <w:t>8</w:t>
      </w:r>
      <w:r w:rsidRPr="003D00D9">
        <w:rPr>
          <w:rFonts w:ascii="仿宋" w:eastAsia="仿宋" w:hAnsi="仿宋" w:hint="eastAsia"/>
          <w:sz w:val="24"/>
        </w:rPr>
        <w:t>.提供自采购公告发布之日起至开标截止时间止的“信用中国”网站（</w:t>
      </w:r>
      <w:r w:rsidRPr="003D00D9">
        <w:rPr>
          <w:rFonts w:ascii="仿宋" w:eastAsia="仿宋" w:hAnsi="仿宋"/>
          <w:sz w:val="24"/>
        </w:rPr>
        <w:t>www.creditchina.gov.cn</w:t>
      </w:r>
      <w:r w:rsidRPr="003D00D9">
        <w:rPr>
          <w:rFonts w:ascii="仿宋" w:eastAsia="仿宋" w:hAnsi="仿宋" w:hint="eastAsia"/>
          <w:sz w:val="24"/>
        </w:rPr>
        <w:t>）、中国政府采购网（</w:t>
      </w:r>
      <w:r w:rsidRPr="003D00D9">
        <w:rPr>
          <w:rFonts w:ascii="仿宋" w:eastAsia="仿宋" w:hAnsi="仿宋"/>
          <w:sz w:val="24"/>
        </w:rPr>
        <w:t>www.ccgp.gov.cn</w:t>
      </w:r>
      <w:r w:rsidRPr="003D00D9">
        <w:rPr>
          <w:rFonts w:ascii="仿宋" w:eastAsia="仿宋" w:hAnsi="仿宋" w:hint="eastAsia"/>
          <w:sz w:val="24"/>
        </w:rPr>
        <w:t>）、</w:t>
      </w:r>
      <w:r w:rsidRPr="003D00D9">
        <w:rPr>
          <w:rFonts w:ascii="仿宋" w:eastAsia="仿宋" w:hAnsi="仿宋" w:cs="仿宋_GB2312" w:hint="eastAsia"/>
          <w:sz w:val="24"/>
        </w:rPr>
        <w:t>“浙江政府采购网”（</w:t>
      </w:r>
      <w:r w:rsidRPr="003D00D9">
        <w:rPr>
          <w:rFonts w:ascii="仿宋" w:eastAsia="仿宋" w:hAnsi="仿宋" w:cs="仿宋_GB2312"/>
          <w:sz w:val="24"/>
        </w:rPr>
        <w:t>www.zjzfcg.gov.cn</w:t>
      </w:r>
      <w:r w:rsidRPr="003D00D9">
        <w:rPr>
          <w:rFonts w:ascii="仿宋" w:eastAsia="仿宋" w:hAnsi="仿宋" w:cs="仿宋_GB2312" w:hint="eastAsia"/>
          <w:sz w:val="24"/>
        </w:rPr>
        <w:t>）</w:t>
      </w:r>
      <w:r w:rsidRPr="003D00D9">
        <w:rPr>
          <w:rFonts w:ascii="仿宋" w:eastAsia="仿宋" w:hAnsi="仿宋" w:hint="eastAsia"/>
          <w:sz w:val="24"/>
        </w:rPr>
        <w:t>投标人信用查询网页截图（至少提供2个）（以开标当日采购人核实的查询结果为准）；</w:t>
      </w:r>
    </w:p>
    <w:p w:rsidR="001B67C7" w:rsidRPr="003D00D9" w:rsidRDefault="00142BDA">
      <w:pPr>
        <w:spacing w:line="340" w:lineRule="exact"/>
        <w:ind w:firstLineChars="200" w:firstLine="480"/>
        <w:jc w:val="left"/>
        <w:rPr>
          <w:rFonts w:ascii="仿宋" w:eastAsia="仿宋" w:hAnsi="仿宋" w:cs="仿宋_GB2312"/>
          <w:sz w:val="24"/>
        </w:rPr>
      </w:pPr>
      <w:r w:rsidRPr="003D00D9">
        <w:rPr>
          <w:rFonts w:ascii="仿宋" w:eastAsia="仿宋" w:hAnsi="仿宋"/>
          <w:sz w:val="24"/>
        </w:rPr>
        <w:t>9</w:t>
      </w:r>
      <w:r w:rsidRPr="003D00D9">
        <w:rPr>
          <w:rFonts w:ascii="仿宋" w:eastAsia="仿宋" w:hAnsi="仿宋" w:hint="eastAsia"/>
          <w:sz w:val="24"/>
        </w:rPr>
        <w:t>.</w:t>
      </w:r>
      <w:r w:rsidRPr="003D00D9">
        <w:rPr>
          <w:rFonts w:ascii="仿宋" w:eastAsia="仿宋" w:hAnsi="仿宋" w:cs="仿宋_GB2312" w:hint="eastAsia"/>
          <w:sz w:val="24"/>
        </w:rPr>
        <w:t>其他相关材料（《</w:t>
      </w:r>
      <w:r w:rsidRPr="003D00D9">
        <w:rPr>
          <w:rFonts w:ascii="仿宋" w:eastAsia="仿宋" w:hAnsi="仿宋" w:hint="eastAsia"/>
          <w:sz w:val="24"/>
        </w:rPr>
        <w:t>项目方案</w:t>
      </w:r>
      <w:r w:rsidRPr="003D00D9">
        <w:rPr>
          <w:rFonts w:ascii="仿宋" w:eastAsia="仿宋" w:hAnsi="仿宋" w:cs="仿宋_GB2312" w:hint="eastAsia"/>
          <w:sz w:val="24"/>
        </w:rPr>
        <w:t>》中要求</w:t>
      </w:r>
      <w:r w:rsidRPr="003D00D9">
        <w:rPr>
          <w:rFonts w:ascii="仿宋" w:eastAsia="仿宋" w:hAnsi="仿宋" w:hint="eastAsia"/>
          <w:sz w:val="24"/>
        </w:rPr>
        <w:t>提供</w:t>
      </w:r>
      <w:r w:rsidRPr="003D00D9">
        <w:rPr>
          <w:rFonts w:ascii="仿宋" w:eastAsia="仿宋" w:hAnsi="仿宋" w:cs="仿宋_GB2312" w:hint="eastAsia"/>
          <w:sz w:val="24"/>
        </w:rPr>
        <w:t>的其他材料等）。</w:t>
      </w:r>
    </w:p>
    <w:p w:rsidR="001B67C7" w:rsidRPr="003D00D9" w:rsidRDefault="00142BDA">
      <w:pPr>
        <w:spacing w:line="340" w:lineRule="exact"/>
        <w:ind w:firstLineChars="200" w:firstLine="482"/>
        <w:jc w:val="left"/>
        <w:rPr>
          <w:rFonts w:ascii="仿宋" w:eastAsia="仿宋" w:hAnsi="仿宋"/>
          <w:b/>
          <w:bCs/>
          <w:sz w:val="24"/>
        </w:rPr>
      </w:pPr>
      <w:r w:rsidRPr="003D00D9">
        <w:rPr>
          <w:rFonts w:ascii="仿宋" w:eastAsia="仿宋" w:hAnsi="仿宋" w:hint="eastAsia"/>
          <w:b/>
          <w:bCs/>
          <w:sz w:val="24"/>
        </w:rPr>
        <w:t>三、投标文件递交及开标时间</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1.开标时间：2022年3月17日14：30；</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2.开标地点：湖州市二环东路759号湖州师范学院东校区明达楼202室；</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3.联系人：张老师；</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lastRenderedPageBreak/>
        <w:t>4.电话：0572-2322188。</w:t>
      </w:r>
    </w:p>
    <w:p w:rsidR="001B67C7" w:rsidRPr="003D00D9" w:rsidRDefault="00142BDA">
      <w:pPr>
        <w:spacing w:line="340" w:lineRule="exact"/>
        <w:ind w:firstLineChars="200" w:firstLine="482"/>
        <w:jc w:val="left"/>
        <w:rPr>
          <w:rFonts w:ascii="仿宋" w:eastAsia="仿宋" w:hAnsi="仿宋"/>
          <w:b/>
          <w:bCs/>
          <w:sz w:val="24"/>
        </w:rPr>
      </w:pPr>
      <w:r w:rsidRPr="003D00D9">
        <w:rPr>
          <w:rFonts w:ascii="仿宋" w:eastAsia="仿宋" w:hAnsi="仿宋" w:hint="eastAsia"/>
          <w:b/>
          <w:bCs/>
          <w:sz w:val="24"/>
        </w:rPr>
        <w:t>四、中标办法</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本项目根据投标报价、服务内容响应、服务承诺等确定拟中标单位。在服务内容响应、售后服务承诺等条件符合的条件下，报价最低的单位作为第一成交候选人，次低报价的单位作为第二成交候选人，以此类推。</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谈判。</w:t>
      </w:r>
    </w:p>
    <w:p w:rsidR="001B67C7" w:rsidRPr="003D00D9" w:rsidRDefault="00142BDA">
      <w:pPr>
        <w:spacing w:line="340" w:lineRule="exact"/>
        <w:ind w:firstLineChars="200" w:firstLine="482"/>
        <w:jc w:val="left"/>
        <w:rPr>
          <w:rFonts w:ascii="仿宋" w:eastAsia="仿宋" w:hAnsi="仿宋"/>
          <w:b/>
          <w:bCs/>
          <w:sz w:val="24"/>
        </w:rPr>
      </w:pPr>
      <w:r w:rsidRPr="003D00D9">
        <w:rPr>
          <w:rFonts w:ascii="仿宋" w:eastAsia="仿宋" w:hAnsi="仿宋" w:hint="eastAsia"/>
          <w:b/>
          <w:bCs/>
          <w:sz w:val="24"/>
        </w:rPr>
        <w:t>五、履约保证金及质保金：</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中标人于合同签订前向采购人交纳合同总价的</w:t>
      </w:r>
      <w:r w:rsidRPr="003D00D9">
        <w:rPr>
          <w:rFonts w:ascii="仿宋" w:eastAsia="仿宋" w:hAnsi="仿宋"/>
          <w:b/>
          <w:bCs/>
          <w:sz w:val="24"/>
        </w:rPr>
        <w:t>2.</w:t>
      </w:r>
      <w:r w:rsidRPr="003D00D9">
        <w:rPr>
          <w:rFonts w:ascii="仿宋" w:eastAsia="仿宋" w:hAnsi="仿宋" w:hint="eastAsia"/>
          <w:b/>
          <w:bCs/>
          <w:sz w:val="24"/>
        </w:rPr>
        <w:t>5%</w:t>
      </w:r>
      <w:r w:rsidRPr="003D00D9">
        <w:rPr>
          <w:rFonts w:ascii="仿宋" w:eastAsia="仿宋" w:hAnsi="仿宋" w:hint="eastAsia"/>
          <w:sz w:val="24"/>
        </w:rPr>
        <w:t>作为履约保证金，履约保证金形式为：现金或银行、保险公司出具的保函；乙方应根据采购人要求汇入采购人指定账号或提供保函。项目履约完成后无息全额退还。履约保证金退还后，乙方应根据合同要求履行质保期内的义务。</w:t>
      </w:r>
    </w:p>
    <w:p w:rsidR="001B67C7" w:rsidRPr="003D00D9" w:rsidRDefault="00142BDA">
      <w:pPr>
        <w:spacing w:line="340" w:lineRule="exact"/>
        <w:ind w:firstLineChars="200" w:firstLine="480"/>
        <w:jc w:val="left"/>
        <w:rPr>
          <w:rFonts w:ascii="仿宋" w:eastAsia="仿宋" w:hAnsi="仿宋"/>
          <w:sz w:val="24"/>
        </w:rPr>
      </w:pPr>
      <w:r w:rsidRPr="003D00D9">
        <w:rPr>
          <w:rFonts w:ascii="仿宋" w:eastAsia="仿宋" w:hAnsi="仿宋" w:hint="eastAsia"/>
          <w:sz w:val="24"/>
        </w:rPr>
        <w:t>采购人银行账户信息：单位名称：湖州师范学院；开户行：建行吴兴支行；账号：33001649335050002860。统一社会信用代码：123305004711725032。地址、电话：湖州市二环东路759号，0572-2321567。</w:t>
      </w:r>
    </w:p>
    <w:p w:rsidR="001B67C7" w:rsidRPr="003D00D9" w:rsidRDefault="00142BDA">
      <w:pPr>
        <w:spacing w:line="340" w:lineRule="exact"/>
        <w:ind w:firstLineChars="200" w:firstLine="482"/>
        <w:jc w:val="left"/>
        <w:rPr>
          <w:rFonts w:ascii="仿宋" w:eastAsia="仿宋" w:hAnsi="仿宋"/>
          <w:b/>
          <w:bCs/>
          <w:sz w:val="24"/>
        </w:rPr>
      </w:pPr>
      <w:r w:rsidRPr="003D00D9">
        <w:rPr>
          <w:rFonts w:ascii="仿宋" w:eastAsia="仿宋" w:hAnsi="仿宋" w:hint="eastAsia"/>
          <w:b/>
          <w:bCs/>
          <w:sz w:val="24"/>
        </w:rPr>
        <w:t>六、付款金额及方式</w:t>
      </w:r>
    </w:p>
    <w:p w:rsidR="001B67C7" w:rsidRPr="003D00D9" w:rsidRDefault="00142BDA">
      <w:pPr>
        <w:ind w:firstLineChars="200" w:firstLine="480"/>
        <w:jc w:val="left"/>
        <w:rPr>
          <w:rFonts w:ascii="仿宋" w:eastAsia="仿宋" w:hAnsi="仿宋" w:cs="宋体"/>
          <w:kern w:val="0"/>
          <w:sz w:val="24"/>
        </w:rPr>
      </w:pPr>
      <w:r w:rsidRPr="003D00D9">
        <w:rPr>
          <w:rFonts w:ascii="仿宋" w:eastAsia="仿宋" w:hAnsi="仿宋" w:hint="eastAsia"/>
          <w:sz w:val="24"/>
        </w:rPr>
        <w:t>1.付款金额：最终款项金额按实际工作量结算，累计金额不得超过合同总金额</w:t>
      </w:r>
      <w:r w:rsidRPr="003D00D9">
        <w:rPr>
          <w:rFonts w:ascii="仿宋" w:eastAsia="仿宋" w:hAnsi="仿宋" w:cs="宋体" w:hint="eastAsia"/>
          <w:kern w:val="0"/>
          <w:sz w:val="24"/>
        </w:rPr>
        <w:t>。</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2.付款方式：中标人根据要求分批次供货，每年度完成并验收合格后（验收标准见附件2），中标人依法依规开具相应的实际结</w:t>
      </w:r>
      <w:bookmarkStart w:id="35" w:name="_GoBack"/>
      <w:bookmarkEnd w:id="35"/>
      <w:r w:rsidRPr="003D00D9">
        <w:rPr>
          <w:rFonts w:ascii="仿宋" w:eastAsia="仿宋" w:hAnsi="仿宋" w:hint="eastAsia"/>
          <w:sz w:val="24"/>
        </w:rPr>
        <w:t>算金额发票，采购人按发票金额原则上于每年11月底前（如遇特殊情况经协商后，顺延支付时间）一次性付清款项。</w:t>
      </w:r>
    </w:p>
    <w:p w:rsidR="001B67C7" w:rsidRPr="003D00D9" w:rsidRDefault="00142BDA">
      <w:pPr>
        <w:ind w:firstLineChars="200" w:firstLine="482"/>
        <w:jc w:val="left"/>
        <w:rPr>
          <w:rFonts w:ascii="仿宋" w:eastAsia="仿宋" w:hAnsi="仿宋"/>
          <w:b/>
          <w:bCs/>
          <w:sz w:val="24"/>
        </w:rPr>
      </w:pPr>
      <w:r w:rsidRPr="003D00D9">
        <w:rPr>
          <w:rFonts w:ascii="仿宋" w:eastAsia="仿宋" w:hAnsi="仿宋" w:hint="eastAsia"/>
          <w:b/>
          <w:bCs/>
          <w:sz w:val="24"/>
        </w:rPr>
        <w:t>七、服务期及质保期</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1.服务期：合同签订之日起至2024年12月31日。</w:t>
      </w:r>
    </w:p>
    <w:p w:rsidR="001B67C7" w:rsidRPr="003D00D9" w:rsidRDefault="00142BDA">
      <w:pPr>
        <w:ind w:firstLineChars="200" w:firstLine="480"/>
        <w:jc w:val="left"/>
        <w:rPr>
          <w:rFonts w:ascii="仿宋" w:eastAsia="仿宋" w:hAnsi="仿宋"/>
          <w:sz w:val="24"/>
        </w:rPr>
      </w:pPr>
      <w:r w:rsidRPr="003D00D9">
        <w:rPr>
          <w:rFonts w:ascii="仿宋" w:eastAsia="仿宋" w:hAnsi="仿宋" w:hint="eastAsia"/>
          <w:sz w:val="24"/>
        </w:rPr>
        <w:t>2.质保期：质保期至服务期满后1年，质保期内免费提供相关质保服务。</w:t>
      </w:r>
    </w:p>
    <w:p w:rsidR="001B67C7" w:rsidRPr="003D00D9" w:rsidRDefault="00142BDA">
      <w:pPr>
        <w:spacing w:line="340" w:lineRule="exact"/>
        <w:ind w:firstLineChars="200" w:firstLine="482"/>
        <w:jc w:val="left"/>
        <w:rPr>
          <w:rFonts w:ascii="仿宋" w:eastAsia="仿宋" w:hAnsi="仿宋"/>
          <w:b/>
          <w:bCs/>
          <w:sz w:val="24"/>
        </w:rPr>
      </w:pPr>
      <w:r w:rsidRPr="003D00D9">
        <w:rPr>
          <w:rFonts w:ascii="仿宋" w:eastAsia="仿宋" w:hAnsi="仿宋" w:hint="eastAsia"/>
          <w:b/>
          <w:bCs/>
          <w:sz w:val="24"/>
        </w:rPr>
        <w:t>八、服务要求</w:t>
      </w:r>
    </w:p>
    <w:p w:rsidR="001B67C7" w:rsidRPr="003D00D9" w:rsidRDefault="00142BDA">
      <w:pPr>
        <w:spacing w:line="340" w:lineRule="exact"/>
        <w:ind w:firstLineChars="200" w:firstLine="480"/>
        <w:rPr>
          <w:rFonts w:ascii="仿宋" w:eastAsia="仿宋" w:hAnsi="仿宋"/>
          <w:sz w:val="24"/>
        </w:rPr>
      </w:pPr>
      <w:r w:rsidRPr="003D00D9">
        <w:rPr>
          <w:rFonts w:ascii="仿宋" w:eastAsia="仿宋" w:hAnsi="仿宋" w:hint="eastAsia"/>
          <w:sz w:val="24"/>
        </w:rPr>
        <w:t>满足采购人的服务要求（具体参照</w:t>
      </w:r>
      <w:r w:rsidRPr="003D00D9">
        <w:rPr>
          <w:rFonts w:ascii="仿宋" w:eastAsia="仿宋" w:hAnsi="仿宋" w:hint="eastAsia"/>
          <w:b/>
          <w:sz w:val="24"/>
        </w:rPr>
        <w:t>附件2</w:t>
      </w:r>
      <w:r w:rsidRPr="003D00D9">
        <w:rPr>
          <w:rFonts w:ascii="仿宋" w:eastAsia="仿宋" w:hAnsi="仿宋" w:cs="宋体" w:hint="eastAsia"/>
          <w:bCs/>
          <w:sz w:val="24"/>
        </w:rPr>
        <w:t>《项目方案》</w:t>
      </w:r>
      <w:r w:rsidRPr="003D00D9">
        <w:rPr>
          <w:rFonts w:ascii="仿宋" w:eastAsia="仿宋" w:hAnsi="仿宋" w:hint="eastAsia"/>
          <w:sz w:val="24"/>
        </w:rPr>
        <w:t>）。</w:t>
      </w:r>
    </w:p>
    <w:p w:rsidR="001B67C7" w:rsidRPr="003D00D9" w:rsidRDefault="001B67C7">
      <w:pPr>
        <w:spacing w:line="340" w:lineRule="exact"/>
        <w:ind w:firstLineChars="200" w:firstLine="482"/>
        <w:rPr>
          <w:rFonts w:ascii="仿宋" w:eastAsia="仿宋" w:hAnsi="仿宋"/>
          <w:b/>
          <w:sz w:val="24"/>
        </w:rPr>
      </w:pPr>
    </w:p>
    <w:p w:rsidR="001B67C7" w:rsidRPr="003D00D9" w:rsidRDefault="00142BDA">
      <w:pPr>
        <w:spacing w:line="340" w:lineRule="exact"/>
        <w:ind w:firstLineChars="200" w:firstLine="482"/>
        <w:rPr>
          <w:rFonts w:ascii="仿宋" w:eastAsia="仿宋" w:hAnsi="仿宋"/>
          <w:b/>
          <w:sz w:val="24"/>
        </w:rPr>
      </w:pPr>
      <w:r w:rsidRPr="003D00D9">
        <w:rPr>
          <w:rFonts w:ascii="仿宋" w:eastAsia="仿宋" w:hAnsi="仿宋" w:hint="eastAsia"/>
          <w:b/>
          <w:sz w:val="24"/>
        </w:rPr>
        <w:t>附件1：</w:t>
      </w:r>
      <w:r w:rsidRPr="003D00D9">
        <w:rPr>
          <w:rFonts w:ascii="仿宋" w:eastAsia="仿宋" w:hAnsi="仿宋" w:cs="仿宋_GB2312" w:hint="eastAsia"/>
          <w:b/>
          <w:bCs/>
          <w:sz w:val="24"/>
        </w:rPr>
        <w:t>投标报价清单</w:t>
      </w:r>
    </w:p>
    <w:p w:rsidR="001B67C7" w:rsidRPr="003D00D9" w:rsidRDefault="00142BDA">
      <w:pPr>
        <w:spacing w:line="340" w:lineRule="exact"/>
        <w:ind w:firstLineChars="200" w:firstLine="482"/>
        <w:rPr>
          <w:rFonts w:ascii="仿宋" w:eastAsia="仿宋" w:hAnsi="仿宋"/>
          <w:b/>
          <w:sz w:val="24"/>
        </w:rPr>
      </w:pPr>
      <w:r w:rsidRPr="003D00D9">
        <w:rPr>
          <w:rFonts w:ascii="仿宋" w:eastAsia="仿宋" w:hAnsi="仿宋" w:hint="eastAsia"/>
          <w:b/>
          <w:sz w:val="24"/>
        </w:rPr>
        <w:t>附件2. 湖州师范学院图书馆2022-2024年馆藏图书数字化项目方案</w:t>
      </w:r>
    </w:p>
    <w:p w:rsidR="001B67C7" w:rsidRPr="003D00D9" w:rsidRDefault="001B67C7">
      <w:pPr>
        <w:spacing w:line="340" w:lineRule="exact"/>
        <w:ind w:firstLineChars="200" w:firstLine="482"/>
        <w:rPr>
          <w:rFonts w:ascii="仿宋" w:eastAsia="仿宋" w:hAnsi="仿宋"/>
          <w:b/>
          <w:sz w:val="24"/>
        </w:rPr>
      </w:pPr>
    </w:p>
    <w:p w:rsidR="001B67C7" w:rsidRPr="003D00D9" w:rsidRDefault="001B67C7">
      <w:pPr>
        <w:ind w:firstLineChars="200" w:firstLine="482"/>
        <w:jc w:val="left"/>
        <w:rPr>
          <w:rFonts w:ascii="仿宋" w:eastAsia="仿宋" w:hAnsi="仿宋"/>
          <w:b/>
          <w:sz w:val="24"/>
        </w:rPr>
      </w:pPr>
    </w:p>
    <w:p w:rsidR="001B67C7" w:rsidRPr="003D00D9" w:rsidRDefault="00142BDA">
      <w:pPr>
        <w:spacing w:before="100"/>
        <w:ind w:firstLineChars="200" w:firstLine="480"/>
        <w:jc w:val="right"/>
        <w:rPr>
          <w:rFonts w:ascii="仿宋" w:eastAsia="仿宋" w:hAnsi="仿宋"/>
          <w:sz w:val="24"/>
        </w:rPr>
      </w:pPr>
      <w:r w:rsidRPr="003D00D9">
        <w:rPr>
          <w:rFonts w:ascii="仿宋" w:eastAsia="仿宋" w:hAnsi="仿宋" w:hint="eastAsia"/>
          <w:sz w:val="24"/>
        </w:rPr>
        <w:t>湖州师范学院采购中心</w:t>
      </w:r>
    </w:p>
    <w:p w:rsidR="001B67C7" w:rsidRPr="003D00D9" w:rsidRDefault="00142BDA">
      <w:pPr>
        <w:spacing w:before="100"/>
        <w:ind w:firstLineChars="200" w:firstLine="480"/>
        <w:jc w:val="right"/>
        <w:rPr>
          <w:rFonts w:ascii="仿宋" w:eastAsia="仿宋" w:hAnsi="仿宋"/>
          <w:sz w:val="24"/>
        </w:rPr>
      </w:pPr>
      <w:r w:rsidRPr="003D00D9">
        <w:rPr>
          <w:rFonts w:ascii="仿宋" w:eastAsia="仿宋" w:hAnsi="仿宋" w:hint="eastAsia"/>
          <w:sz w:val="24"/>
        </w:rPr>
        <w:t>2022年3月8日</w:t>
      </w:r>
    </w:p>
    <w:p w:rsidR="001B67C7" w:rsidRPr="003D00D9" w:rsidRDefault="001B67C7">
      <w:pPr>
        <w:spacing w:before="100"/>
        <w:ind w:firstLineChars="200" w:firstLine="480"/>
        <w:jc w:val="right"/>
        <w:rPr>
          <w:rFonts w:ascii="仿宋" w:eastAsia="仿宋" w:hAnsi="仿宋"/>
          <w:sz w:val="24"/>
        </w:rPr>
      </w:pPr>
    </w:p>
    <w:p w:rsidR="001B67C7" w:rsidRPr="003D00D9" w:rsidRDefault="00142BDA">
      <w:pPr>
        <w:widowControl/>
        <w:jc w:val="left"/>
        <w:rPr>
          <w:rFonts w:ascii="仿宋" w:eastAsia="仿宋" w:hAnsi="仿宋"/>
          <w:b/>
          <w:sz w:val="24"/>
        </w:rPr>
      </w:pPr>
      <w:r w:rsidRPr="003D00D9">
        <w:rPr>
          <w:rFonts w:ascii="仿宋" w:eastAsia="仿宋" w:hAnsi="仿宋"/>
          <w:b/>
          <w:sz w:val="24"/>
        </w:rPr>
        <w:br w:type="page"/>
      </w:r>
    </w:p>
    <w:p w:rsidR="001B67C7" w:rsidRPr="003D00D9" w:rsidRDefault="00142BDA">
      <w:pPr>
        <w:rPr>
          <w:rFonts w:ascii="仿宋" w:eastAsia="仿宋" w:hAnsi="仿宋"/>
          <w:b/>
          <w:sz w:val="24"/>
        </w:rPr>
      </w:pPr>
      <w:r w:rsidRPr="003D00D9">
        <w:rPr>
          <w:rFonts w:ascii="仿宋" w:eastAsia="仿宋" w:hAnsi="仿宋" w:hint="eastAsia"/>
          <w:b/>
          <w:sz w:val="24"/>
        </w:rPr>
        <w:lastRenderedPageBreak/>
        <w:t>附件1：</w:t>
      </w:r>
    </w:p>
    <w:p w:rsidR="001B67C7" w:rsidRPr="003D00D9" w:rsidRDefault="00142BDA">
      <w:pPr>
        <w:spacing w:before="100" w:line="340" w:lineRule="exact"/>
        <w:ind w:firstLineChars="200" w:firstLine="643"/>
        <w:jc w:val="center"/>
        <w:rPr>
          <w:rFonts w:ascii="仿宋" w:eastAsia="仿宋" w:hAnsi="仿宋"/>
          <w:b/>
          <w:sz w:val="32"/>
          <w:szCs w:val="32"/>
        </w:rPr>
      </w:pPr>
      <w:r w:rsidRPr="003D00D9">
        <w:rPr>
          <w:rFonts w:ascii="仿宋" w:eastAsia="仿宋" w:hAnsi="仿宋" w:hint="eastAsia"/>
          <w:b/>
          <w:sz w:val="32"/>
          <w:szCs w:val="32"/>
        </w:rPr>
        <w:t>投标报价清单</w:t>
      </w:r>
    </w:p>
    <w:p w:rsidR="001B67C7" w:rsidRPr="003D00D9" w:rsidRDefault="001B67C7">
      <w:pPr>
        <w:spacing w:before="100" w:line="340" w:lineRule="exact"/>
        <w:ind w:firstLineChars="200" w:firstLine="480"/>
        <w:jc w:val="center"/>
        <w:rPr>
          <w:rFonts w:ascii="仿宋" w:eastAsia="仿宋" w:hAnsi="仿宋"/>
          <w:sz w:val="24"/>
        </w:rPr>
      </w:pPr>
    </w:p>
    <w:p w:rsidR="001B67C7" w:rsidRPr="003D00D9" w:rsidRDefault="00142BDA">
      <w:pPr>
        <w:spacing w:line="340" w:lineRule="exact"/>
        <w:jc w:val="left"/>
        <w:rPr>
          <w:rFonts w:ascii="仿宋" w:eastAsia="仿宋" w:hAnsi="仿宋"/>
          <w:sz w:val="24"/>
        </w:rPr>
      </w:pPr>
      <w:r w:rsidRPr="003D00D9">
        <w:rPr>
          <w:rFonts w:ascii="仿宋" w:eastAsia="仿宋" w:hAnsi="仿宋" w:hint="eastAsia"/>
          <w:b/>
          <w:sz w:val="24"/>
        </w:rPr>
        <w:t>项目名称：</w:t>
      </w:r>
      <w:r w:rsidRPr="003D00D9">
        <w:rPr>
          <w:rFonts w:ascii="仿宋" w:eastAsia="仿宋" w:hAnsi="仿宋" w:cs="宋体" w:hint="eastAsia"/>
          <w:kern w:val="0"/>
          <w:sz w:val="24"/>
        </w:rPr>
        <w:t>湖州师范学院图书馆2022-2024年馆藏图书数字化项目</w:t>
      </w:r>
    </w:p>
    <w:p w:rsidR="001B67C7" w:rsidRPr="003D00D9" w:rsidRDefault="00142BDA">
      <w:pPr>
        <w:spacing w:line="340" w:lineRule="exact"/>
        <w:jc w:val="left"/>
        <w:rPr>
          <w:rFonts w:ascii="仿宋" w:eastAsia="仿宋" w:hAnsi="仿宋"/>
          <w:sz w:val="24"/>
        </w:rPr>
      </w:pPr>
      <w:r w:rsidRPr="003D00D9">
        <w:rPr>
          <w:rFonts w:ascii="仿宋" w:eastAsia="仿宋" w:hAnsi="仿宋" w:hint="eastAsia"/>
          <w:b/>
          <w:sz w:val="24"/>
        </w:rPr>
        <w:t>项目编号：</w:t>
      </w:r>
      <w:r w:rsidRPr="003D00D9">
        <w:rPr>
          <w:rFonts w:ascii="仿宋" w:eastAsia="仿宋" w:hAnsi="仿宋" w:hint="eastAsia"/>
          <w:sz w:val="24"/>
        </w:rPr>
        <w:t>XZ2022-002</w:t>
      </w:r>
    </w:p>
    <w:p w:rsidR="001B67C7" w:rsidRPr="003D00D9" w:rsidRDefault="001B67C7">
      <w:pPr>
        <w:spacing w:line="340" w:lineRule="exact"/>
        <w:jc w:val="left"/>
        <w:rPr>
          <w:rFonts w:ascii="仿宋" w:eastAsia="仿宋" w:hAnsi="仿宋"/>
          <w:sz w:val="24"/>
        </w:rPr>
      </w:pPr>
    </w:p>
    <w:tbl>
      <w:tblPr>
        <w:tblW w:w="9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1"/>
        <w:gridCol w:w="2693"/>
        <w:gridCol w:w="1701"/>
        <w:gridCol w:w="1559"/>
        <w:gridCol w:w="1421"/>
        <w:gridCol w:w="1418"/>
      </w:tblGrid>
      <w:tr w:rsidR="001B67C7" w:rsidRPr="003D00D9">
        <w:trPr>
          <w:trHeight w:val="451"/>
          <w:jc w:val="center"/>
        </w:trPr>
        <w:tc>
          <w:tcPr>
            <w:tcW w:w="761"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序号</w:t>
            </w:r>
          </w:p>
        </w:tc>
        <w:tc>
          <w:tcPr>
            <w:tcW w:w="2693" w:type="dxa"/>
            <w:tcBorders>
              <w:bottom w:val="single" w:sz="4" w:space="0" w:color="auto"/>
              <w:right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名称</w:t>
            </w:r>
          </w:p>
        </w:tc>
        <w:tc>
          <w:tcPr>
            <w:tcW w:w="1701" w:type="dxa"/>
            <w:tcBorders>
              <w:left w:val="single" w:sz="4" w:space="0" w:color="auto"/>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内容</w:t>
            </w:r>
          </w:p>
        </w:tc>
        <w:tc>
          <w:tcPr>
            <w:tcW w:w="1559"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数量（预计）</w:t>
            </w:r>
          </w:p>
        </w:tc>
        <w:tc>
          <w:tcPr>
            <w:tcW w:w="1421"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单价（元）</w:t>
            </w:r>
          </w:p>
        </w:tc>
        <w:tc>
          <w:tcPr>
            <w:tcW w:w="1418" w:type="dxa"/>
            <w:tcBorders>
              <w:bottom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hint="eastAsia"/>
                <w:b/>
                <w:sz w:val="24"/>
              </w:rPr>
              <w:t>合计（元）</w:t>
            </w:r>
          </w:p>
        </w:tc>
      </w:tr>
      <w:tr w:rsidR="001B67C7" w:rsidRPr="003D00D9">
        <w:trPr>
          <w:trHeight w:val="699"/>
          <w:jc w:val="center"/>
        </w:trPr>
        <w:tc>
          <w:tcPr>
            <w:tcW w:w="761" w:type="dxa"/>
            <w:tcBorders>
              <w:lef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hint="eastAsia"/>
                <w:sz w:val="24"/>
              </w:rPr>
              <w:t>1</w:t>
            </w:r>
          </w:p>
        </w:tc>
        <w:tc>
          <w:tcPr>
            <w:tcW w:w="2693" w:type="dxa"/>
            <w:vMerge w:val="restart"/>
            <w:tcBorders>
              <w:right w:val="single" w:sz="4" w:space="0" w:color="auto"/>
            </w:tcBorders>
            <w:vAlign w:val="center"/>
          </w:tcPr>
          <w:p w:rsidR="001B67C7" w:rsidRPr="003D00D9" w:rsidRDefault="00142BDA">
            <w:pPr>
              <w:jc w:val="center"/>
              <w:rPr>
                <w:rFonts w:ascii="仿宋" w:eastAsia="仿宋" w:hAnsi="仿宋"/>
                <w:b/>
                <w:sz w:val="24"/>
              </w:rPr>
            </w:pPr>
            <w:r w:rsidRPr="003D00D9">
              <w:rPr>
                <w:rFonts w:ascii="仿宋" w:eastAsia="仿宋" w:hAnsi="仿宋" w:cs="宋体" w:hint="eastAsia"/>
                <w:kern w:val="0"/>
                <w:sz w:val="24"/>
              </w:rPr>
              <w:t>湖州师范学院图书馆2022-2024年馆藏图书数字化项目</w:t>
            </w:r>
          </w:p>
        </w:tc>
        <w:tc>
          <w:tcPr>
            <w:tcW w:w="1701" w:type="dxa"/>
            <w:tcBorders>
              <w:left w:val="single" w:sz="4" w:space="0" w:color="auto"/>
            </w:tcBorders>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中文纸质图书</w:t>
            </w:r>
          </w:p>
        </w:tc>
        <w:tc>
          <w:tcPr>
            <w:tcW w:w="1559"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14万种</w:t>
            </w:r>
          </w:p>
        </w:tc>
        <w:tc>
          <w:tcPr>
            <w:tcW w:w="1421" w:type="dxa"/>
            <w:vAlign w:val="center"/>
          </w:tcPr>
          <w:p w:rsidR="001B67C7" w:rsidRPr="003D00D9" w:rsidRDefault="001B67C7">
            <w:pPr>
              <w:jc w:val="center"/>
              <w:rPr>
                <w:rFonts w:ascii="仿宋" w:eastAsia="仿宋" w:hAnsi="仿宋"/>
                <w:sz w:val="24"/>
              </w:rPr>
            </w:pPr>
          </w:p>
        </w:tc>
        <w:tc>
          <w:tcPr>
            <w:tcW w:w="1418" w:type="dxa"/>
            <w:vAlign w:val="center"/>
          </w:tcPr>
          <w:p w:rsidR="001B67C7" w:rsidRPr="003D00D9" w:rsidRDefault="001B67C7">
            <w:pPr>
              <w:jc w:val="center"/>
              <w:rPr>
                <w:rFonts w:ascii="仿宋" w:eastAsia="仿宋" w:hAnsi="仿宋"/>
                <w:sz w:val="24"/>
              </w:rPr>
            </w:pPr>
          </w:p>
        </w:tc>
      </w:tr>
      <w:tr w:rsidR="001B67C7" w:rsidRPr="003D00D9">
        <w:trPr>
          <w:trHeight w:val="699"/>
          <w:jc w:val="center"/>
        </w:trPr>
        <w:tc>
          <w:tcPr>
            <w:tcW w:w="761" w:type="dxa"/>
            <w:tcBorders>
              <w:lef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hint="eastAsia"/>
                <w:sz w:val="24"/>
              </w:rPr>
              <w:t>2</w:t>
            </w:r>
          </w:p>
        </w:tc>
        <w:tc>
          <w:tcPr>
            <w:tcW w:w="2693" w:type="dxa"/>
            <w:vMerge/>
            <w:tcBorders>
              <w:right w:val="single" w:sz="4" w:space="0" w:color="auto"/>
            </w:tcBorders>
            <w:vAlign w:val="center"/>
          </w:tcPr>
          <w:p w:rsidR="001B67C7" w:rsidRPr="003D00D9" w:rsidRDefault="001B67C7">
            <w:pPr>
              <w:rPr>
                <w:rFonts w:ascii="仿宋" w:eastAsia="仿宋" w:hAnsi="仿宋" w:cs="宋体"/>
                <w:kern w:val="0"/>
                <w:sz w:val="24"/>
              </w:rPr>
            </w:pPr>
          </w:p>
        </w:tc>
        <w:tc>
          <w:tcPr>
            <w:tcW w:w="1701" w:type="dxa"/>
            <w:tcBorders>
              <w:left w:val="single" w:sz="4" w:space="0" w:color="auto"/>
            </w:tcBorders>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外文纸质图书</w:t>
            </w:r>
          </w:p>
        </w:tc>
        <w:tc>
          <w:tcPr>
            <w:tcW w:w="1559" w:type="dxa"/>
            <w:vAlign w:val="center"/>
          </w:tcPr>
          <w:p w:rsidR="001B67C7" w:rsidRPr="003D00D9" w:rsidRDefault="00142BDA">
            <w:pPr>
              <w:jc w:val="center"/>
              <w:rPr>
                <w:rFonts w:ascii="仿宋" w:eastAsia="仿宋" w:hAnsi="仿宋" w:cs="宋体"/>
                <w:kern w:val="0"/>
                <w:sz w:val="24"/>
              </w:rPr>
            </w:pPr>
            <w:r w:rsidRPr="003D00D9">
              <w:rPr>
                <w:rFonts w:ascii="仿宋" w:eastAsia="仿宋" w:hAnsi="仿宋" w:cs="宋体" w:hint="eastAsia"/>
                <w:kern w:val="0"/>
                <w:sz w:val="24"/>
              </w:rPr>
              <w:t>6万种</w:t>
            </w:r>
          </w:p>
        </w:tc>
        <w:tc>
          <w:tcPr>
            <w:tcW w:w="1421" w:type="dxa"/>
            <w:vAlign w:val="center"/>
          </w:tcPr>
          <w:p w:rsidR="001B67C7" w:rsidRPr="003D00D9" w:rsidRDefault="001B67C7">
            <w:pPr>
              <w:jc w:val="center"/>
              <w:rPr>
                <w:rFonts w:ascii="仿宋" w:eastAsia="仿宋" w:hAnsi="仿宋"/>
                <w:sz w:val="24"/>
              </w:rPr>
            </w:pPr>
          </w:p>
        </w:tc>
        <w:tc>
          <w:tcPr>
            <w:tcW w:w="1418" w:type="dxa"/>
            <w:vAlign w:val="center"/>
          </w:tcPr>
          <w:p w:rsidR="001B67C7" w:rsidRPr="003D00D9" w:rsidRDefault="001B67C7">
            <w:pPr>
              <w:jc w:val="center"/>
              <w:rPr>
                <w:rFonts w:ascii="仿宋" w:eastAsia="仿宋" w:hAnsi="仿宋"/>
                <w:sz w:val="24"/>
              </w:rPr>
            </w:pPr>
          </w:p>
        </w:tc>
      </w:tr>
      <w:tr w:rsidR="001B67C7" w:rsidRPr="003D00D9">
        <w:trPr>
          <w:trHeight w:val="841"/>
          <w:jc w:val="center"/>
        </w:trPr>
        <w:tc>
          <w:tcPr>
            <w:tcW w:w="3454" w:type="dxa"/>
            <w:gridSpan w:val="2"/>
            <w:tcBorders>
              <w:left w:val="single" w:sz="4" w:space="0" w:color="auto"/>
              <w:right w:val="single" w:sz="4" w:space="0" w:color="auto"/>
            </w:tcBorders>
            <w:vAlign w:val="center"/>
          </w:tcPr>
          <w:p w:rsidR="001B67C7" w:rsidRPr="003D00D9" w:rsidRDefault="00142BDA">
            <w:pPr>
              <w:jc w:val="center"/>
              <w:rPr>
                <w:rFonts w:ascii="仿宋" w:eastAsia="仿宋" w:hAnsi="仿宋"/>
                <w:sz w:val="24"/>
              </w:rPr>
            </w:pPr>
            <w:r w:rsidRPr="003D00D9">
              <w:rPr>
                <w:rFonts w:ascii="仿宋" w:eastAsia="仿宋" w:hAnsi="仿宋" w:hint="eastAsia"/>
                <w:sz w:val="24"/>
              </w:rPr>
              <w:t>总计（元）</w:t>
            </w:r>
          </w:p>
        </w:tc>
        <w:tc>
          <w:tcPr>
            <w:tcW w:w="6099" w:type="dxa"/>
            <w:gridSpan w:val="4"/>
            <w:tcBorders>
              <w:left w:val="single" w:sz="4" w:space="0" w:color="auto"/>
            </w:tcBorders>
            <w:vAlign w:val="center"/>
          </w:tcPr>
          <w:p w:rsidR="001B67C7" w:rsidRPr="003D00D9" w:rsidRDefault="00142BDA">
            <w:pPr>
              <w:rPr>
                <w:rFonts w:ascii="仿宋" w:eastAsia="仿宋" w:hAnsi="仿宋"/>
                <w:sz w:val="24"/>
              </w:rPr>
            </w:pPr>
            <w:r w:rsidRPr="003D00D9">
              <w:rPr>
                <w:rFonts w:ascii="仿宋" w:eastAsia="仿宋" w:hAnsi="仿宋" w:hint="eastAsia"/>
                <w:sz w:val="24"/>
              </w:rPr>
              <w:t>大写人民币：                       元（￥          元）</w:t>
            </w:r>
          </w:p>
        </w:tc>
      </w:tr>
    </w:tbl>
    <w:p w:rsidR="001B67C7" w:rsidRPr="003D00D9" w:rsidRDefault="00142BDA">
      <w:pPr>
        <w:spacing w:before="100" w:line="340" w:lineRule="exact"/>
        <w:jc w:val="left"/>
        <w:rPr>
          <w:rFonts w:ascii="仿宋" w:eastAsia="仿宋" w:hAnsi="仿宋"/>
          <w:sz w:val="24"/>
        </w:rPr>
      </w:pPr>
      <w:r w:rsidRPr="003D00D9">
        <w:rPr>
          <w:rFonts w:ascii="仿宋" w:eastAsia="仿宋" w:hAnsi="仿宋" w:hint="eastAsia"/>
          <w:sz w:val="24"/>
        </w:rPr>
        <w:t>注：以上报价含人工费、保险费、管理费、设备费、税费等完成项目需要的全部费用。</w:t>
      </w:r>
    </w:p>
    <w:p w:rsidR="001B67C7" w:rsidRPr="003D00D9" w:rsidRDefault="001B67C7">
      <w:pPr>
        <w:spacing w:before="100" w:line="340" w:lineRule="exact"/>
        <w:jc w:val="left"/>
        <w:rPr>
          <w:rFonts w:ascii="仿宋" w:eastAsia="仿宋" w:hAnsi="仿宋"/>
          <w:sz w:val="24"/>
        </w:rPr>
      </w:pPr>
    </w:p>
    <w:p w:rsidR="001B67C7" w:rsidRPr="003D00D9" w:rsidRDefault="00142BDA">
      <w:pPr>
        <w:wordWrap w:val="0"/>
        <w:spacing w:before="100" w:line="340" w:lineRule="exact"/>
        <w:ind w:right="1440" w:firstLineChars="2000" w:firstLine="4800"/>
        <w:rPr>
          <w:rFonts w:ascii="仿宋" w:eastAsia="仿宋" w:hAnsi="仿宋"/>
          <w:sz w:val="24"/>
          <w:u w:val="single"/>
        </w:rPr>
      </w:pPr>
      <w:r w:rsidRPr="003D00D9">
        <w:rPr>
          <w:rFonts w:ascii="仿宋" w:eastAsia="仿宋" w:hAnsi="仿宋" w:hint="eastAsia"/>
          <w:sz w:val="24"/>
        </w:rPr>
        <w:t>授权代表签字</w:t>
      </w:r>
    </w:p>
    <w:p w:rsidR="001B67C7" w:rsidRPr="003D00D9" w:rsidRDefault="00142BDA">
      <w:pPr>
        <w:spacing w:before="100" w:line="340" w:lineRule="exact"/>
        <w:ind w:right="120" w:firstLineChars="2000" w:firstLine="4800"/>
        <w:jc w:val="left"/>
        <w:rPr>
          <w:rFonts w:ascii="仿宋" w:eastAsia="仿宋" w:hAnsi="仿宋"/>
          <w:sz w:val="24"/>
        </w:rPr>
      </w:pPr>
      <w:r w:rsidRPr="003D00D9">
        <w:rPr>
          <w:rFonts w:ascii="仿宋" w:eastAsia="仿宋" w:hAnsi="仿宋" w:hint="eastAsia"/>
          <w:sz w:val="24"/>
        </w:rPr>
        <w:t>投标人（盖章）</w:t>
      </w:r>
    </w:p>
    <w:p w:rsidR="001B67C7" w:rsidRPr="003D00D9" w:rsidRDefault="001B67C7">
      <w:pPr>
        <w:spacing w:before="100" w:line="340" w:lineRule="exact"/>
        <w:ind w:right="120" w:firstLineChars="2000" w:firstLine="4800"/>
        <w:jc w:val="left"/>
        <w:rPr>
          <w:rFonts w:ascii="仿宋" w:eastAsia="仿宋" w:hAnsi="仿宋"/>
          <w:sz w:val="24"/>
          <w:u w:val="single"/>
        </w:rPr>
      </w:pPr>
    </w:p>
    <w:p w:rsidR="001B67C7" w:rsidRPr="003D00D9" w:rsidRDefault="00142BDA">
      <w:pPr>
        <w:wordWrap w:val="0"/>
        <w:spacing w:before="100" w:line="340" w:lineRule="exact"/>
        <w:ind w:firstLineChars="200" w:firstLine="480"/>
        <w:jc w:val="center"/>
        <w:rPr>
          <w:rFonts w:ascii="仿宋" w:eastAsia="仿宋" w:hAnsi="仿宋"/>
          <w:sz w:val="24"/>
        </w:rPr>
      </w:pPr>
      <w:r w:rsidRPr="003D00D9">
        <w:rPr>
          <w:rFonts w:ascii="仿宋" w:eastAsia="仿宋" w:hAnsi="仿宋" w:hint="eastAsia"/>
          <w:sz w:val="24"/>
        </w:rPr>
        <w:t xml:space="preserve">                             2022年月日</w:t>
      </w:r>
    </w:p>
    <w:p w:rsidR="001B67C7" w:rsidRPr="003D00D9" w:rsidRDefault="00142BDA">
      <w:pPr>
        <w:widowControl/>
        <w:jc w:val="left"/>
        <w:rPr>
          <w:rFonts w:ascii="仿宋" w:eastAsia="仿宋" w:hAnsi="仿宋"/>
          <w:b/>
          <w:sz w:val="24"/>
        </w:rPr>
      </w:pPr>
      <w:r w:rsidRPr="003D00D9">
        <w:rPr>
          <w:rFonts w:ascii="仿宋" w:eastAsia="仿宋" w:hAnsi="仿宋"/>
          <w:b/>
          <w:sz w:val="24"/>
        </w:rPr>
        <w:br w:type="page"/>
      </w:r>
    </w:p>
    <w:p w:rsidR="001B67C7" w:rsidRPr="003D00D9" w:rsidRDefault="00142BDA">
      <w:pPr>
        <w:spacing w:line="340" w:lineRule="exact"/>
        <w:rPr>
          <w:rFonts w:ascii="仿宋" w:eastAsia="仿宋" w:hAnsi="仿宋"/>
          <w:b/>
          <w:sz w:val="24"/>
        </w:rPr>
      </w:pPr>
      <w:r w:rsidRPr="003D00D9">
        <w:rPr>
          <w:rFonts w:ascii="仿宋" w:eastAsia="仿宋" w:hAnsi="仿宋" w:hint="eastAsia"/>
          <w:b/>
          <w:sz w:val="24"/>
        </w:rPr>
        <w:lastRenderedPageBreak/>
        <w:t>附件2：</w:t>
      </w:r>
    </w:p>
    <w:p w:rsidR="001B67C7" w:rsidRPr="003D00D9" w:rsidRDefault="00142BDA">
      <w:pPr>
        <w:jc w:val="center"/>
        <w:rPr>
          <w:rFonts w:ascii="黑体" w:eastAsia="黑体" w:hAnsi="黑体" w:cs="宋体"/>
          <w:b/>
          <w:kern w:val="0"/>
          <w:sz w:val="32"/>
          <w:szCs w:val="32"/>
        </w:rPr>
      </w:pPr>
      <w:r w:rsidRPr="003D00D9">
        <w:rPr>
          <w:rFonts w:ascii="黑体" w:eastAsia="黑体" w:hAnsi="黑体" w:cs="宋体" w:hint="eastAsia"/>
          <w:b/>
          <w:kern w:val="0"/>
          <w:sz w:val="32"/>
          <w:szCs w:val="32"/>
        </w:rPr>
        <w:t>湖州师范学院图书馆2022-2024年馆藏图书数字化项目方案</w:t>
      </w:r>
    </w:p>
    <w:p w:rsidR="001B67C7" w:rsidRPr="003D00D9" w:rsidRDefault="001B67C7">
      <w:pPr>
        <w:jc w:val="center"/>
        <w:rPr>
          <w:rFonts w:ascii="黑体" w:eastAsia="黑体" w:hAnsi="黑体" w:cs="宋体"/>
          <w:b/>
          <w:kern w:val="0"/>
          <w:sz w:val="32"/>
          <w:szCs w:val="32"/>
        </w:rPr>
      </w:pPr>
    </w:p>
    <w:tbl>
      <w:tblPr>
        <w:tblW w:w="872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991"/>
        <w:gridCol w:w="7737"/>
      </w:tblGrid>
      <w:tr w:rsidR="001B67C7" w:rsidRPr="003D00D9">
        <w:trPr>
          <w:trHeight w:val="223"/>
          <w:tblHeader/>
          <w:jc w:val="center"/>
        </w:trPr>
        <w:tc>
          <w:tcPr>
            <w:tcW w:w="991" w:type="dxa"/>
            <w:tcBorders>
              <w:top w:val="thinThickSmallGap" w:sz="12"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Calibri" w:hAnsi="Calibri"/>
                <w:b/>
                <w:sz w:val="32"/>
                <w:szCs w:val="32"/>
              </w:rPr>
            </w:pPr>
            <w:r w:rsidRPr="003D00D9">
              <w:rPr>
                <w:rFonts w:ascii="Calibri" w:hAnsi="Calibri" w:hint="eastAsia"/>
                <w:b/>
                <w:sz w:val="32"/>
                <w:szCs w:val="32"/>
              </w:rPr>
              <w:t>序号</w:t>
            </w:r>
          </w:p>
        </w:tc>
        <w:tc>
          <w:tcPr>
            <w:tcW w:w="7737" w:type="dxa"/>
            <w:tcBorders>
              <w:top w:val="thinThickSmallGap" w:sz="12" w:space="0" w:color="auto"/>
              <w:left w:val="single" w:sz="6" w:space="0" w:color="auto"/>
              <w:bottom w:val="single" w:sz="6" w:space="0" w:color="auto"/>
              <w:right w:val="thickThinSmallGap" w:sz="12" w:space="0" w:color="auto"/>
            </w:tcBorders>
            <w:noWrap/>
            <w:vAlign w:val="center"/>
          </w:tcPr>
          <w:p w:rsidR="001B67C7" w:rsidRPr="003D00D9" w:rsidRDefault="00142BDA">
            <w:pPr>
              <w:jc w:val="center"/>
              <w:rPr>
                <w:rFonts w:ascii="Calibri" w:hAnsi="Calibri"/>
                <w:b/>
                <w:sz w:val="32"/>
                <w:szCs w:val="32"/>
              </w:rPr>
            </w:pPr>
            <w:r w:rsidRPr="003D00D9">
              <w:rPr>
                <w:rFonts w:ascii="Calibri" w:hAnsi="Calibri" w:hint="eastAsia"/>
                <w:b/>
                <w:sz w:val="32"/>
                <w:szCs w:val="32"/>
              </w:rPr>
              <w:t>主要功能和技术指标</w:t>
            </w:r>
          </w:p>
        </w:tc>
      </w:tr>
      <w:tr w:rsidR="001B67C7" w:rsidRPr="003D00D9">
        <w:trPr>
          <w:trHeight w:val="360"/>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30"/>
                <w:szCs w:val="30"/>
              </w:rPr>
            </w:pPr>
            <w:r w:rsidRPr="003D00D9">
              <w:rPr>
                <w:rFonts w:ascii="宋体" w:hAnsi="宋体" w:hint="eastAsia"/>
                <w:b/>
                <w:sz w:val="30"/>
                <w:szCs w:val="30"/>
              </w:rPr>
              <w:t>1</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autoSpaceDE w:val="0"/>
              <w:autoSpaceDN w:val="0"/>
              <w:adjustRightInd w:val="0"/>
              <w:rPr>
                <w:rFonts w:ascii="宋体" w:hAnsi="Calibri" w:cs="宋体"/>
                <w:b/>
                <w:sz w:val="30"/>
                <w:szCs w:val="30"/>
              </w:rPr>
            </w:pPr>
            <w:r w:rsidRPr="003D00D9">
              <w:rPr>
                <w:rFonts w:ascii="宋体" w:hAnsi="Calibri" w:cs="宋体" w:hint="eastAsia"/>
                <w:b/>
                <w:sz w:val="30"/>
                <w:szCs w:val="30"/>
              </w:rPr>
              <w:t>扫描加工及数据发布</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1.1</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autoSpaceDE w:val="0"/>
              <w:autoSpaceDN w:val="0"/>
              <w:adjustRightInd w:val="0"/>
              <w:rPr>
                <w:rFonts w:ascii="宋体" w:hAnsi="Calibri" w:cs="宋体"/>
                <w:b/>
                <w:sz w:val="21"/>
                <w:szCs w:val="28"/>
              </w:rPr>
            </w:pPr>
            <w:r w:rsidRPr="003D00D9">
              <w:rPr>
                <w:rFonts w:ascii="宋体" w:hAnsi="Calibri" w:cs="宋体" w:hint="eastAsia"/>
                <w:b/>
                <w:sz w:val="21"/>
                <w:szCs w:val="28"/>
              </w:rPr>
              <w:t>总体要求</w:t>
            </w:r>
          </w:p>
        </w:tc>
      </w:tr>
      <w:tr w:rsidR="001B67C7" w:rsidRPr="003D00D9">
        <w:trPr>
          <w:trHeight w:val="1249"/>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1.1.1</w:t>
            </w:r>
            <w:r w:rsidRPr="003D00D9">
              <w:rPr>
                <w:rFonts w:ascii="宋体" w:hAnsi="宋体" w:hint="eastAsia"/>
                <w:sz w:val="21"/>
                <w:szCs w:val="22"/>
              </w:rPr>
              <w:t>▲</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2"/>
              </w:rPr>
            </w:pPr>
            <w:r w:rsidRPr="003D00D9">
              <w:rPr>
                <w:rFonts w:ascii="Calibri" w:hAnsi="Calibri" w:hint="eastAsia"/>
                <w:sz w:val="21"/>
                <w:szCs w:val="22"/>
              </w:rPr>
              <w:t>1</w:t>
            </w:r>
            <w:r w:rsidRPr="003D00D9">
              <w:rPr>
                <w:rFonts w:ascii="Calibri" w:hAnsi="Calibri" w:hint="eastAsia"/>
                <w:sz w:val="21"/>
                <w:szCs w:val="22"/>
              </w:rPr>
              <w:t>、提供本地化部署的湖州师范学院馆藏数字资源服务平台，或提供的与招标方现有的馆藏数字资源服务平台为同一平台（超星），并根据以下条款进行平台升级。所提供的馆藏数字资源服务平台必须提供</w:t>
            </w:r>
            <w:r w:rsidRPr="003D00D9">
              <w:rPr>
                <w:rFonts w:ascii="Calibri" w:hAnsi="Calibri" w:hint="eastAsia"/>
                <w:sz w:val="21"/>
                <w:szCs w:val="22"/>
              </w:rPr>
              <w:t>OCR</w:t>
            </w:r>
            <w:r w:rsidRPr="003D00D9">
              <w:rPr>
                <w:rFonts w:ascii="Calibri" w:hAnsi="Calibri" w:hint="eastAsia"/>
                <w:sz w:val="21"/>
                <w:szCs w:val="22"/>
              </w:rPr>
              <w:t>功能，并实现对该平台所有数字化图书实现</w:t>
            </w:r>
            <w:r w:rsidRPr="003D00D9">
              <w:rPr>
                <w:rFonts w:ascii="Calibri" w:hAnsi="Calibri" w:hint="eastAsia"/>
                <w:sz w:val="21"/>
                <w:szCs w:val="22"/>
              </w:rPr>
              <w:t>OCR</w:t>
            </w:r>
            <w:r w:rsidRPr="003D00D9">
              <w:rPr>
                <w:rFonts w:ascii="Calibri" w:hAnsi="Calibri" w:hint="eastAsia"/>
                <w:sz w:val="21"/>
                <w:szCs w:val="22"/>
              </w:rPr>
              <w:t>识别。</w:t>
            </w:r>
          </w:p>
          <w:p w:rsidR="001B67C7" w:rsidRPr="003D00D9" w:rsidRDefault="00142BDA">
            <w:pPr>
              <w:rPr>
                <w:rFonts w:ascii="Calibri" w:hAnsi="Calibri"/>
                <w:sz w:val="21"/>
                <w:szCs w:val="22"/>
              </w:rPr>
            </w:pPr>
            <w:r w:rsidRPr="003D00D9">
              <w:rPr>
                <w:rFonts w:ascii="Calibri" w:hAnsi="Calibri" w:hint="eastAsia"/>
                <w:sz w:val="21"/>
                <w:szCs w:val="22"/>
              </w:rPr>
              <w:t>2</w:t>
            </w:r>
            <w:r w:rsidRPr="003D00D9">
              <w:rPr>
                <w:rFonts w:ascii="Calibri" w:hAnsi="Calibri" w:hint="eastAsia"/>
                <w:sz w:val="21"/>
                <w:szCs w:val="22"/>
              </w:rPr>
              <w:t>、免费提供统一身份认证接口，免费与学校统一身份认证实现对接并与学校统一身份认证系统及图书管理系统实现网页及移动端的单点登录，免费与学校制定邮件系统实现单点登录。</w:t>
            </w:r>
          </w:p>
          <w:p w:rsidR="001B67C7" w:rsidRPr="003D00D9" w:rsidRDefault="00142BDA">
            <w:pPr>
              <w:rPr>
                <w:rFonts w:ascii="Calibri" w:hAnsi="Calibri"/>
                <w:sz w:val="21"/>
                <w:szCs w:val="22"/>
              </w:rPr>
            </w:pPr>
            <w:r w:rsidRPr="003D00D9">
              <w:rPr>
                <w:rFonts w:ascii="Calibri" w:hAnsi="Calibri" w:hint="eastAsia"/>
                <w:sz w:val="21"/>
                <w:szCs w:val="22"/>
              </w:rPr>
              <w:t>3</w:t>
            </w:r>
            <w:r w:rsidRPr="003D00D9">
              <w:rPr>
                <w:rFonts w:ascii="Calibri" w:hAnsi="Calibri" w:hint="eastAsia"/>
                <w:sz w:val="21"/>
                <w:szCs w:val="22"/>
              </w:rPr>
              <w:t>、服务平台应同时支持网页端访问及移动端访问，实现网页与移动端自适应。</w:t>
            </w:r>
          </w:p>
          <w:p w:rsidR="001B67C7" w:rsidRPr="003D00D9" w:rsidRDefault="00142BDA">
            <w:pPr>
              <w:rPr>
                <w:rFonts w:ascii="Calibri" w:hAnsi="Calibri"/>
                <w:sz w:val="21"/>
                <w:szCs w:val="22"/>
              </w:rPr>
            </w:pPr>
            <w:r w:rsidRPr="003D00D9">
              <w:rPr>
                <w:rFonts w:ascii="Calibri" w:hAnsi="Calibri" w:hint="eastAsia"/>
                <w:sz w:val="21"/>
                <w:szCs w:val="22"/>
              </w:rPr>
              <w:t>4</w:t>
            </w:r>
            <w:r w:rsidRPr="003D00D9">
              <w:rPr>
                <w:rFonts w:ascii="Calibri" w:hAnsi="Calibri" w:hint="eastAsia"/>
                <w:sz w:val="21"/>
                <w:szCs w:val="22"/>
              </w:rPr>
              <w:t>、服务平台的馆藏数字化图书须与招标方现有图书馆管理系统的纸本图书馆藏记录实现对接，数字化图书的唯一</w:t>
            </w:r>
            <w:r w:rsidRPr="003D00D9">
              <w:rPr>
                <w:rFonts w:ascii="Calibri" w:hAnsi="Calibri" w:hint="eastAsia"/>
                <w:sz w:val="21"/>
                <w:szCs w:val="22"/>
              </w:rPr>
              <w:t>ID</w:t>
            </w:r>
            <w:r w:rsidRPr="003D00D9">
              <w:rPr>
                <w:rFonts w:ascii="Calibri" w:hAnsi="Calibri" w:hint="eastAsia"/>
                <w:sz w:val="21"/>
                <w:szCs w:val="22"/>
              </w:rPr>
              <w:t>与图书管理系统的图书</w:t>
            </w:r>
            <w:r w:rsidRPr="003D00D9">
              <w:rPr>
                <w:rFonts w:ascii="Calibri" w:hAnsi="Calibri" w:hint="eastAsia"/>
                <w:sz w:val="21"/>
                <w:szCs w:val="22"/>
              </w:rPr>
              <w:t>Marc</w:t>
            </w:r>
            <w:r w:rsidRPr="003D00D9">
              <w:rPr>
                <w:rFonts w:ascii="Calibri" w:hAnsi="Calibri" w:hint="eastAsia"/>
                <w:sz w:val="21"/>
                <w:szCs w:val="22"/>
              </w:rPr>
              <w:t>号做到一一对应，实现图书的纸电一体化关联。</w:t>
            </w:r>
          </w:p>
          <w:p w:rsidR="001B67C7" w:rsidRPr="003D00D9" w:rsidRDefault="00142BDA">
            <w:pPr>
              <w:rPr>
                <w:rFonts w:ascii="Calibri" w:hAnsi="Calibri"/>
                <w:sz w:val="21"/>
                <w:szCs w:val="21"/>
              </w:rPr>
            </w:pPr>
            <w:r w:rsidRPr="003D00D9">
              <w:rPr>
                <w:rFonts w:ascii="Calibri" w:hAnsi="Calibri" w:hint="eastAsia"/>
                <w:sz w:val="21"/>
                <w:szCs w:val="21"/>
              </w:rPr>
              <w:t>5</w:t>
            </w:r>
            <w:r w:rsidRPr="003D00D9">
              <w:rPr>
                <w:rFonts w:ascii="Calibri" w:hAnsi="Calibri" w:hint="eastAsia"/>
                <w:sz w:val="21"/>
                <w:szCs w:val="21"/>
              </w:rPr>
              <w:t>、馆藏数字化平台提供阅读翻页历史记录，在读者再次进行数字阅读时能选择是否到前一次阅读页，并能选择性的自动跳转到制定页。</w:t>
            </w:r>
          </w:p>
        </w:tc>
      </w:tr>
      <w:tr w:rsidR="001B67C7" w:rsidRPr="003D00D9">
        <w:trPr>
          <w:trHeight w:val="912"/>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1.1.2</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1</w:t>
            </w:r>
            <w:r w:rsidRPr="003D00D9">
              <w:rPr>
                <w:rFonts w:ascii="Calibri" w:hAnsi="Calibri" w:hint="eastAsia"/>
                <w:sz w:val="21"/>
                <w:szCs w:val="22"/>
              </w:rPr>
              <w:t>、数量：预计有中文纸质图书</w:t>
            </w:r>
            <w:r w:rsidRPr="003D00D9">
              <w:rPr>
                <w:rFonts w:ascii="Calibri" w:hAnsi="Calibri" w:hint="eastAsia"/>
                <w:sz w:val="21"/>
                <w:szCs w:val="22"/>
              </w:rPr>
              <w:t>14</w:t>
            </w:r>
            <w:r w:rsidRPr="003D00D9">
              <w:rPr>
                <w:rFonts w:ascii="Calibri" w:hAnsi="Calibri" w:hint="eastAsia"/>
                <w:sz w:val="21"/>
                <w:szCs w:val="22"/>
              </w:rPr>
              <w:t>万种</w:t>
            </w:r>
            <w:r w:rsidRPr="003D00D9">
              <w:rPr>
                <w:rFonts w:ascii="Calibri" w:hAnsi="Calibri" w:hint="eastAsia"/>
                <w:sz w:val="21"/>
                <w:szCs w:val="21"/>
              </w:rPr>
              <w:t>，外文纸质图书</w:t>
            </w:r>
            <w:r w:rsidRPr="003D00D9">
              <w:rPr>
                <w:rFonts w:ascii="Calibri" w:hAnsi="Calibri" w:hint="eastAsia"/>
                <w:sz w:val="21"/>
                <w:szCs w:val="21"/>
              </w:rPr>
              <w:t>6</w:t>
            </w:r>
            <w:r w:rsidRPr="003D00D9">
              <w:rPr>
                <w:rFonts w:ascii="Calibri" w:hAnsi="Calibri" w:hint="eastAsia"/>
                <w:sz w:val="21"/>
                <w:szCs w:val="21"/>
              </w:rPr>
              <w:t>万种。</w:t>
            </w:r>
          </w:p>
          <w:p w:rsidR="001B67C7" w:rsidRPr="003D00D9" w:rsidRDefault="00142BDA">
            <w:pPr>
              <w:rPr>
                <w:rFonts w:ascii="Calibri" w:hAnsi="Calibri"/>
                <w:sz w:val="21"/>
                <w:szCs w:val="21"/>
              </w:rPr>
            </w:pPr>
            <w:r w:rsidRPr="003D00D9">
              <w:rPr>
                <w:rFonts w:ascii="Calibri" w:hAnsi="Calibri" w:hint="eastAsia"/>
                <w:sz w:val="21"/>
                <w:szCs w:val="21"/>
              </w:rPr>
              <w:t>2</w:t>
            </w:r>
            <w:r w:rsidRPr="003D00D9">
              <w:rPr>
                <w:rFonts w:ascii="Calibri" w:hAnsi="Calibri" w:hint="eastAsia"/>
                <w:sz w:val="21"/>
                <w:szCs w:val="21"/>
              </w:rPr>
              <w:t>、预算：按中文纸质图书数量</w:t>
            </w:r>
            <w:r w:rsidRPr="003D00D9">
              <w:rPr>
                <w:rFonts w:ascii="Calibri" w:hAnsi="Calibri" w:hint="eastAsia"/>
                <w:sz w:val="21"/>
                <w:szCs w:val="21"/>
              </w:rPr>
              <w:t>*</w:t>
            </w:r>
            <w:r w:rsidRPr="003D00D9">
              <w:rPr>
                <w:rFonts w:ascii="Calibri" w:hAnsi="Calibri" w:hint="eastAsia"/>
                <w:sz w:val="21"/>
                <w:szCs w:val="21"/>
                <w:u w:val="single"/>
              </w:rPr>
              <w:t>_1.5</w:t>
            </w:r>
            <w:r w:rsidRPr="003D00D9">
              <w:rPr>
                <w:rFonts w:ascii="Calibri" w:hAnsi="Calibri" w:hint="eastAsia"/>
                <w:sz w:val="21"/>
                <w:szCs w:val="21"/>
              </w:rPr>
              <w:t>_(</w:t>
            </w:r>
            <w:r w:rsidRPr="003D00D9">
              <w:rPr>
                <w:rFonts w:ascii="Calibri" w:hAnsi="Calibri" w:hint="eastAsia"/>
                <w:sz w:val="21"/>
                <w:szCs w:val="21"/>
              </w:rPr>
              <w:t>元</w:t>
            </w:r>
            <w:r w:rsidRPr="003D00D9">
              <w:rPr>
                <w:rFonts w:ascii="Calibri" w:hAnsi="Calibri" w:hint="eastAsia"/>
                <w:sz w:val="21"/>
                <w:szCs w:val="21"/>
              </w:rPr>
              <w:t>/</w:t>
            </w:r>
            <w:r w:rsidRPr="003D00D9">
              <w:rPr>
                <w:rFonts w:ascii="Calibri" w:hAnsi="Calibri" w:hint="eastAsia"/>
                <w:sz w:val="21"/>
                <w:szCs w:val="21"/>
              </w:rPr>
              <w:t>种</w:t>
            </w:r>
            <w:r w:rsidRPr="003D00D9">
              <w:rPr>
                <w:rFonts w:ascii="Calibri" w:hAnsi="Calibri" w:hint="eastAsia"/>
                <w:sz w:val="21"/>
                <w:szCs w:val="21"/>
              </w:rPr>
              <w:t xml:space="preserve">)+ </w:t>
            </w:r>
            <w:r w:rsidRPr="003D00D9">
              <w:rPr>
                <w:rFonts w:ascii="Calibri" w:hAnsi="Calibri" w:hint="eastAsia"/>
                <w:sz w:val="21"/>
                <w:szCs w:val="21"/>
              </w:rPr>
              <w:t>外文纸质图书</w:t>
            </w:r>
            <w:r w:rsidRPr="003D00D9">
              <w:rPr>
                <w:rFonts w:ascii="Calibri" w:hAnsi="Calibri" w:hint="eastAsia"/>
                <w:sz w:val="21"/>
                <w:szCs w:val="21"/>
              </w:rPr>
              <w:t>*</w:t>
            </w:r>
            <w:r w:rsidRPr="003D00D9">
              <w:rPr>
                <w:rFonts w:ascii="Calibri" w:hAnsi="Calibri" w:hint="eastAsia"/>
                <w:sz w:val="21"/>
                <w:szCs w:val="21"/>
                <w:u w:val="single"/>
              </w:rPr>
              <w:t>_2_</w:t>
            </w:r>
            <w:r w:rsidRPr="003D00D9">
              <w:rPr>
                <w:rFonts w:ascii="Calibri" w:hAnsi="Calibri" w:hint="eastAsia"/>
                <w:sz w:val="21"/>
                <w:szCs w:val="21"/>
              </w:rPr>
              <w:t>(</w:t>
            </w:r>
            <w:r w:rsidRPr="003D00D9">
              <w:rPr>
                <w:rFonts w:ascii="Calibri" w:hAnsi="Calibri" w:hint="eastAsia"/>
                <w:sz w:val="21"/>
                <w:szCs w:val="21"/>
              </w:rPr>
              <w:t>元</w:t>
            </w:r>
            <w:r w:rsidRPr="003D00D9">
              <w:rPr>
                <w:rFonts w:ascii="Calibri" w:hAnsi="Calibri" w:hint="eastAsia"/>
                <w:sz w:val="21"/>
                <w:szCs w:val="21"/>
              </w:rPr>
              <w:t>/</w:t>
            </w:r>
            <w:r w:rsidRPr="003D00D9">
              <w:rPr>
                <w:rFonts w:ascii="Calibri" w:hAnsi="Calibri" w:hint="eastAsia"/>
                <w:sz w:val="21"/>
                <w:szCs w:val="21"/>
              </w:rPr>
              <w:t>种</w:t>
            </w:r>
            <w:r w:rsidRPr="003D00D9">
              <w:rPr>
                <w:rFonts w:ascii="Calibri" w:hAnsi="Calibri" w:hint="eastAsia"/>
                <w:sz w:val="21"/>
                <w:szCs w:val="21"/>
              </w:rPr>
              <w:t>)</w:t>
            </w:r>
            <w:r w:rsidRPr="003D00D9">
              <w:rPr>
                <w:rFonts w:ascii="Calibri" w:hAnsi="Calibri" w:hint="eastAsia"/>
                <w:sz w:val="21"/>
                <w:szCs w:val="21"/>
              </w:rPr>
              <w:t>。要求当年完成数字化，每年度完成并验收合格后按实际结算。</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1.1.3</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扫描图书分辨率不低于</w:t>
            </w:r>
            <w:r w:rsidRPr="003D00D9">
              <w:rPr>
                <w:rFonts w:ascii="Calibri" w:hAnsi="Calibri"/>
                <w:sz w:val="21"/>
                <w:szCs w:val="22"/>
              </w:rPr>
              <w:t>300DPI</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1.2</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宋体" w:hAnsi="Calibri" w:cs="宋体" w:hint="eastAsia"/>
                <w:b/>
                <w:sz w:val="21"/>
                <w:szCs w:val="28"/>
              </w:rPr>
              <w:t>扫描标准</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1.2.1</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图书扫描规范：确保扫描过程中不对文献原件造成二次损伤；符合国家标准《纸质档案数字化技术规范》；保证文献扫描图像与原件一致、整洁、清晰。</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1.2.2</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数据扫描时命名的优先顺序分别为：正文—→目录—→版权—→封面—→书名—→前言。比如目录页占正文页码时应该扫为正文，目录和版权在同一页时扫为目录页。</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1.2.3</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一般情况原书缺页超过</w:t>
            </w:r>
            <w:r w:rsidRPr="003D00D9">
              <w:rPr>
                <w:rFonts w:ascii="Calibri" w:hAnsi="Calibri"/>
                <w:sz w:val="21"/>
                <w:szCs w:val="22"/>
              </w:rPr>
              <w:t>10</w:t>
            </w:r>
            <w:r w:rsidRPr="003D00D9">
              <w:rPr>
                <w:rFonts w:ascii="Calibri" w:hAnsi="Calibri" w:hint="eastAsia"/>
                <w:sz w:val="21"/>
                <w:szCs w:val="22"/>
              </w:rPr>
              <w:t>页的删除不扫（特殊情况除外），发现缺页后必须告知招标方，由其确定是否可以删除（由招标方找录库人员改库，不允许快扫人员直接找录库人员，需做好删除记录），删除后扫描人员要在流程单上做好删除记录。缺页不超过</w:t>
            </w:r>
            <w:r w:rsidRPr="003D00D9">
              <w:rPr>
                <w:rFonts w:ascii="Calibri" w:hAnsi="Calibri"/>
                <w:sz w:val="21"/>
                <w:szCs w:val="22"/>
              </w:rPr>
              <w:t>10</w:t>
            </w:r>
            <w:r w:rsidRPr="003D00D9">
              <w:rPr>
                <w:rFonts w:ascii="Calibri" w:hAnsi="Calibri" w:hint="eastAsia"/>
                <w:sz w:val="21"/>
                <w:szCs w:val="22"/>
              </w:rPr>
              <w:t>页的每页都应补有“原书缺页”字样的空白页，绝不允许出现漏扫现象。</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1.2.4</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前言、序、题词、出版说明、正文前的彩图等均扫为前言页，后记和跋扫在正文后面。辅助页中不能有空白页存在，正文后的附录、附表、附图、图版均扫为附录。总目、总书目、图版目录、词典的索引、检字表等其它目录也扫在目录里。正文前的索引扫为目录，正文后的索引扫为正文。上册目录已包括下册目录，但下册页号又从“</w:t>
            </w:r>
            <w:r w:rsidRPr="003D00D9">
              <w:rPr>
                <w:rFonts w:ascii="Calibri" w:hAnsi="Calibri"/>
                <w:sz w:val="21"/>
                <w:szCs w:val="22"/>
              </w:rPr>
              <w:t>1</w:t>
            </w:r>
            <w:r w:rsidRPr="003D00D9">
              <w:rPr>
                <w:rFonts w:ascii="Calibri" w:hAnsi="Calibri" w:hint="eastAsia"/>
                <w:sz w:val="21"/>
                <w:szCs w:val="22"/>
              </w:rPr>
              <w:t>”开始，如果下册没有目录的，把上册目录中有关下册内容的部分拷贝一份到下册目录中。上、中、下册的书，页号连续，每册的书名页都需扫描。书名的内容占两页时需要拼图。</w:t>
            </w:r>
          </w:p>
        </w:tc>
      </w:tr>
      <w:tr w:rsidR="001B67C7" w:rsidRPr="003D00D9">
        <w:trPr>
          <w:trHeight w:val="283"/>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2"/>
              </w:rPr>
            </w:pPr>
            <w:r w:rsidRPr="003D00D9">
              <w:rPr>
                <w:rFonts w:ascii="宋体" w:hAnsi="宋体" w:hint="eastAsia"/>
                <w:b/>
                <w:sz w:val="21"/>
                <w:szCs w:val="22"/>
              </w:rPr>
              <w:lastRenderedPageBreak/>
              <w:t>1.3</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宋体" w:hAnsi="宋体"/>
                <w:b/>
                <w:sz w:val="21"/>
                <w:szCs w:val="22"/>
              </w:rPr>
            </w:pPr>
            <w:r w:rsidRPr="003D00D9">
              <w:rPr>
                <w:rFonts w:ascii="宋体" w:hAnsi="宋体" w:hint="eastAsia"/>
                <w:b/>
                <w:sz w:val="21"/>
                <w:szCs w:val="22"/>
              </w:rPr>
              <w:t>数据验收标准</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图像数据质量验收标准（单位：页）</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1.3.2</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抽查率为</w:t>
            </w:r>
            <w:r w:rsidRPr="003D00D9">
              <w:rPr>
                <w:rFonts w:ascii="Calibri" w:hAnsi="Calibri"/>
                <w:sz w:val="21"/>
                <w:szCs w:val="22"/>
              </w:rPr>
              <w:t>5%-10%</w:t>
            </w:r>
            <w:r w:rsidRPr="003D00D9">
              <w:rPr>
                <w:rFonts w:ascii="Calibri" w:hAnsi="Calibri" w:hint="eastAsia"/>
                <w:sz w:val="21"/>
                <w:szCs w:val="22"/>
              </w:rPr>
              <w:t>之间，要求综合错误率不能超过万分之一点五，其中错页、缺页、上下连页压字属重点错误，重点错误率不能超过万分之零点四。</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1.3.3</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错页：图书的页码及内容应相连，不能顺序颠倒、错乱。封面页、书名页、版权页的内容必须一致，目录应与正文相对应。</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1.3.4</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缺页或删页：正文页、目录页、前言页、版权页、封面页、书名页、插页</w:t>
            </w:r>
            <w:r w:rsidRPr="003D00D9">
              <w:rPr>
                <w:rFonts w:ascii="Calibri" w:hAnsi="Calibri"/>
                <w:sz w:val="21"/>
                <w:szCs w:val="22"/>
              </w:rPr>
              <w:t xml:space="preserve">, </w:t>
            </w:r>
            <w:r w:rsidRPr="003D00D9">
              <w:rPr>
                <w:rFonts w:ascii="Calibri" w:hAnsi="Calibri" w:hint="eastAsia"/>
                <w:sz w:val="21"/>
                <w:szCs w:val="22"/>
              </w:rPr>
              <w:t>文件名起始页必须从第一页开始且数据内容完整、页数顺序连续，不能出现多页或少页，多余的页要删除。</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1.3.5</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有关原书缺页的补充规定：如加工的图书原本有缺页，必须在缺页位置补上相应页数文件，页面内容为‘原书缺页’；应使用与原文相同版本的‘原书缺页’样本；须上交数据部书目组拷贝组原书缺页的说明文档，以备在数据库中做出明确的缺页情况标注。如原书正文最后一页明显内容未结束，但目录中最后页的内容正文中没有，应在最后页补原书缺页。</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1.3.6</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连页压字：页面不能有上下连页严重且已经压字。</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1.3.7</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不能有压页现象</w:t>
            </w:r>
            <w:r w:rsidRPr="003D00D9">
              <w:rPr>
                <w:rFonts w:ascii="Calibri" w:hAnsi="Calibri"/>
                <w:sz w:val="21"/>
                <w:szCs w:val="22"/>
              </w:rPr>
              <w:t>,</w:t>
            </w:r>
            <w:r w:rsidRPr="003D00D9">
              <w:rPr>
                <w:rFonts w:ascii="Calibri" w:hAnsi="Calibri" w:hint="eastAsia"/>
                <w:sz w:val="21"/>
                <w:szCs w:val="22"/>
              </w:rPr>
              <w:t>当页页面上不能有其它页内容或图像。（</w:t>
            </w:r>
            <w:r w:rsidRPr="003D00D9">
              <w:rPr>
                <w:rFonts w:ascii="Calibri" w:hAnsi="Calibri"/>
                <w:sz w:val="21"/>
                <w:szCs w:val="22"/>
              </w:rPr>
              <w:t>1</w:t>
            </w:r>
            <w:r w:rsidRPr="003D00D9">
              <w:rPr>
                <w:rFonts w:ascii="Calibri" w:hAnsi="Calibri" w:hint="eastAsia"/>
                <w:sz w:val="21"/>
                <w:szCs w:val="22"/>
              </w:rPr>
              <w:t>）关于中缝太窄</w:t>
            </w:r>
            <w:r w:rsidRPr="003D00D9">
              <w:rPr>
                <w:rFonts w:ascii="Calibri" w:hAnsi="Calibri"/>
                <w:sz w:val="21"/>
                <w:szCs w:val="22"/>
              </w:rPr>
              <w:t>,</w:t>
            </w:r>
            <w:r w:rsidRPr="003D00D9">
              <w:rPr>
                <w:rFonts w:ascii="Calibri" w:hAnsi="Calibri" w:hint="eastAsia"/>
                <w:sz w:val="21"/>
                <w:szCs w:val="22"/>
              </w:rPr>
              <w:t>不允许拆书扫描、无法处理的情况下</w:t>
            </w:r>
            <w:r w:rsidRPr="003D00D9">
              <w:rPr>
                <w:rFonts w:ascii="Calibri" w:hAnsi="Calibri"/>
                <w:sz w:val="21"/>
                <w:szCs w:val="22"/>
              </w:rPr>
              <w:t>,</w:t>
            </w:r>
            <w:r w:rsidRPr="003D00D9">
              <w:rPr>
                <w:rFonts w:ascii="Calibri" w:hAnsi="Calibri" w:hint="eastAsia"/>
                <w:sz w:val="21"/>
                <w:szCs w:val="22"/>
              </w:rPr>
              <w:t>为不放弃扫描机会</w:t>
            </w:r>
            <w:r w:rsidRPr="003D00D9">
              <w:rPr>
                <w:rFonts w:ascii="Calibri" w:hAnsi="Calibri"/>
                <w:sz w:val="21"/>
                <w:szCs w:val="22"/>
              </w:rPr>
              <w:t>,</w:t>
            </w:r>
            <w:r w:rsidRPr="003D00D9">
              <w:rPr>
                <w:rFonts w:ascii="Calibri" w:hAnsi="Calibri" w:hint="eastAsia"/>
                <w:sz w:val="21"/>
                <w:szCs w:val="22"/>
              </w:rPr>
              <w:t>这种书照样扫描</w:t>
            </w:r>
            <w:r w:rsidRPr="003D00D9">
              <w:rPr>
                <w:rFonts w:ascii="Calibri" w:hAnsi="Calibri"/>
                <w:sz w:val="21"/>
                <w:szCs w:val="22"/>
              </w:rPr>
              <w:t>,</w:t>
            </w:r>
            <w:r w:rsidRPr="003D00D9">
              <w:rPr>
                <w:rFonts w:ascii="Calibri" w:hAnsi="Calibri" w:hint="eastAsia"/>
                <w:sz w:val="21"/>
                <w:szCs w:val="22"/>
              </w:rPr>
              <w:t>但需指定负责人员审核</w:t>
            </w:r>
            <w:r w:rsidRPr="003D00D9">
              <w:rPr>
                <w:rFonts w:ascii="Calibri" w:hAnsi="Calibri"/>
                <w:sz w:val="21"/>
                <w:szCs w:val="22"/>
              </w:rPr>
              <w:t>,</w:t>
            </w:r>
            <w:r w:rsidRPr="003D00D9">
              <w:rPr>
                <w:rFonts w:ascii="Calibri" w:hAnsi="Calibri" w:hint="eastAsia"/>
                <w:sz w:val="21"/>
                <w:szCs w:val="22"/>
              </w:rPr>
              <w:t>经审核确认后对这样的数据进行标注。（</w:t>
            </w:r>
            <w:r w:rsidRPr="003D00D9">
              <w:rPr>
                <w:rFonts w:ascii="Calibri" w:hAnsi="Calibri"/>
                <w:sz w:val="21"/>
                <w:szCs w:val="22"/>
              </w:rPr>
              <w:t>2</w:t>
            </w:r>
            <w:r w:rsidRPr="003D00D9">
              <w:rPr>
                <w:rFonts w:ascii="Calibri" w:hAnsi="Calibri" w:hint="eastAsia"/>
                <w:sz w:val="21"/>
                <w:szCs w:val="22"/>
              </w:rPr>
              <w:t>）有其他页内容但可以去污处理的，今后增加一项统计指标“去边”，如可以去边的没去，就将其结果统计在该项中。</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1.3.8</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图像文字不能有明显的彩线或黑线。</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1.3.9</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歪斜：二值页不超过半个字，照片不超过一个字（以标准正文五号字为标准），但要注意整体效果。所有上正下歪或下正上歪的数据都算不合格。</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1.3.10</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亮度：亮度验收以专业电子图书阅览器</w:t>
            </w:r>
            <w:r w:rsidRPr="003D00D9">
              <w:rPr>
                <w:rFonts w:ascii="Calibri" w:hAnsi="Calibri"/>
                <w:sz w:val="21"/>
                <w:szCs w:val="22"/>
              </w:rPr>
              <w:t>50%</w:t>
            </w:r>
            <w:r w:rsidRPr="003D00D9">
              <w:rPr>
                <w:rFonts w:ascii="Calibri" w:hAnsi="Calibri" w:hint="eastAsia"/>
                <w:sz w:val="21"/>
                <w:szCs w:val="22"/>
              </w:rPr>
              <w:t>显示的结果为标准，不能过深或过浅。</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1.3.11</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二值：深不能结块，浅不能断字，文字中间不能有黑线，并注意整体的亮度效果，在不影响数据清晰度的情况下尽量深一些。原书有污用二值处理时压字不清楚影响阅读情况，个别页数可采取照相。</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1.3.12</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照片：图像和文字都要清楚，深不可使图片背面的图像与文字映过来，浅不能使图像或文字看不清，不能有明显的跑光或彩线等错误。严格执行照片的扫描标准，注意判断页面是否需要照片处理，以下四种情况不应扫为照片：线条图、表格、黑白版画、彩色底纹。</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1.3.13</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去污：所有数据都需去掉馆藏章和手写编号，注意需去污的周边文字尽可能保持完整，不能有缺字、断字现象。去污后的页面以读不出馆藏信息为准；去污后不影响阅读效果的条形码、铅字号都要求去掉，去污时不允许使用整体去污功能，避免造成缺字、断字现象。</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1.3.14</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重命名</w:t>
            </w:r>
            <w:r w:rsidRPr="003D00D9">
              <w:rPr>
                <w:rFonts w:ascii="Calibri" w:hAnsi="Calibri"/>
                <w:sz w:val="21"/>
                <w:szCs w:val="22"/>
              </w:rPr>
              <w:t xml:space="preserve">: </w:t>
            </w:r>
            <w:r w:rsidRPr="003D00D9">
              <w:rPr>
                <w:rFonts w:ascii="Calibri" w:hAnsi="Calibri" w:hint="eastAsia"/>
                <w:sz w:val="21"/>
                <w:szCs w:val="22"/>
              </w:rPr>
              <w:t>正文页、目录页、前言页、版权页、封面页、书名页、插页的物理文件名必须按公司扫描标准的命名规则命名</w:t>
            </w:r>
            <w:r w:rsidRPr="003D00D9">
              <w:rPr>
                <w:rFonts w:ascii="Calibri" w:hAnsi="Calibri"/>
                <w:sz w:val="21"/>
                <w:szCs w:val="22"/>
              </w:rPr>
              <w:t>,</w:t>
            </w:r>
            <w:r w:rsidRPr="003D00D9">
              <w:rPr>
                <w:rFonts w:ascii="Calibri" w:hAnsi="Calibri" w:hint="eastAsia"/>
                <w:sz w:val="21"/>
                <w:szCs w:val="22"/>
              </w:rPr>
              <w:t>不能错乱或颠倒</w:t>
            </w:r>
            <w:r w:rsidRPr="003D00D9">
              <w:rPr>
                <w:rFonts w:ascii="Calibri" w:hAnsi="Calibri"/>
                <w:sz w:val="21"/>
                <w:szCs w:val="22"/>
              </w:rPr>
              <w:t>.</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1.3.15</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数据不能有死机、打不开页、黑屏、变形（字体扭曲、字体拉大的幅度超过标准五号字的</w:t>
            </w:r>
            <w:r w:rsidRPr="003D00D9">
              <w:rPr>
                <w:rFonts w:ascii="Calibri" w:hAnsi="Calibri"/>
                <w:sz w:val="21"/>
                <w:szCs w:val="22"/>
              </w:rPr>
              <w:t>1/3</w:t>
            </w:r>
            <w:r w:rsidRPr="003D00D9">
              <w:rPr>
                <w:rFonts w:ascii="Calibri" w:hAnsi="Calibri" w:hint="eastAsia"/>
                <w:sz w:val="21"/>
                <w:szCs w:val="22"/>
              </w:rPr>
              <w:t>）等错误。</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1.3.16</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死机页、打不开页目前已开发检测程序发给加工部门使用，要求每批成品数据在整理完成上交前必须要进行缺页检测和死机检测。</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1.3.17</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数据奇偶页的版本必须一致。如因纠偏后造成版本变大的，版面变大幅度最大不能超过原图的十分之一。</w:t>
            </w:r>
          </w:p>
        </w:tc>
      </w:tr>
      <w:tr w:rsidR="001B67C7" w:rsidRPr="003D00D9">
        <w:trPr>
          <w:trHeight w:val="248"/>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1.3.18</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旋转：同一本书的文字方向应保持一致，图书数据的方向以文字正方向为准。</w:t>
            </w:r>
          </w:p>
        </w:tc>
      </w:tr>
      <w:tr w:rsidR="001B67C7" w:rsidRPr="003D00D9">
        <w:trPr>
          <w:trHeight w:val="476"/>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lastRenderedPageBreak/>
              <w:t>1.3.19</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rPr>
                <w:rFonts w:ascii="Calibri" w:hAnsi="Calibri"/>
                <w:sz w:val="21"/>
                <w:szCs w:val="21"/>
              </w:rPr>
            </w:pPr>
            <w:r w:rsidRPr="003D00D9">
              <w:rPr>
                <w:rFonts w:ascii="Calibri" w:hAnsi="Calibri" w:hint="eastAsia"/>
                <w:sz w:val="21"/>
                <w:szCs w:val="22"/>
              </w:rPr>
              <w:t>无封面：每个工作日上交的成品数据中如有无封面且没有上交数据说明的，要抽查纸质图书是否确实没有封面。</w:t>
            </w:r>
          </w:p>
        </w:tc>
      </w:tr>
      <w:tr w:rsidR="001B67C7" w:rsidRPr="003D00D9">
        <w:trPr>
          <w:trHeight w:val="1580"/>
          <w:tblHeader/>
          <w:jc w:val="center"/>
        </w:trPr>
        <w:tc>
          <w:tcPr>
            <w:tcW w:w="991" w:type="dxa"/>
            <w:tcBorders>
              <w:top w:val="single" w:sz="6" w:space="0" w:color="auto"/>
              <w:left w:val="thinThickSmallGap" w:sz="12" w:space="0" w:color="auto"/>
              <w:bottom w:val="single" w:sz="6"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1.4</w:t>
            </w:r>
          </w:p>
        </w:tc>
        <w:tc>
          <w:tcPr>
            <w:tcW w:w="7737" w:type="dxa"/>
            <w:tcBorders>
              <w:top w:val="single" w:sz="6" w:space="0" w:color="auto"/>
              <w:left w:val="single" w:sz="6" w:space="0" w:color="auto"/>
              <w:bottom w:val="single" w:sz="6" w:space="0" w:color="auto"/>
              <w:right w:val="thickThinSmallGap" w:sz="12" w:space="0" w:color="auto"/>
            </w:tcBorders>
            <w:noWrap/>
          </w:tcPr>
          <w:p w:rsidR="001B67C7" w:rsidRPr="003D00D9" w:rsidRDefault="00142BDA">
            <w:pPr>
              <w:spacing w:line="360" w:lineRule="auto"/>
              <w:rPr>
                <w:rFonts w:ascii="宋体" w:hAnsi="Calibri" w:cs="宋体"/>
                <w:b/>
                <w:sz w:val="21"/>
                <w:szCs w:val="28"/>
              </w:rPr>
            </w:pPr>
            <w:r w:rsidRPr="003D00D9">
              <w:rPr>
                <w:rFonts w:ascii="宋体" w:hAnsi="Calibri" w:cs="宋体" w:hint="eastAsia"/>
                <w:b/>
                <w:sz w:val="21"/>
                <w:szCs w:val="28"/>
              </w:rPr>
              <w:t>元数据著录标准</w:t>
            </w:r>
          </w:p>
          <w:p w:rsidR="001B67C7" w:rsidRPr="003D00D9" w:rsidRDefault="00142BDA">
            <w:pPr>
              <w:rPr>
                <w:rFonts w:ascii="Calibri" w:hAnsi="Calibri"/>
                <w:sz w:val="21"/>
                <w:szCs w:val="21"/>
              </w:rPr>
            </w:pPr>
            <w:r w:rsidRPr="003D00D9">
              <w:rPr>
                <w:rFonts w:ascii="Calibri" w:hAnsi="Calibri" w:hint="eastAsia"/>
                <w:sz w:val="21"/>
                <w:szCs w:val="22"/>
              </w:rPr>
              <w:t xml:space="preserve">    </w:t>
            </w:r>
            <w:r w:rsidRPr="003D00D9">
              <w:rPr>
                <w:rFonts w:ascii="Calibri" w:hAnsi="Calibri" w:hint="eastAsia"/>
                <w:sz w:val="21"/>
                <w:szCs w:val="22"/>
              </w:rPr>
              <w:t>依据</w:t>
            </w:r>
            <w:r w:rsidRPr="003D00D9">
              <w:rPr>
                <w:rFonts w:ascii="Calibri" w:hAnsi="Calibri"/>
                <w:sz w:val="21"/>
                <w:szCs w:val="22"/>
              </w:rPr>
              <w:t>Cnmarc</w:t>
            </w:r>
            <w:r w:rsidRPr="003D00D9">
              <w:rPr>
                <w:rFonts w:ascii="Calibri" w:hAnsi="Calibri" w:hint="eastAsia"/>
                <w:sz w:val="21"/>
                <w:szCs w:val="22"/>
              </w:rPr>
              <w:t>规范，元数据内容包含题名、责任者、出版单位、日期、</w:t>
            </w:r>
            <w:r w:rsidRPr="003D00D9">
              <w:rPr>
                <w:rFonts w:ascii="Calibri" w:hAnsi="Calibri"/>
                <w:sz w:val="21"/>
                <w:szCs w:val="22"/>
              </w:rPr>
              <w:t>ISBN</w:t>
            </w:r>
            <w:r w:rsidRPr="003D00D9">
              <w:rPr>
                <w:rFonts w:ascii="Calibri" w:hAnsi="Calibri" w:hint="eastAsia"/>
                <w:sz w:val="21"/>
                <w:szCs w:val="22"/>
              </w:rPr>
              <w:t>（</w:t>
            </w:r>
            <w:r w:rsidRPr="003D00D9">
              <w:rPr>
                <w:rFonts w:ascii="Calibri" w:hAnsi="Calibri"/>
                <w:sz w:val="21"/>
                <w:szCs w:val="22"/>
              </w:rPr>
              <w:t>ISSN</w:t>
            </w:r>
            <w:r w:rsidRPr="003D00D9">
              <w:rPr>
                <w:rFonts w:ascii="Calibri" w:hAnsi="Calibri" w:hint="eastAsia"/>
                <w:sz w:val="21"/>
                <w:szCs w:val="22"/>
              </w:rPr>
              <w:t>）号、中图分类号、页数、定价、版次、开本、主题词（关键词）、内容提要等要素。要求元数据信息与扫描数据信息正确对应，无错乱现象。</w:t>
            </w:r>
          </w:p>
        </w:tc>
      </w:tr>
      <w:tr w:rsidR="001B67C7" w:rsidRPr="003D00D9">
        <w:trPr>
          <w:trHeight w:val="1836"/>
          <w:tblHeader/>
          <w:jc w:val="center"/>
        </w:trPr>
        <w:tc>
          <w:tcPr>
            <w:tcW w:w="991" w:type="dxa"/>
            <w:tcBorders>
              <w:top w:val="single" w:sz="6" w:space="0" w:color="auto"/>
              <w:left w:val="thinThickSmallGap" w:sz="12" w:space="0" w:color="auto"/>
              <w:bottom w:val="thickThinSmallGap" w:sz="12" w:space="0" w:color="auto"/>
              <w:right w:val="single" w:sz="6" w:space="0" w:color="auto"/>
            </w:tcBorders>
            <w:noWrap/>
            <w:vAlign w:val="center"/>
          </w:tcPr>
          <w:p w:rsidR="001B67C7" w:rsidRPr="003D00D9" w:rsidRDefault="00142BDA">
            <w:pPr>
              <w:rPr>
                <w:rFonts w:ascii="宋体" w:hAnsi="宋体"/>
                <w:b/>
                <w:sz w:val="21"/>
                <w:szCs w:val="21"/>
              </w:rPr>
            </w:pPr>
            <w:r w:rsidRPr="003D00D9">
              <w:rPr>
                <w:rFonts w:ascii="宋体" w:hAnsi="宋体" w:hint="eastAsia"/>
                <w:b/>
                <w:sz w:val="21"/>
                <w:szCs w:val="22"/>
              </w:rPr>
              <w:t>1.5</w:t>
            </w:r>
          </w:p>
        </w:tc>
        <w:tc>
          <w:tcPr>
            <w:tcW w:w="7737" w:type="dxa"/>
            <w:tcBorders>
              <w:top w:val="single" w:sz="6" w:space="0" w:color="auto"/>
              <w:left w:val="single" w:sz="6" w:space="0" w:color="auto"/>
              <w:bottom w:val="thickThinSmallGap" w:sz="12" w:space="0" w:color="auto"/>
              <w:right w:val="thickThinSmallGap" w:sz="12" w:space="0" w:color="auto"/>
            </w:tcBorders>
            <w:noWrap/>
          </w:tcPr>
          <w:p w:rsidR="001B67C7" w:rsidRPr="003D00D9" w:rsidRDefault="00142BDA">
            <w:pPr>
              <w:spacing w:line="360" w:lineRule="auto"/>
              <w:rPr>
                <w:rFonts w:ascii="宋体" w:hAnsi="Calibri" w:cs="宋体"/>
                <w:b/>
                <w:sz w:val="21"/>
                <w:szCs w:val="28"/>
              </w:rPr>
            </w:pPr>
            <w:r w:rsidRPr="003D00D9">
              <w:rPr>
                <w:rFonts w:ascii="宋体" w:hAnsi="Calibri" w:cs="宋体" w:hint="eastAsia"/>
                <w:b/>
                <w:sz w:val="21"/>
                <w:szCs w:val="28"/>
              </w:rPr>
              <w:t>数据管理及使用</w:t>
            </w:r>
          </w:p>
          <w:p w:rsidR="001B67C7" w:rsidRPr="003D00D9" w:rsidRDefault="00142BDA">
            <w:pPr>
              <w:ind w:firstLineChars="200" w:firstLine="420"/>
              <w:rPr>
                <w:rFonts w:ascii="Calibri" w:hAnsi="Calibri"/>
                <w:sz w:val="21"/>
                <w:szCs w:val="22"/>
              </w:rPr>
            </w:pPr>
            <w:r w:rsidRPr="003D00D9">
              <w:rPr>
                <w:rFonts w:ascii="Calibri" w:hAnsi="Calibri" w:hint="eastAsia"/>
                <w:sz w:val="21"/>
                <w:szCs w:val="22"/>
              </w:rPr>
              <w:t>免费提供数字资源管理平台，该平台具有资源导航、身份认证、资源的发布、检索、阅读、下载等功能。实现与本馆书目检索系统（</w:t>
            </w:r>
            <w:r w:rsidRPr="003D00D9">
              <w:rPr>
                <w:rFonts w:ascii="Calibri" w:hAnsi="Calibri"/>
                <w:sz w:val="21"/>
                <w:szCs w:val="22"/>
              </w:rPr>
              <w:t>OPAC</w:t>
            </w:r>
            <w:r w:rsidRPr="003D00D9">
              <w:rPr>
                <w:rFonts w:ascii="Calibri" w:hAnsi="Calibri" w:hint="eastAsia"/>
                <w:sz w:val="21"/>
                <w:szCs w:val="22"/>
              </w:rPr>
              <w:t>）无缝对接。</w:t>
            </w:r>
          </w:p>
          <w:p w:rsidR="001B67C7" w:rsidRPr="003D00D9" w:rsidRDefault="00142BDA">
            <w:pPr>
              <w:rPr>
                <w:rFonts w:ascii="Calibri" w:hAnsi="Calibri"/>
                <w:sz w:val="21"/>
                <w:szCs w:val="22"/>
              </w:rPr>
            </w:pPr>
            <w:r w:rsidRPr="003D00D9">
              <w:rPr>
                <w:rFonts w:ascii="Calibri" w:hAnsi="Calibri" w:hint="eastAsia"/>
                <w:sz w:val="21"/>
                <w:szCs w:val="22"/>
              </w:rPr>
              <w:t xml:space="preserve">    </w:t>
            </w:r>
            <w:r w:rsidRPr="003D00D9">
              <w:rPr>
                <w:rFonts w:ascii="Calibri" w:hAnsi="Calibri" w:hint="eastAsia"/>
                <w:sz w:val="21"/>
                <w:szCs w:val="22"/>
              </w:rPr>
              <w:t>在管理平台中可按照一段时间内对读者获取书的数量做限制。</w:t>
            </w:r>
          </w:p>
          <w:p w:rsidR="001B67C7" w:rsidRPr="003D00D9" w:rsidRDefault="00142BDA">
            <w:pPr>
              <w:rPr>
                <w:rFonts w:ascii="Calibri" w:hAnsi="Calibri"/>
                <w:sz w:val="21"/>
                <w:szCs w:val="22"/>
              </w:rPr>
            </w:pPr>
            <w:r w:rsidRPr="003D00D9">
              <w:rPr>
                <w:rFonts w:ascii="Calibri" w:hAnsi="Calibri" w:hint="eastAsia"/>
                <w:sz w:val="21"/>
                <w:szCs w:val="22"/>
              </w:rPr>
              <w:t xml:space="preserve">    </w:t>
            </w:r>
            <w:r w:rsidRPr="003D00D9">
              <w:rPr>
                <w:rFonts w:ascii="Calibri" w:hAnsi="Calibri" w:hint="eastAsia"/>
                <w:sz w:val="21"/>
                <w:szCs w:val="22"/>
              </w:rPr>
              <w:t>数据管理平台可提供接口无缝对接到读秀、发现系统。</w:t>
            </w:r>
          </w:p>
        </w:tc>
      </w:tr>
    </w:tbl>
    <w:p w:rsidR="001B67C7" w:rsidRPr="003D00D9" w:rsidRDefault="001B67C7">
      <w:pPr>
        <w:rPr>
          <w:rFonts w:ascii="Calibri" w:hAnsi="Calibri"/>
          <w:sz w:val="21"/>
          <w:szCs w:val="22"/>
        </w:rPr>
      </w:pPr>
    </w:p>
    <w:p w:rsidR="001B67C7" w:rsidRPr="003D00D9" w:rsidRDefault="00142BDA">
      <w:pPr>
        <w:rPr>
          <w:rFonts w:ascii="Calibri" w:hAnsi="Calibri"/>
          <w:sz w:val="21"/>
          <w:szCs w:val="22"/>
        </w:rPr>
      </w:pPr>
      <w:r w:rsidRPr="003D00D9">
        <w:rPr>
          <w:rFonts w:ascii="Calibri" w:hAnsi="Calibri" w:hint="eastAsia"/>
          <w:sz w:val="21"/>
          <w:szCs w:val="22"/>
        </w:rPr>
        <w:t>注：“▲”为不可偏离指标，供应商未响应作无效标处理。</w:t>
      </w:r>
    </w:p>
    <w:sectPr w:rsidR="001B67C7" w:rsidRPr="003D00D9" w:rsidSect="001B67C7">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7D" w:rsidRDefault="001B007D" w:rsidP="003D00D9">
      <w:r>
        <w:separator/>
      </w:r>
    </w:p>
  </w:endnote>
  <w:endnote w:type="continuationSeparator" w:id="1">
    <w:p w:rsidR="001B007D" w:rsidRDefault="001B007D" w:rsidP="003D0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7D" w:rsidRDefault="001B007D" w:rsidP="003D00D9">
      <w:r>
        <w:separator/>
      </w:r>
    </w:p>
  </w:footnote>
  <w:footnote w:type="continuationSeparator" w:id="1">
    <w:p w:rsidR="001B007D" w:rsidRDefault="001B007D" w:rsidP="003D0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6932"/>
    <w:rsid w:val="F9BF878E"/>
    <w:rsid w:val="00045856"/>
    <w:rsid w:val="00053C7D"/>
    <w:rsid w:val="00053F1F"/>
    <w:rsid w:val="000563E1"/>
    <w:rsid w:val="000753A7"/>
    <w:rsid w:val="00081399"/>
    <w:rsid w:val="000A56F8"/>
    <w:rsid w:val="000C50D8"/>
    <w:rsid w:val="00105E7B"/>
    <w:rsid w:val="00136F89"/>
    <w:rsid w:val="00137604"/>
    <w:rsid w:val="00142BDA"/>
    <w:rsid w:val="00145BBE"/>
    <w:rsid w:val="00186D3A"/>
    <w:rsid w:val="001A4E4E"/>
    <w:rsid w:val="001A5373"/>
    <w:rsid w:val="001A691C"/>
    <w:rsid w:val="001B007D"/>
    <w:rsid w:val="001B451A"/>
    <w:rsid w:val="001B67C7"/>
    <w:rsid w:val="001B70C4"/>
    <w:rsid w:val="001C28A4"/>
    <w:rsid w:val="001C43FD"/>
    <w:rsid w:val="001F32D7"/>
    <w:rsid w:val="002015F0"/>
    <w:rsid w:val="00221574"/>
    <w:rsid w:val="00237858"/>
    <w:rsid w:val="00260074"/>
    <w:rsid w:val="002A045C"/>
    <w:rsid w:val="002C0423"/>
    <w:rsid w:val="002F4D28"/>
    <w:rsid w:val="00323E83"/>
    <w:rsid w:val="00335CCA"/>
    <w:rsid w:val="003532DA"/>
    <w:rsid w:val="0035642B"/>
    <w:rsid w:val="00393D05"/>
    <w:rsid w:val="003D00D9"/>
    <w:rsid w:val="003D465D"/>
    <w:rsid w:val="003D604F"/>
    <w:rsid w:val="004017C7"/>
    <w:rsid w:val="00407BDA"/>
    <w:rsid w:val="00410C4F"/>
    <w:rsid w:val="00450A38"/>
    <w:rsid w:val="00454F90"/>
    <w:rsid w:val="0046700C"/>
    <w:rsid w:val="00493FD5"/>
    <w:rsid w:val="004A23F4"/>
    <w:rsid w:val="004B30A5"/>
    <w:rsid w:val="004B569F"/>
    <w:rsid w:val="004B635C"/>
    <w:rsid w:val="004C2DFE"/>
    <w:rsid w:val="004E25E1"/>
    <w:rsid w:val="004E3A45"/>
    <w:rsid w:val="00517349"/>
    <w:rsid w:val="005271DB"/>
    <w:rsid w:val="00554BE2"/>
    <w:rsid w:val="00563DBE"/>
    <w:rsid w:val="005B3CFB"/>
    <w:rsid w:val="005D25F3"/>
    <w:rsid w:val="005E4747"/>
    <w:rsid w:val="00613866"/>
    <w:rsid w:val="00620EEB"/>
    <w:rsid w:val="00642203"/>
    <w:rsid w:val="00642393"/>
    <w:rsid w:val="00644607"/>
    <w:rsid w:val="00684EF5"/>
    <w:rsid w:val="006C104B"/>
    <w:rsid w:val="006C4DD9"/>
    <w:rsid w:val="006D153F"/>
    <w:rsid w:val="006D4F0A"/>
    <w:rsid w:val="006F527D"/>
    <w:rsid w:val="007444B2"/>
    <w:rsid w:val="007615EC"/>
    <w:rsid w:val="0079690E"/>
    <w:rsid w:val="007A088F"/>
    <w:rsid w:val="007A1BB9"/>
    <w:rsid w:val="007B2A05"/>
    <w:rsid w:val="007C445D"/>
    <w:rsid w:val="007D7793"/>
    <w:rsid w:val="007E4A47"/>
    <w:rsid w:val="007E7303"/>
    <w:rsid w:val="0081179D"/>
    <w:rsid w:val="00817012"/>
    <w:rsid w:val="00822955"/>
    <w:rsid w:val="0082460B"/>
    <w:rsid w:val="00830DD5"/>
    <w:rsid w:val="008343F0"/>
    <w:rsid w:val="00850EC4"/>
    <w:rsid w:val="0087194C"/>
    <w:rsid w:val="008977C4"/>
    <w:rsid w:val="008A73E6"/>
    <w:rsid w:val="008B0777"/>
    <w:rsid w:val="008B2E8D"/>
    <w:rsid w:val="008F1DA4"/>
    <w:rsid w:val="008F414F"/>
    <w:rsid w:val="009778C6"/>
    <w:rsid w:val="009B1D46"/>
    <w:rsid w:val="009D52EB"/>
    <w:rsid w:val="009F368D"/>
    <w:rsid w:val="00A2489C"/>
    <w:rsid w:val="00A3587E"/>
    <w:rsid w:val="00A572F1"/>
    <w:rsid w:val="00A745D3"/>
    <w:rsid w:val="00A8170C"/>
    <w:rsid w:val="00A9045E"/>
    <w:rsid w:val="00AB5C27"/>
    <w:rsid w:val="00AC61D9"/>
    <w:rsid w:val="00AE0CA5"/>
    <w:rsid w:val="00AE7C49"/>
    <w:rsid w:val="00B1272F"/>
    <w:rsid w:val="00B35598"/>
    <w:rsid w:val="00B43767"/>
    <w:rsid w:val="00B74B97"/>
    <w:rsid w:val="00B8062D"/>
    <w:rsid w:val="00B921AB"/>
    <w:rsid w:val="00B95E39"/>
    <w:rsid w:val="00BB1BFF"/>
    <w:rsid w:val="00BC0EC9"/>
    <w:rsid w:val="00BC413D"/>
    <w:rsid w:val="00BE3A57"/>
    <w:rsid w:val="00BF7E5A"/>
    <w:rsid w:val="00C1449A"/>
    <w:rsid w:val="00C26FD3"/>
    <w:rsid w:val="00C36932"/>
    <w:rsid w:val="00C37D9A"/>
    <w:rsid w:val="00C55297"/>
    <w:rsid w:val="00C55C28"/>
    <w:rsid w:val="00C73B07"/>
    <w:rsid w:val="00C806B7"/>
    <w:rsid w:val="00CA7AA0"/>
    <w:rsid w:val="00CB16E3"/>
    <w:rsid w:val="00CE074A"/>
    <w:rsid w:val="00CE2E5E"/>
    <w:rsid w:val="00D12699"/>
    <w:rsid w:val="00D12BF6"/>
    <w:rsid w:val="00D212D2"/>
    <w:rsid w:val="00D40D6D"/>
    <w:rsid w:val="00D578A9"/>
    <w:rsid w:val="00D66E8D"/>
    <w:rsid w:val="00D724FE"/>
    <w:rsid w:val="00D809DC"/>
    <w:rsid w:val="00DB38F1"/>
    <w:rsid w:val="00DB4127"/>
    <w:rsid w:val="00DB6DB5"/>
    <w:rsid w:val="00DC2591"/>
    <w:rsid w:val="00DD157F"/>
    <w:rsid w:val="00DE1B8D"/>
    <w:rsid w:val="00E03432"/>
    <w:rsid w:val="00E06984"/>
    <w:rsid w:val="00E247EB"/>
    <w:rsid w:val="00E2520F"/>
    <w:rsid w:val="00E425D1"/>
    <w:rsid w:val="00E71381"/>
    <w:rsid w:val="00E73ABE"/>
    <w:rsid w:val="00E8051C"/>
    <w:rsid w:val="00E938F1"/>
    <w:rsid w:val="00E943A2"/>
    <w:rsid w:val="00EA68AA"/>
    <w:rsid w:val="00EB5FB1"/>
    <w:rsid w:val="00F11BA6"/>
    <w:rsid w:val="00F14E74"/>
    <w:rsid w:val="00F236C7"/>
    <w:rsid w:val="00F238DC"/>
    <w:rsid w:val="00F35B31"/>
    <w:rsid w:val="00F41939"/>
    <w:rsid w:val="00F84527"/>
    <w:rsid w:val="00F851E3"/>
    <w:rsid w:val="00F9799C"/>
    <w:rsid w:val="00FB0AE2"/>
    <w:rsid w:val="00FB71BD"/>
    <w:rsid w:val="00FC2D0E"/>
    <w:rsid w:val="00FD1FD4"/>
    <w:rsid w:val="00FF0399"/>
    <w:rsid w:val="02715FC2"/>
    <w:rsid w:val="08421666"/>
    <w:rsid w:val="14835BB1"/>
    <w:rsid w:val="21D0061D"/>
    <w:rsid w:val="273B294F"/>
    <w:rsid w:val="445A082B"/>
    <w:rsid w:val="4DF30730"/>
    <w:rsid w:val="5EE0244C"/>
    <w:rsid w:val="5FEC0E5E"/>
    <w:rsid w:val="641E0922"/>
    <w:rsid w:val="65B47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B67C7"/>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1B67C7"/>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1B67C7"/>
    <w:pPr>
      <w:spacing w:after="120"/>
    </w:pPr>
    <w:rPr>
      <w:rFonts w:ascii="黑体" w:hAnsi="黑体" w:cs="黑体"/>
      <w:sz w:val="21"/>
    </w:rPr>
  </w:style>
  <w:style w:type="paragraph" w:styleId="a4">
    <w:name w:val="Body Text First Indent"/>
    <w:basedOn w:val="a3"/>
    <w:link w:val="Char0"/>
    <w:uiPriority w:val="99"/>
    <w:semiHidden/>
    <w:unhideWhenUsed/>
    <w:qFormat/>
    <w:rsid w:val="001B67C7"/>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1B67C7"/>
    <w:pPr>
      <w:spacing w:after="120"/>
      <w:ind w:leftChars="200" w:left="420"/>
    </w:pPr>
  </w:style>
  <w:style w:type="paragraph" w:styleId="a6">
    <w:name w:val="Plain Text"/>
    <w:basedOn w:val="a"/>
    <w:link w:val="Char2"/>
    <w:qFormat/>
    <w:rsid w:val="001B67C7"/>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1B67C7"/>
    <w:pPr>
      <w:ind w:leftChars="2500" w:left="100"/>
    </w:pPr>
  </w:style>
  <w:style w:type="paragraph" w:styleId="a8">
    <w:name w:val="footer"/>
    <w:basedOn w:val="a"/>
    <w:link w:val="Char4"/>
    <w:uiPriority w:val="99"/>
    <w:unhideWhenUsed/>
    <w:qFormat/>
    <w:rsid w:val="001B67C7"/>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1B67C7"/>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B67C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1B67C7"/>
    <w:rPr>
      <w:rFonts w:ascii="长城仿宋" w:eastAsia="长城仿宋" w:hAnsi="黑体" w:cs="黑体"/>
      <w:b/>
      <w:bCs/>
      <w:szCs w:val="24"/>
    </w:rPr>
  </w:style>
  <w:style w:type="character" w:customStyle="1" w:styleId="Char2">
    <w:name w:val="纯文本 Char"/>
    <w:basedOn w:val="a0"/>
    <w:link w:val="a6"/>
    <w:qFormat/>
    <w:rsid w:val="001B67C7"/>
    <w:rPr>
      <w:rFonts w:ascii="Wingdings" w:eastAsia="Wingdings" w:hAnsi="长城仿宋" w:cs="黑体"/>
      <w:kern w:val="0"/>
      <w:szCs w:val="21"/>
    </w:rPr>
  </w:style>
  <w:style w:type="character" w:customStyle="1" w:styleId="Char">
    <w:name w:val="正文文本 Char"/>
    <w:basedOn w:val="a0"/>
    <w:link w:val="a3"/>
    <w:qFormat/>
    <w:rsid w:val="001B67C7"/>
    <w:rPr>
      <w:rFonts w:ascii="黑体" w:eastAsia="宋体" w:hAnsi="黑体" w:cs="黑体"/>
      <w:szCs w:val="24"/>
    </w:rPr>
  </w:style>
  <w:style w:type="character" w:customStyle="1" w:styleId="Char0">
    <w:name w:val="正文首行缩进 Char"/>
    <w:basedOn w:val="Char"/>
    <w:link w:val="a4"/>
    <w:uiPriority w:val="99"/>
    <w:semiHidden/>
    <w:qFormat/>
    <w:rsid w:val="001B67C7"/>
    <w:rPr>
      <w:rFonts w:ascii="黑体" w:eastAsia="宋体" w:hAnsi="黑体" w:cs="黑体"/>
      <w:szCs w:val="24"/>
    </w:rPr>
  </w:style>
  <w:style w:type="paragraph" w:styleId="ab">
    <w:name w:val="List Paragraph"/>
    <w:basedOn w:val="a"/>
    <w:uiPriority w:val="34"/>
    <w:qFormat/>
    <w:rsid w:val="001B67C7"/>
    <w:pPr>
      <w:ind w:firstLineChars="200" w:firstLine="420"/>
    </w:pPr>
  </w:style>
  <w:style w:type="character" w:customStyle="1" w:styleId="Char5">
    <w:name w:val="页眉 Char"/>
    <w:basedOn w:val="a0"/>
    <w:link w:val="a9"/>
    <w:uiPriority w:val="99"/>
    <w:qFormat/>
    <w:rsid w:val="001B67C7"/>
    <w:rPr>
      <w:rFonts w:ascii="Times New Roman" w:eastAsia="宋体" w:hAnsi="Times New Roman" w:cs="Times New Roman"/>
      <w:sz w:val="18"/>
      <w:szCs w:val="18"/>
    </w:rPr>
  </w:style>
  <w:style w:type="character" w:customStyle="1" w:styleId="Char4">
    <w:name w:val="页脚 Char"/>
    <w:basedOn w:val="a0"/>
    <w:link w:val="a8"/>
    <w:uiPriority w:val="99"/>
    <w:qFormat/>
    <w:rsid w:val="001B67C7"/>
    <w:rPr>
      <w:rFonts w:ascii="Times New Roman" w:eastAsia="宋体" w:hAnsi="Times New Roman" w:cs="Times New Roman"/>
      <w:sz w:val="18"/>
      <w:szCs w:val="18"/>
    </w:rPr>
  </w:style>
  <w:style w:type="character" w:customStyle="1" w:styleId="Char1">
    <w:name w:val="正文文本缩进 Char"/>
    <w:basedOn w:val="a0"/>
    <w:link w:val="a5"/>
    <w:uiPriority w:val="99"/>
    <w:semiHidden/>
    <w:qFormat/>
    <w:rsid w:val="001B67C7"/>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1B67C7"/>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762</Words>
  <Characters>4346</Characters>
  <Application>Microsoft Office Word</Application>
  <DocSecurity>0</DocSecurity>
  <Lines>36</Lines>
  <Paragraphs>10</Paragraphs>
  <ScaleCrop>false</ScaleCrop>
  <Company>ICOS</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7</cp:revision>
  <dcterms:created xsi:type="dcterms:W3CDTF">2019-04-25T17:42:00Z</dcterms:created>
  <dcterms:modified xsi:type="dcterms:W3CDTF">2022-03-09T02:16:00Z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