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720FD8">
      <w:pPr>
        <w:bidi w:val="0"/>
        <w:spacing w:line="360" w:lineRule="auto"/>
        <w:jc w:val="center"/>
        <w:rPr>
          <w:rFonts w:hint="eastAsia"/>
          <w:b/>
          <w:bCs/>
          <w:sz w:val="44"/>
          <w:szCs w:val="52"/>
          <w:lang w:val="en-US" w:eastAsia="zh-CN"/>
        </w:rPr>
      </w:pPr>
      <w:bookmarkStart w:id="0" w:name="_Toc26232"/>
      <w:r>
        <w:rPr>
          <w:rFonts w:hint="eastAsia"/>
          <w:b/>
          <w:bCs/>
          <w:sz w:val="44"/>
          <w:szCs w:val="52"/>
          <w:lang w:val="en-US" w:eastAsia="zh-CN"/>
        </w:rPr>
        <w:t>采购申请&amp;部门自采操作手册</w:t>
      </w:r>
    </w:p>
    <w:p w14:paraId="663A7302">
      <w:pPr>
        <w:bidi w:val="0"/>
        <w:spacing w:line="360" w:lineRule="auto"/>
        <w:jc w:val="center"/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（测试版20250325）</w:t>
      </w:r>
    </w:p>
    <w:p w14:paraId="60BCDCC6">
      <w:pPr>
        <w:pStyle w:val="2"/>
        <w:bidi w:val="0"/>
        <w:spacing w:line="360" w:lineRule="auto"/>
      </w:pPr>
      <w:r>
        <w:rPr>
          <w:rFonts w:hint="eastAsia"/>
          <w:lang w:val="en-US" w:eastAsia="zh-CN"/>
        </w:rPr>
        <w:t>系统介绍</w:t>
      </w:r>
      <w:bookmarkEnd w:id="0"/>
      <w:bookmarkStart w:id="16" w:name="_GoBack"/>
      <w:bookmarkEnd w:id="16"/>
    </w:p>
    <w:p w14:paraId="2D6338A0">
      <w:pPr>
        <w:pStyle w:val="3"/>
        <w:bidi w:val="0"/>
        <w:spacing w:line="360" w:lineRule="auto"/>
      </w:pPr>
      <w:bookmarkStart w:id="1" w:name="_Toc5015"/>
      <w:r>
        <w:rPr>
          <w:rFonts w:hint="eastAsia"/>
          <w:lang w:val="en-US" w:eastAsia="zh-Hans"/>
        </w:rPr>
        <w:t>系统登录方式</w:t>
      </w:r>
      <w:bookmarkEnd w:id="1"/>
    </w:p>
    <w:p w14:paraId="506C39E2">
      <w:pPr>
        <w:spacing w:line="360" w:lineRule="auto"/>
        <w:ind w:firstLine="482" w:firstLineChars="200"/>
        <w:rPr>
          <w:rFonts w:hint="default"/>
          <w:b/>
          <w:bCs/>
          <w:sz w:val="24"/>
          <w:szCs w:val="24"/>
          <w:lang w:eastAsia="zh-Hans"/>
        </w:rPr>
      </w:pPr>
      <w:r>
        <w:rPr>
          <w:rFonts w:hint="eastAsia"/>
          <w:b/>
          <w:bCs/>
          <w:sz w:val="24"/>
          <w:szCs w:val="24"/>
          <w:lang w:val="en-US" w:eastAsia="zh-Hans"/>
        </w:rPr>
        <w:t>电脑端登录方式</w:t>
      </w:r>
      <w:r>
        <w:rPr>
          <w:rFonts w:hint="default"/>
          <w:b/>
          <w:bCs/>
          <w:sz w:val="24"/>
          <w:szCs w:val="24"/>
          <w:lang w:eastAsia="zh-Hans"/>
        </w:rPr>
        <w:t>：</w:t>
      </w:r>
    </w:p>
    <w:p w14:paraId="3FECFCED"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在浏览器中输入网址（https://zhcgpt.zjhu.edu.cn/），进入湖州师范学院统一身份认证平台，登录教职工账号，在业务直通车中点击“智慧采购管理系统”，点击即可进入。</w:t>
      </w:r>
    </w:p>
    <w:p w14:paraId="506B42D7">
      <w:pPr>
        <w:spacing w:line="360" w:lineRule="auto"/>
      </w:pPr>
      <w:r>
        <w:drawing>
          <wp:inline distT="0" distB="0" distL="114300" distR="114300">
            <wp:extent cx="6188710" cy="3097530"/>
            <wp:effectExtent l="0" t="0" r="13970" b="1143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8C59A">
      <w:pPr>
        <w:spacing w:line="360" w:lineRule="auto"/>
      </w:pPr>
      <w:r>
        <w:drawing>
          <wp:inline distT="0" distB="0" distL="114300" distR="114300">
            <wp:extent cx="6176010" cy="375920"/>
            <wp:effectExtent l="0" t="0" r="11430" b="508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90549">
      <w:pPr>
        <w:spacing w:line="360" w:lineRule="auto"/>
      </w:pPr>
      <w:r>
        <w:drawing>
          <wp:inline distT="0" distB="0" distL="114300" distR="114300">
            <wp:extent cx="6188710" cy="2543175"/>
            <wp:effectExtent l="0" t="0" r="13970" b="190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7C681">
      <w:pPr>
        <w:pStyle w:val="3"/>
        <w:spacing w:line="360" w:lineRule="auto"/>
      </w:pPr>
      <w:bookmarkStart w:id="2" w:name="_Toc9155"/>
      <w:r>
        <w:rPr>
          <w:rFonts w:hint="eastAsia"/>
          <w:lang w:val="en-US" w:eastAsia="zh-CN"/>
        </w:rPr>
        <w:t>主页</w:t>
      </w:r>
      <w:bookmarkEnd w:id="2"/>
    </w:p>
    <w:p w14:paraId="66261108">
      <w:pPr>
        <w:spacing w:line="360" w:lineRule="auto"/>
        <w:ind w:firstLine="720" w:firstLineChars="3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用户首次进入系统时，默认进入主页，主页提供的快捷入口方便用户直接发起业务流程。</w:t>
      </w:r>
    </w:p>
    <w:p w14:paraId="2BA5C839">
      <w:pPr>
        <w:spacing w:line="360" w:lineRule="auto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点击</w:t>
      </w:r>
      <w:r>
        <w:rPr>
          <w:sz w:val="24"/>
          <w:szCs w:val="24"/>
        </w:rPr>
        <w:drawing>
          <wp:inline distT="0" distB="0" distL="114300" distR="114300">
            <wp:extent cx="419100" cy="390525"/>
            <wp:effectExtent l="0" t="0" r="7620" b="5715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  <w:lang w:val="en-US" w:eastAsia="zh-Hans"/>
        </w:rPr>
        <w:t>可链接至智慧采购平台门户网站</w:t>
      </w:r>
      <w:r>
        <w:rPr>
          <w:rFonts w:hint="default"/>
          <w:sz w:val="24"/>
          <w:szCs w:val="24"/>
          <w:lang w:eastAsia="zh-Hans"/>
        </w:rPr>
        <w:t>。</w:t>
      </w:r>
    </w:p>
    <w:p w14:paraId="16121B23">
      <w:pPr>
        <w:spacing w:line="360" w:lineRule="auto"/>
      </w:pPr>
      <w:r>
        <w:drawing>
          <wp:inline distT="0" distB="0" distL="114300" distR="114300">
            <wp:extent cx="6188075" cy="3014345"/>
            <wp:effectExtent l="0" t="0" r="14605" b="317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2F4C3">
      <w:pPr>
        <w:pStyle w:val="3"/>
        <w:spacing w:line="360" w:lineRule="auto"/>
      </w:pPr>
      <w:bookmarkStart w:id="3" w:name="_Toc17622"/>
      <w:r>
        <w:rPr>
          <w:rFonts w:hint="eastAsia"/>
          <w:lang w:val="en-US" w:eastAsia="zh-CN"/>
        </w:rPr>
        <w:t>工作台-我的业务</w:t>
      </w:r>
      <w:bookmarkEnd w:id="3"/>
    </w:p>
    <w:p w14:paraId="5D232DDE">
      <w:pPr>
        <w:spacing w:line="360" w:lineRule="auto"/>
        <w:ind w:firstLine="480" w:firstLineChars="20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在工作台-我的业务中可查看我的消息、待办、已办</w:t>
      </w:r>
    </w:p>
    <w:p w14:paraId="0CE6CD5D">
      <w:pPr>
        <w:spacing w:line="360" w:lineRule="auto"/>
        <w:jc w:val="center"/>
      </w:pPr>
      <w:r>
        <w:drawing>
          <wp:inline distT="0" distB="0" distL="114300" distR="114300">
            <wp:extent cx="5266690" cy="1149350"/>
            <wp:effectExtent l="0" t="0" r="635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D32BC">
      <w:pPr>
        <w:spacing w:line="360" w:lineRule="auto"/>
        <w:ind w:firstLine="480" w:firstLineChars="20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强大搜索框，可输入功能名称、经费代码、经费名称关键词、项目编号、项目名称关键词、使用部门、采购类别、采购方式等等进行快捷搜索。</w:t>
      </w:r>
    </w:p>
    <w:p w14:paraId="6393A553">
      <w:pPr>
        <w:spacing w:line="360" w:lineRule="auto"/>
        <w:jc w:val="center"/>
      </w:pPr>
      <w:r>
        <w:drawing>
          <wp:inline distT="0" distB="0" distL="114300" distR="114300">
            <wp:extent cx="3961765" cy="1633220"/>
            <wp:effectExtent l="0" t="0" r="635" b="1270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rcRect r="11315"/>
                    <a:stretch>
                      <a:fillRect/>
                    </a:stretch>
                  </pic:blipFill>
                  <pic:spPr>
                    <a:xfrm>
                      <a:off x="0" y="0"/>
                      <a:ext cx="3961765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88A74">
      <w:pPr>
        <w:pStyle w:val="2"/>
        <w:spacing w:line="360" w:lineRule="auto"/>
      </w:pPr>
      <w:r>
        <w:rPr>
          <w:rFonts w:hint="eastAsia"/>
          <w:lang w:val="en-US" w:eastAsia="zh-CN"/>
        </w:rPr>
        <w:t>采购申请</w:t>
      </w:r>
    </w:p>
    <w:p w14:paraId="43E5D88A"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临近预计采购时间，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使用单位经办人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cs="宋体"/>
          <w:b/>
          <w:bCs/>
          <w:sz w:val="24"/>
          <w:szCs w:val="24"/>
          <w:lang w:val="en-US" w:eastAsia="zh-Hans"/>
        </w:rPr>
        <w:t>主页快捷入口</w:t>
      </w:r>
      <w:r>
        <w:rPr>
          <w:rFonts w:hint="eastAsia" w:ascii="宋体" w:hAnsi="宋体" w:cs="宋体"/>
          <w:sz w:val="24"/>
          <w:szCs w:val="24"/>
          <w:lang w:val="en-US" w:eastAsia="zh-Hans"/>
        </w:rPr>
        <w:t>中点击</w:t>
      </w:r>
      <w:r>
        <w:rPr>
          <w:rFonts w:hint="default" w:ascii="宋体" w:hAnsi="宋体" w:cs="宋体"/>
          <w:b/>
          <w:bCs/>
          <w:sz w:val="24"/>
          <w:szCs w:val="24"/>
          <w:lang w:val="en-US" w:eastAsia="zh-Hans"/>
        </w:rPr>
        <w:t>【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发起采购申请</w:t>
      </w:r>
      <w:r>
        <w:rPr>
          <w:rFonts w:hint="default" w:ascii="宋体" w:hAnsi="宋体" w:cs="宋体"/>
          <w:b/>
          <w:bCs/>
          <w:sz w:val="24"/>
          <w:szCs w:val="24"/>
          <w:lang w:val="en-US" w:eastAsia="zh-CN"/>
        </w:rPr>
        <w:t>】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，填写采购申请审核表、采购明细表、</w:t>
      </w:r>
      <w:r>
        <w:rPr>
          <w:rFonts w:hint="eastAsia" w:ascii="宋体" w:hAnsi="宋体" w:cs="宋体"/>
          <w:sz w:val="24"/>
          <w:szCs w:val="24"/>
          <w:lang w:val="en-US" w:eastAsia="zh-Hans"/>
        </w:rPr>
        <w:t>需求详细清单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等内容。填写好后点击提交进入审核流程。采购申请审核完成的项目，后续招标工作由采购中心或申报部门组织实施。</w:t>
      </w:r>
    </w:p>
    <w:p w14:paraId="03A6E638">
      <w:pPr>
        <w:spacing w:line="360" w:lineRule="auto"/>
        <w:jc w:val="center"/>
        <w:rPr>
          <w:rFonts w:hint="eastAsia"/>
          <w:highlight w:val="none"/>
        </w:rPr>
      </w:pPr>
      <w:r>
        <w:drawing>
          <wp:inline distT="0" distB="0" distL="114300" distR="114300">
            <wp:extent cx="5266690" cy="1514475"/>
            <wp:effectExtent l="0" t="0" r="635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82BB5">
      <w:pPr>
        <w:pStyle w:val="3"/>
        <w:numPr>
          <w:ilvl w:val="0"/>
          <w:numId w:val="7"/>
        </w:numPr>
        <w:spacing w:line="360" w:lineRule="auto"/>
      </w:pPr>
      <w:bookmarkStart w:id="4" w:name="_Toc15209"/>
      <w:r>
        <w:rPr>
          <w:rFonts w:hint="eastAsia"/>
        </w:rPr>
        <w:t>发起采购申请</w:t>
      </w:r>
      <w:bookmarkEnd w:id="4"/>
    </w:p>
    <w:p w14:paraId="73FC272E">
      <w:pPr>
        <w:spacing w:line="360" w:lineRule="auto"/>
        <w:ind w:firstLine="960" w:firstLineChars="4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主页-快捷入口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中直接点击【发</w:t>
      </w:r>
      <w:r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  <w:t>起采购申请】（见下图）。</w:t>
      </w:r>
    </w:p>
    <w:p w14:paraId="7614B225">
      <w:pPr>
        <w:spacing w:line="360" w:lineRule="auto"/>
      </w:pPr>
      <w:r>
        <w:drawing>
          <wp:inline distT="0" distB="0" distL="114300" distR="114300">
            <wp:extent cx="6188710" cy="2172335"/>
            <wp:effectExtent l="0" t="0" r="1397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DBC5D">
      <w:pPr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6188710" cy="1434465"/>
            <wp:effectExtent l="0" t="0" r="1397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4E16D">
      <w:pPr>
        <w:pStyle w:val="3"/>
        <w:numPr>
          <w:ilvl w:val="0"/>
          <w:numId w:val="7"/>
        </w:numPr>
        <w:spacing w:line="360" w:lineRule="auto"/>
        <w:rPr>
          <w:sz w:val="28"/>
          <w:szCs w:val="22"/>
        </w:rPr>
      </w:pPr>
      <w:bookmarkStart w:id="5" w:name="_Toc32175"/>
      <w:r>
        <w:rPr>
          <w:rFonts w:hint="eastAsia"/>
          <w:sz w:val="28"/>
          <w:szCs w:val="22"/>
          <w:lang w:val="en-US" w:eastAsia="zh-CN"/>
        </w:rPr>
        <w:t>填写</w:t>
      </w:r>
      <w:r>
        <w:rPr>
          <w:rFonts w:hint="eastAsia"/>
          <w:sz w:val="28"/>
          <w:szCs w:val="22"/>
        </w:rPr>
        <w:t>采购申请审核表</w:t>
      </w:r>
      <w:bookmarkEnd w:id="5"/>
    </w:p>
    <w:p w14:paraId="35746686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color w:val="0000FF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填写采购项目名称</w:t>
      </w:r>
      <w:r>
        <w:rPr>
          <w:rFonts w:hint="eastAsia"/>
          <w:sz w:val="24"/>
          <w:szCs w:val="24"/>
          <w:lang w:val="en-US" w:eastAsia="zh-CN"/>
        </w:rPr>
        <w:t>，如</w:t>
      </w:r>
      <w:r>
        <w:rPr>
          <w:rFonts w:hint="eastAsia"/>
          <w:color w:val="4874CB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  <w:t>XX部门/学院XXXX货物/服务/工程采购项目;</w:t>
      </w:r>
    </w:p>
    <w:p w14:paraId="126A34BF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选择项目类别：部门经费项目、个人科研经费项目；</w:t>
      </w:r>
    </w:p>
    <w:p w14:paraId="688F4E62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选择采购类别；货物、服务、工程；</w:t>
      </w:r>
    </w:p>
    <w:p w14:paraId="5E64AA4F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选择建议采购方式：</w:t>
      </w:r>
    </w:p>
    <w:p w14:paraId="4C7423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default"/>
          <w:color w:val="auto"/>
          <w:sz w:val="24"/>
          <w:szCs w:val="24"/>
          <w:lang w:val="en-US" w:eastAsia="zh-CN"/>
        </w:rPr>
        <w:t>框架协议</w:t>
      </w:r>
      <w:r>
        <w:rPr>
          <w:rFonts w:hint="eastAsia"/>
          <w:color w:val="auto"/>
          <w:sz w:val="24"/>
          <w:szCs w:val="24"/>
          <w:lang w:val="en-US" w:eastAsia="zh-CN"/>
        </w:rPr>
        <w:t>：指50万以下的货物服务、80万以下的工程且在政采云框架协议中下单的项目；</w:t>
      </w:r>
    </w:p>
    <w:p w14:paraId="473CE7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default"/>
          <w:color w:val="auto"/>
          <w:sz w:val="24"/>
          <w:szCs w:val="24"/>
          <w:lang w:val="en-US" w:eastAsia="zh-CN"/>
        </w:rPr>
        <w:t>网上超市</w:t>
      </w:r>
      <w:r>
        <w:rPr>
          <w:rFonts w:hint="eastAsia"/>
          <w:color w:val="auto"/>
          <w:sz w:val="24"/>
          <w:szCs w:val="24"/>
          <w:lang w:val="en-US" w:eastAsia="zh-CN"/>
        </w:rPr>
        <w:t>：指50万以下的货物服务、80万以下的工程且在政采云电子卖场中下单的项目；</w:t>
      </w:r>
    </w:p>
    <w:p w14:paraId="2F7165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default"/>
          <w:color w:val="auto"/>
          <w:sz w:val="24"/>
          <w:szCs w:val="24"/>
          <w:lang w:val="en-US" w:eastAsia="zh-CN"/>
        </w:rPr>
        <w:t>其他</w:t>
      </w:r>
      <w:r>
        <w:rPr>
          <w:rFonts w:hint="eastAsia"/>
          <w:color w:val="auto"/>
          <w:sz w:val="24"/>
          <w:szCs w:val="24"/>
          <w:lang w:val="en-US" w:eastAsia="zh-CN"/>
        </w:rPr>
        <w:t>：指50万以下的货物服务、80万以下的工程且在非政采云中下单的非单一来源项目；</w:t>
      </w:r>
    </w:p>
    <w:p w14:paraId="61341C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default"/>
          <w:color w:val="auto"/>
          <w:sz w:val="24"/>
          <w:szCs w:val="24"/>
          <w:lang w:val="en-US" w:eastAsia="zh-CN"/>
        </w:rPr>
        <w:t>公开招标</w:t>
      </w:r>
      <w:r>
        <w:rPr>
          <w:rFonts w:hint="eastAsia"/>
          <w:color w:val="auto"/>
          <w:sz w:val="24"/>
          <w:szCs w:val="24"/>
          <w:lang w:val="en-US" w:eastAsia="zh-CN"/>
        </w:rPr>
        <w:t>：指50万及以上的货物服务、80万及以上的工程的项目；</w:t>
      </w:r>
    </w:p>
    <w:p w14:paraId="22C071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default"/>
          <w:color w:val="auto"/>
          <w:sz w:val="24"/>
          <w:szCs w:val="24"/>
          <w:lang w:val="en-US" w:eastAsia="zh-CN"/>
        </w:rPr>
        <w:t>竞争性磋商</w:t>
      </w:r>
      <w:r>
        <w:rPr>
          <w:rFonts w:hint="eastAsia"/>
          <w:color w:val="auto"/>
          <w:sz w:val="24"/>
          <w:szCs w:val="24"/>
          <w:lang w:val="en-US" w:eastAsia="zh-CN"/>
        </w:rPr>
        <w:t>、</w:t>
      </w:r>
      <w:r>
        <w:rPr>
          <w:rFonts w:hint="default"/>
          <w:color w:val="auto"/>
          <w:sz w:val="24"/>
          <w:szCs w:val="24"/>
          <w:lang w:val="en-US" w:eastAsia="zh-CN"/>
        </w:rPr>
        <w:t>单一来源</w:t>
      </w:r>
      <w:r>
        <w:rPr>
          <w:rFonts w:hint="eastAsia"/>
          <w:color w:val="auto"/>
          <w:sz w:val="24"/>
          <w:szCs w:val="24"/>
          <w:lang w:val="en-US" w:eastAsia="zh-CN"/>
        </w:rPr>
        <w:t>：请先联系采购中心或采管办；</w:t>
      </w:r>
    </w:p>
    <w:p w14:paraId="4B8A0E91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选择项目申报部门：系统自动识别申报人所在部门，支持修改；</w:t>
      </w:r>
    </w:p>
    <w:p w14:paraId="34FAE868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选择归口管理部门，若没有归口管理部门，请选择“无”；</w:t>
      </w:r>
    </w:p>
    <w:p w14:paraId="6668ECE9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填写采购事由：</w:t>
      </w:r>
      <w:r>
        <w:rPr>
          <w:rFonts w:hint="eastAsia"/>
          <w:color w:val="4874CB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  <w:t>如介绍项目背景、需求概况、使用用途及场所情况。举例:为满足我院实验室建设需要，采购台式电脑一批，其中A教师电脑1台，B教师电脑1台。</w:t>
      </w:r>
    </w:p>
    <w:p w14:paraId="6D15F7C2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请核对办公电话、手机等信息；</w:t>
      </w:r>
    </w:p>
    <w:p w14:paraId="2A19C36E">
      <w:pPr>
        <w:spacing w:line="360" w:lineRule="auto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81725" cy="3871595"/>
            <wp:effectExtent l="0" t="0" r="571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CE937">
      <w:pPr>
        <w:pStyle w:val="3"/>
        <w:numPr>
          <w:ilvl w:val="0"/>
          <w:numId w:val="7"/>
        </w:numPr>
        <w:spacing w:line="360" w:lineRule="auto"/>
        <w:rPr>
          <w:rFonts w:hint="eastAsia" w:ascii="Arial" w:hAnsi="Arial" w:eastAsia="黑体" w:cs="Times New Roman"/>
          <w:b/>
          <w:kern w:val="2"/>
          <w:sz w:val="28"/>
          <w:szCs w:val="22"/>
          <w:lang w:val="en-US" w:eastAsia="zh-CN" w:bidi="ar-SA"/>
        </w:rPr>
      </w:pPr>
      <w:bookmarkStart w:id="6" w:name="_Toc14492"/>
      <w:r>
        <w:rPr>
          <w:rFonts w:hint="eastAsia" w:cs="Times New Roman"/>
          <w:b/>
          <w:kern w:val="2"/>
          <w:sz w:val="28"/>
          <w:szCs w:val="22"/>
          <w:lang w:val="en-US" w:eastAsia="zh-CN" w:bidi="ar-SA"/>
        </w:rPr>
        <w:t>经费明细</w:t>
      </w:r>
    </w:p>
    <w:p w14:paraId="5F8009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经办人填写经费代码（经费名称自动生成），选择费用项，填写经费信息，同时也支持跨年经费信息填写。</w:t>
      </w:r>
    </w:p>
    <w:p w14:paraId="0A9D26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注：采购申请提交后，系统自动在经费项目中冻结当年预算金额。</w:t>
      </w:r>
    </w:p>
    <w:p w14:paraId="7632E720">
      <w:pPr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6177280" cy="2439035"/>
            <wp:effectExtent l="0" t="0" r="1016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"/>
    <w:p w14:paraId="43834C8A">
      <w:pPr>
        <w:pStyle w:val="3"/>
        <w:numPr>
          <w:ilvl w:val="0"/>
          <w:numId w:val="7"/>
        </w:numPr>
        <w:spacing w:line="360" w:lineRule="auto"/>
        <w:rPr>
          <w:sz w:val="28"/>
          <w:szCs w:val="22"/>
        </w:rPr>
      </w:pPr>
      <w:bookmarkStart w:id="7" w:name="_Toc3904"/>
      <w:bookmarkStart w:id="8" w:name="_Toc28395"/>
      <w:r>
        <w:rPr>
          <w:rFonts w:hint="eastAsia"/>
          <w:sz w:val="28"/>
          <w:szCs w:val="22"/>
          <w:lang w:val="en-US" w:eastAsia="zh-CN"/>
        </w:rPr>
        <w:t>采购明细</w:t>
      </w:r>
    </w:p>
    <w:p w14:paraId="4ABB2411">
      <w:pPr>
        <w:spacing w:line="360" w:lineRule="auto"/>
        <w:ind w:firstLine="482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货物类项目</w:t>
      </w:r>
      <w:r>
        <w:rPr>
          <w:rFonts w:hint="eastAsia"/>
          <w:sz w:val="24"/>
          <w:szCs w:val="24"/>
          <w:lang w:val="en-US" w:eastAsia="zh-CN"/>
        </w:rPr>
        <w:t>：填写交付的时间、是否专门面向中小企业（若选否，选择不面向理由）、采购明细（品目、名称、品牌、型号、计量单位、数量、预算单价、预算总价、价格由来、是否信创、领用人、商品链接（</w:t>
      </w:r>
      <w:r>
        <w:rPr>
          <w:rFonts w:hint="eastAsia"/>
          <w:color w:val="4874CB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  <w:t>仅政采云</w:t>
      </w:r>
      <w:r>
        <w:rPr>
          <w:rFonts w:hint="eastAsia"/>
          <w:sz w:val="24"/>
          <w:szCs w:val="24"/>
          <w:lang w:val="en-US" w:eastAsia="zh-CN"/>
        </w:rPr>
        <w:t>））；</w:t>
      </w:r>
    </w:p>
    <w:p w14:paraId="16C8CB84">
      <w:pPr>
        <w:spacing w:line="360" w:lineRule="auto"/>
      </w:pPr>
      <w:r>
        <w:drawing>
          <wp:inline distT="0" distB="0" distL="114300" distR="114300">
            <wp:extent cx="6181090" cy="2834005"/>
            <wp:effectExtent l="0" t="0" r="635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B0D8D">
      <w:pPr>
        <w:spacing w:line="360" w:lineRule="auto"/>
        <w:ind w:firstLine="482" w:firstLineChars="200"/>
        <w:rPr>
          <w:sz w:val="24"/>
          <w:szCs w:val="32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服务类项目：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填写合同履行期限、是否专门面向中小企业（若选否，选择不面向理由）、采购明细（品目、服务内容、服务期限、完成标准、数量、单位、服务费、服务估价、价格由来、是否信创）；</w:t>
      </w:r>
    </w:p>
    <w:p w14:paraId="0970FD18">
      <w:pPr>
        <w:spacing w:line="360" w:lineRule="auto"/>
      </w:pPr>
      <w:r>
        <w:drawing>
          <wp:inline distT="0" distB="0" distL="114300" distR="114300">
            <wp:extent cx="6188075" cy="2361565"/>
            <wp:effectExtent l="0" t="0" r="1460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7"/>
    <w:bookmarkEnd w:id="8"/>
    <w:p w14:paraId="2E42374A">
      <w:pPr>
        <w:pStyle w:val="3"/>
        <w:numPr>
          <w:ilvl w:val="0"/>
          <w:numId w:val="7"/>
        </w:numPr>
        <w:spacing w:line="360" w:lineRule="auto"/>
        <w:rPr>
          <w:sz w:val="28"/>
          <w:szCs w:val="22"/>
        </w:rPr>
      </w:pPr>
      <w:bookmarkStart w:id="9" w:name="_Toc29157"/>
      <w:r>
        <w:rPr>
          <w:rFonts w:hint="eastAsia"/>
          <w:sz w:val="28"/>
          <w:szCs w:val="22"/>
        </w:rPr>
        <w:t>附属文档</w:t>
      </w:r>
      <w:bookmarkEnd w:id="9"/>
    </w:p>
    <w:p w14:paraId="08FBF583">
      <w:pPr>
        <w:spacing w:line="360" w:lineRule="auto"/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如有需上传的附属材料，如单一来源项目、进口产品项目的专家论证报告，</w:t>
      </w:r>
      <w:r>
        <w:rPr>
          <w:rFonts w:hint="eastAsia"/>
          <w:sz w:val="24"/>
          <w:szCs w:val="32"/>
          <w:lang w:val="en-US" w:eastAsia="zh-CN"/>
        </w:rPr>
        <w:t>不专门面向中小企业采购说明，</w:t>
      </w:r>
      <w:r>
        <w:rPr>
          <w:rFonts w:hint="eastAsia"/>
          <w:sz w:val="24"/>
          <w:szCs w:val="32"/>
        </w:rPr>
        <w:t>工程类项目的施工图纸、工程量清单等，均可在附属文档当中上传。</w:t>
      </w:r>
    </w:p>
    <w:p w14:paraId="25127E6B">
      <w:pPr>
        <w:spacing w:line="360" w:lineRule="auto"/>
        <w:jc w:val="center"/>
      </w:pPr>
      <w:r>
        <w:drawing>
          <wp:inline distT="0" distB="0" distL="114300" distR="114300">
            <wp:extent cx="6181090" cy="2597150"/>
            <wp:effectExtent l="0" t="0" r="6350" b="8890"/>
            <wp:docPr id="6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7AF12">
      <w:pPr>
        <w:pStyle w:val="3"/>
        <w:numPr>
          <w:ilvl w:val="0"/>
          <w:numId w:val="7"/>
        </w:numPr>
        <w:spacing w:line="360" w:lineRule="auto"/>
        <w:rPr>
          <w:sz w:val="28"/>
          <w:szCs w:val="22"/>
        </w:rPr>
      </w:pPr>
      <w:bookmarkStart w:id="10" w:name="_Toc5822"/>
      <w:bookmarkStart w:id="11" w:name="_Toc15045"/>
      <w:r>
        <w:rPr>
          <w:rFonts w:hint="eastAsia"/>
          <w:sz w:val="28"/>
          <w:szCs w:val="22"/>
          <w:lang w:val="en-US" w:eastAsia="zh-Hans"/>
        </w:rPr>
        <w:t>办理过程</w:t>
      </w:r>
      <w:bookmarkEnd w:id="10"/>
    </w:p>
    <w:p w14:paraId="69224528">
      <w:pPr>
        <w:spacing w:line="360" w:lineRule="auto"/>
        <w:ind w:firstLine="482" w:firstLineChars="2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经办人提交申请：</w:t>
      </w:r>
      <w:r>
        <w:rPr>
          <w:rFonts w:hint="eastAsia"/>
          <w:sz w:val="24"/>
          <w:szCs w:val="32"/>
          <w:lang w:val="en-US" w:eastAsia="zh-CN"/>
        </w:rPr>
        <w:t>项目信息填写完成后，在上方点击提交按钮进行提交。</w:t>
      </w:r>
    </w:p>
    <w:p w14:paraId="56910F78">
      <w:pPr>
        <w:spacing w:line="360" w:lineRule="auto"/>
        <w:ind w:firstLine="420" w:firstLineChars="200"/>
      </w:pPr>
      <w:r>
        <w:drawing>
          <wp:inline distT="0" distB="0" distL="114300" distR="114300">
            <wp:extent cx="6175375" cy="1163320"/>
            <wp:effectExtent l="0" t="0" r="12065" b="1016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A54E2">
      <w:pPr>
        <w:spacing w:line="360" w:lineRule="auto"/>
        <w:ind w:firstLine="482" w:firstLineChars="20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电脑端审批：</w:t>
      </w:r>
      <w:r>
        <w:rPr>
          <w:rFonts w:hint="eastAsia"/>
          <w:sz w:val="24"/>
          <w:szCs w:val="32"/>
          <w:lang w:val="en-US" w:eastAsia="zh-CN"/>
        </w:rPr>
        <w:t>项目处于审核环节，提交时选择办理结果，使用手机扫二维码签字，签字完成点击确认提交。若审批不同意，则需登记办理意见。</w:t>
      </w:r>
    </w:p>
    <w:p w14:paraId="6CF041E9">
      <w:pPr>
        <w:spacing w:line="360" w:lineRule="auto"/>
        <w:ind w:firstLine="420" w:firstLineChars="200"/>
      </w:pPr>
      <w:r>
        <w:drawing>
          <wp:inline distT="0" distB="0" distL="114300" distR="114300">
            <wp:extent cx="6184900" cy="2451100"/>
            <wp:effectExtent l="0" t="0" r="2540" b="254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FB3AB">
      <w:pPr>
        <w:spacing w:line="360" w:lineRule="auto"/>
        <w:ind w:firstLine="482" w:firstLineChars="20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移动端审批：</w:t>
      </w:r>
      <w:r>
        <w:rPr>
          <w:rFonts w:hint="eastAsia"/>
          <w:sz w:val="24"/>
          <w:szCs w:val="32"/>
          <w:lang w:val="en-US" w:eastAsia="zh-CN"/>
        </w:rPr>
        <w:t>审批环节，</w:t>
      </w:r>
      <w:r>
        <w:rPr>
          <w:rFonts w:hint="eastAsia"/>
          <w:b/>
          <w:bCs/>
          <w:sz w:val="24"/>
          <w:szCs w:val="32"/>
          <w:lang w:val="en-US" w:eastAsia="zh-CN"/>
        </w:rPr>
        <w:t>审批人会接收到待办短信提醒，可点击短信链接在</w:t>
      </w:r>
      <w:r>
        <w:rPr>
          <w:rFonts w:hint="eastAsia"/>
          <w:sz w:val="24"/>
          <w:szCs w:val="32"/>
          <w:lang w:val="en-US" w:eastAsia="zh-CN"/>
        </w:rPr>
        <w:t>移动端审批提交，操作如图：</w:t>
      </w:r>
    </w:p>
    <w:p w14:paraId="052AEDD5">
      <w:pPr>
        <w:spacing w:line="360" w:lineRule="auto"/>
        <w:jc w:val="center"/>
        <w:rPr>
          <w:rFonts w:hint="eastAsia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3108960" cy="6347460"/>
            <wp:effectExtent l="0" t="0" r="0" b="762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63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52165">
      <w:pPr>
        <w:spacing w:line="360" w:lineRule="auto"/>
        <w:ind w:firstLine="480" w:firstLineChars="200"/>
        <w:rPr>
          <w:rFonts w:hint="default"/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val="en-US" w:eastAsia="zh-Hans"/>
        </w:rPr>
        <w:t>项目提交后</w:t>
      </w:r>
      <w:r>
        <w:rPr>
          <w:rFonts w:hint="default"/>
          <w:sz w:val="24"/>
          <w:szCs w:val="32"/>
          <w:lang w:eastAsia="zh-Hans"/>
        </w:rPr>
        <w:t>，</w:t>
      </w:r>
      <w:r>
        <w:rPr>
          <w:rFonts w:hint="eastAsia"/>
          <w:sz w:val="24"/>
          <w:szCs w:val="32"/>
          <w:lang w:val="en-US" w:eastAsia="zh-Hans"/>
        </w:rPr>
        <w:t>经办人可通过办理过程查询</w:t>
      </w:r>
      <w:r>
        <w:rPr>
          <w:rFonts w:hint="default"/>
          <w:sz w:val="24"/>
          <w:szCs w:val="32"/>
          <w:lang w:eastAsia="zh-Hans"/>
        </w:rPr>
        <w:t>、</w:t>
      </w:r>
      <w:r>
        <w:rPr>
          <w:rFonts w:hint="eastAsia"/>
          <w:sz w:val="24"/>
          <w:szCs w:val="32"/>
          <w:lang w:val="en-US" w:eastAsia="zh-Hans"/>
        </w:rPr>
        <w:t>跟踪项目办理情况</w:t>
      </w:r>
    </w:p>
    <w:p w14:paraId="6D8BF955">
      <w:pPr>
        <w:spacing w:line="360" w:lineRule="auto"/>
        <w:ind w:firstLine="480" w:firstLineChars="200"/>
        <w:rPr>
          <w:rFonts w:hint="default"/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val="en-US" w:eastAsia="zh-Hans"/>
        </w:rPr>
        <w:t>在</w:t>
      </w:r>
      <w:r>
        <w:rPr>
          <w:rFonts w:hint="default"/>
          <w:sz w:val="24"/>
          <w:szCs w:val="32"/>
          <w:lang w:eastAsia="zh-Hans"/>
        </w:rPr>
        <w:t>【</w:t>
      </w:r>
      <w:r>
        <w:rPr>
          <w:rFonts w:hint="eastAsia"/>
          <w:sz w:val="24"/>
          <w:szCs w:val="32"/>
          <w:lang w:val="en-US" w:eastAsia="zh-Hans"/>
        </w:rPr>
        <w:t>工作台</w:t>
      </w:r>
      <w:r>
        <w:rPr>
          <w:rFonts w:hint="default"/>
          <w:sz w:val="24"/>
          <w:szCs w:val="32"/>
          <w:lang w:eastAsia="zh-Hans"/>
        </w:rPr>
        <w:t>】</w:t>
      </w:r>
      <w:r>
        <w:rPr>
          <w:rFonts w:hint="eastAsia"/>
          <w:sz w:val="24"/>
          <w:szCs w:val="32"/>
          <w:lang w:val="en-US" w:eastAsia="zh-Hans"/>
        </w:rPr>
        <w:t>或者搜索框中找到目标项目</w:t>
      </w:r>
      <w:r>
        <w:rPr>
          <w:rFonts w:hint="default"/>
          <w:sz w:val="24"/>
          <w:szCs w:val="32"/>
          <w:lang w:eastAsia="zh-Hans"/>
        </w:rPr>
        <w:t>，</w:t>
      </w:r>
      <w:r>
        <w:rPr>
          <w:rFonts w:hint="eastAsia"/>
          <w:sz w:val="24"/>
          <w:szCs w:val="32"/>
          <w:lang w:val="en-US" w:eastAsia="zh-Hans"/>
        </w:rPr>
        <w:t>进入项目</w:t>
      </w:r>
      <w:r>
        <w:rPr>
          <w:rFonts w:hint="default"/>
          <w:sz w:val="24"/>
          <w:szCs w:val="32"/>
          <w:lang w:eastAsia="zh-Hans"/>
        </w:rPr>
        <w:t>，</w:t>
      </w:r>
      <w:r>
        <w:rPr>
          <w:rFonts w:hint="eastAsia"/>
          <w:sz w:val="24"/>
          <w:szCs w:val="32"/>
          <w:lang w:val="en-US" w:eastAsia="zh-Hans"/>
        </w:rPr>
        <w:t>点击</w:t>
      </w:r>
      <w:r>
        <w:rPr>
          <w:rFonts w:hint="default"/>
          <w:sz w:val="24"/>
          <w:szCs w:val="32"/>
          <w:lang w:eastAsia="zh-Hans"/>
        </w:rPr>
        <w:t>【</w:t>
      </w:r>
      <w:r>
        <w:rPr>
          <w:rFonts w:hint="eastAsia"/>
          <w:sz w:val="24"/>
          <w:szCs w:val="32"/>
          <w:lang w:val="en-US" w:eastAsia="zh-Hans"/>
        </w:rPr>
        <w:t>办理过程</w:t>
      </w:r>
      <w:r>
        <w:rPr>
          <w:rFonts w:hint="default"/>
          <w:sz w:val="24"/>
          <w:szCs w:val="32"/>
          <w:lang w:eastAsia="zh-Hans"/>
        </w:rPr>
        <w:t>】</w:t>
      </w:r>
      <w:r>
        <w:rPr>
          <w:rFonts w:hint="eastAsia"/>
          <w:sz w:val="24"/>
          <w:szCs w:val="32"/>
          <w:lang w:val="en-US" w:eastAsia="zh-Hans"/>
        </w:rPr>
        <w:t>即可查看即可</w:t>
      </w:r>
      <w:r>
        <w:rPr>
          <w:rFonts w:hint="default"/>
          <w:sz w:val="24"/>
          <w:szCs w:val="32"/>
          <w:lang w:eastAsia="zh-Hans"/>
        </w:rPr>
        <w:t>。</w:t>
      </w:r>
    </w:p>
    <w:p w14:paraId="3A3779EF">
      <w:pPr>
        <w:spacing w:line="360" w:lineRule="auto"/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913120" cy="3764280"/>
            <wp:effectExtent l="0" t="0" r="0" b="0"/>
            <wp:docPr id="6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CFEF6">
      <w:pPr>
        <w:pStyle w:val="3"/>
        <w:numPr>
          <w:ilvl w:val="0"/>
          <w:numId w:val="7"/>
        </w:numPr>
        <w:spacing w:line="360" w:lineRule="auto"/>
        <w:rPr>
          <w:sz w:val="28"/>
          <w:szCs w:val="22"/>
        </w:rPr>
      </w:pPr>
      <w:r>
        <w:rPr>
          <w:rFonts w:hint="eastAsia"/>
          <w:sz w:val="28"/>
          <w:szCs w:val="22"/>
          <w:lang w:val="en-US" w:eastAsia="zh-Hans"/>
        </w:rPr>
        <w:t>流程图</w:t>
      </w:r>
      <w:bookmarkEnd w:id="11"/>
    </w:p>
    <w:p w14:paraId="115F42ED">
      <w:pPr>
        <w:spacing w:line="360" w:lineRule="auto"/>
        <w:ind w:firstLine="480" w:firstLineChars="200"/>
        <w:rPr>
          <w:rFonts w:hint="default"/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val="en-US" w:eastAsia="zh-Hans"/>
        </w:rPr>
        <w:t>点击</w:t>
      </w:r>
      <w:r>
        <w:rPr>
          <w:rFonts w:hint="default"/>
          <w:sz w:val="24"/>
          <w:szCs w:val="32"/>
          <w:lang w:eastAsia="zh-Hans"/>
        </w:rPr>
        <w:t>【</w:t>
      </w:r>
      <w:r>
        <w:rPr>
          <w:rFonts w:hint="eastAsia"/>
          <w:sz w:val="24"/>
          <w:szCs w:val="32"/>
          <w:lang w:val="en-US" w:eastAsia="zh-Hans"/>
        </w:rPr>
        <w:t>流程图</w:t>
      </w:r>
      <w:r>
        <w:rPr>
          <w:rFonts w:hint="default"/>
          <w:sz w:val="24"/>
          <w:szCs w:val="32"/>
          <w:lang w:eastAsia="zh-Hans"/>
        </w:rPr>
        <w:t>】</w:t>
      </w:r>
      <w:r>
        <w:rPr>
          <w:rFonts w:hint="eastAsia"/>
          <w:sz w:val="24"/>
          <w:szCs w:val="32"/>
          <w:lang w:val="en-US" w:eastAsia="zh-Hans"/>
        </w:rPr>
        <w:t>也可以查看当前业务办理流程</w:t>
      </w:r>
      <w:r>
        <w:rPr>
          <w:rFonts w:hint="default"/>
          <w:sz w:val="24"/>
          <w:szCs w:val="32"/>
          <w:lang w:eastAsia="zh-Hans"/>
        </w:rPr>
        <w:t>。</w:t>
      </w:r>
    </w:p>
    <w:p w14:paraId="3A3593E3">
      <w:pPr>
        <w:bidi w:val="0"/>
        <w:spacing w:line="360" w:lineRule="auto"/>
        <w:jc w:val="center"/>
      </w:pPr>
      <w:r>
        <w:drawing>
          <wp:inline distT="0" distB="0" distL="114300" distR="114300">
            <wp:extent cx="3942080" cy="8863330"/>
            <wp:effectExtent l="0" t="0" r="5080" b="6350"/>
            <wp:docPr id="72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4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886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12" w:name="_Toc3372"/>
    </w:p>
    <w:p w14:paraId="6ADAAAD8">
      <w:pPr>
        <w:pStyle w:val="2"/>
        <w:spacing w:line="360" w:lineRule="auto"/>
      </w:pPr>
      <w:r>
        <w:rPr>
          <w:rFonts w:hint="eastAsia"/>
          <w:lang w:val="en-US" w:eastAsia="zh-CN"/>
        </w:rPr>
        <w:t>部门自行采购</w:t>
      </w:r>
      <w:bookmarkEnd w:id="12"/>
      <w:r>
        <w:rPr>
          <w:rFonts w:hint="eastAsia"/>
          <w:lang w:val="en-US" w:eastAsia="zh-CN"/>
        </w:rPr>
        <w:t>结果登记（备案）</w:t>
      </w:r>
    </w:p>
    <w:p w14:paraId="4F4D2E15">
      <w:pPr>
        <w:spacing w:line="360" w:lineRule="auto"/>
        <w:ind w:firstLine="480" w:firstLineChars="200"/>
        <w:jc w:val="left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采购申请审核通过后，由采管办在线发布采购公示。</w:t>
      </w:r>
      <w:r>
        <w:rPr>
          <w:rFonts w:hint="eastAsia"/>
          <w:b/>
          <w:bCs/>
          <w:sz w:val="24"/>
          <w:szCs w:val="32"/>
          <w:lang w:val="en-US" w:eastAsia="zh-CN"/>
        </w:rPr>
        <w:t>授权申报部门分散采购项目</w:t>
      </w:r>
      <w:r>
        <w:rPr>
          <w:rFonts w:hint="eastAsia"/>
          <w:sz w:val="24"/>
          <w:szCs w:val="32"/>
          <w:lang w:val="en-US" w:eastAsia="zh-CN"/>
        </w:rPr>
        <w:t>，申报老师在线下</w:t>
      </w:r>
      <w:r>
        <w:rPr>
          <w:rFonts w:hint="eastAsia"/>
          <w:sz w:val="24"/>
          <w:szCs w:val="32"/>
          <w:lang w:val="en-US" w:eastAsia="zh-Hans"/>
        </w:rPr>
        <w:t>执行</w:t>
      </w:r>
      <w:r>
        <w:rPr>
          <w:rFonts w:hint="eastAsia"/>
          <w:sz w:val="24"/>
          <w:szCs w:val="32"/>
          <w:lang w:val="en-US" w:eastAsia="zh-CN"/>
        </w:rPr>
        <w:t>采购，后续在系统中登记项目成交结果</w:t>
      </w:r>
      <w:r>
        <w:rPr>
          <w:rFonts w:hint="eastAsia"/>
          <w:color w:val="FF0000"/>
          <w:sz w:val="24"/>
          <w:szCs w:val="32"/>
          <w:lang w:val="en-US" w:eastAsia="zh-CN"/>
        </w:rPr>
        <w:t>并且上传合同正本（双方签章版）</w:t>
      </w:r>
      <w:r>
        <w:rPr>
          <w:rFonts w:hint="eastAsia"/>
          <w:sz w:val="24"/>
          <w:szCs w:val="32"/>
          <w:lang w:val="en-US" w:eastAsia="zh-CN"/>
        </w:rPr>
        <w:t>。</w:t>
      </w:r>
      <w:r>
        <w:rPr>
          <w:rFonts w:hint="eastAsia"/>
          <w:b/>
          <w:bCs/>
          <w:sz w:val="24"/>
          <w:szCs w:val="32"/>
          <w:lang w:val="en-US" w:eastAsia="zh-CN"/>
        </w:rPr>
        <w:t>授权申报部门政采云采购项目</w:t>
      </w:r>
      <w:r>
        <w:rPr>
          <w:rFonts w:hint="eastAsia"/>
          <w:sz w:val="24"/>
          <w:szCs w:val="32"/>
          <w:lang w:val="en-US" w:eastAsia="zh-CN"/>
        </w:rPr>
        <w:t>，二级单位管理员在线下执行采购，后续在系统中登记项目成交结果。</w:t>
      </w:r>
    </w:p>
    <w:p w14:paraId="5EBF4802">
      <w:pPr>
        <w:numPr>
          <w:ilvl w:val="0"/>
          <w:numId w:val="9"/>
        </w:numPr>
        <w:spacing w:line="360" w:lineRule="auto"/>
        <w:ind w:firstLine="480" w:firstLineChars="200"/>
        <w:jc w:val="left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选择采购方式</w:t>
      </w:r>
    </w:p>
    <w:p w14:paraId="207E10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color w:val="auto"/>
          <w:sz w:val="24"/>
          <w:szCs w:val="32"/>
          <w:lang w:val="en-US" w:eastAsia="zh-CN"/>
        </w:rPr>
      </w:pPr>
      <w:r>
        <w:rPr>
          <w:rFonts w:hint="default"/>
          <w:color w:val="auto"/>
          <w:sz w:val="24"/>
          <w:szCs w:val="32"/>
          <w:lang w:val="en-US" w:eastAsia="zh-CN"/>
        </w:rPr>
        <w:t>框架协议</w:t>
      </w:r>
      <w:r>
        <w:rPr>
          <w:rFonts w:hint="eastAsia"/>
          <w:color w:val="auto"/>
          <w:sz w:val="24"/>
          <w:szCs w:val="32"/>
          <w:lang w:val="en-US" w:eastAsia="zh-CN"/>
        </w:rPr>
        <w:t>：指</w:t>
      </w:r>
      <w:r>
        <w:rPr>
          <w:rFonts w:hint="eastAsia"/>
          <w:color w:val="auto"/>
          <w:sz w:val="24"/>
          <w:szCs w:val="24"/>
          <w:lang w:val="en-US" w:eastAsia="zh-CN"/>
        </w:rPr>
        <w:t>50万以下的货物服务、80万以下的工程</w:t>
      </w:r>
      <w:r>
        <w:rPr>
          <w:rFonts w:hint="eastAsia"/>
          <w:color w:val="auto"/>
          <w:sz w:val="24"/>
          <w:szCs w:val="32"/>
          <w:lang w:val="en-US" w:eastAsia="zh-CN"/>
        </w:rPr>
        <w:t>且在政采云框架协议中下单的项目；</w:t>
      </w:r>
    </w:p>
    <w:p w14:paraId="55359C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color w:val="auto"/>
          <w:sz w:val="24"/>
          <w:szCs w:val="32"/>
          <w:lang w:val="en-US" w:eastAsia="zh-CN"/>
        </w:rPr>
      </w:pPr>
      <w:r>
        <w:rPr>
          <w:rFonts w:hint="default"/>
          <w:color w:val="auto"/>
          <w:sz w:val="24"/>
          <w:szCs w:val="32"/>
          <w:lang w:val="en-US" w:eastAsia="zh-CN"/>
        </w:rPr>
        <w:t>网上超市</w:t>
      </w:r>
      <w:r>
        <w:rPr>
          <w:rFonts w:hint="eastAsia"/>
          <w:color w:val="auto"/>
          <w:sz w:val="24"/>
          <w:szCs w:val="32"/>
          <w:lang w:val="en-US" w:eastAsia="zh-CN"/>
        </w:rPr>
        <w:t>：指</w:t>
      </w:r>
      <w:r>
        <w:rPr>
          <w:rFonts w:hint="eastAsia"/>
          <w:color w:val="auto"/>
          <w:sz w:val="24"/>
          <w:szCs w:val="24"/>
          <w:lang w:val="en-US" w:eastAsia="zh-CN"/>
        </w:rPr>
        <w:t>50万以下的货物服务、80万以下的工程</w:t>
      </w:r>
      <w:r>
        <w:rPr>
          <w:rFonts w:hint="eastAsia"/>
          <w:color w:val="auto"/>
          <w:sz w:val="24"/>
          <w:szCs w:val="32"/>
          <w:lang w:val="en-US" w:eastAsia="zh-CN"/>
        </w:rPr>
        <w:t>且在政采云电子卖场中下单的项目；</w:t>
      </w:r>
    </w:p>
    <w:p w14:paraId="74342E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color w:val="auto"/>
          <w:sz w:val="24"/>
          <w:szCs w:val="32"/>
          <w:lang w:val="en-US" w:eastAsia="zh-CN"/>
        </w:rPr>
      </w:pPr>
      <w:r>
        <w:rPr>
          <w:rFonts w:hint="eastAsia"/>
          <w:color w:val="auto"/>
          <w:sz w:val="24"/>
          <w:szCs w:val="32"/>
          <w:lang w:val="en-US" w:eastAsia="zh-CN"/>
        </w:rPr>
        <w:t>询价：请在调研供应商中至少填写三家供应商全称；</w:t>
      </w:r>
    </w:p>
    <w:p w14:paraId="05899A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color w:val="auto"/>
          <w:sz w:val="24"/>
          <w:szCs w:val="32"/>
          <w:lang w:val="en-US" w:eastAsia="zh-CN"/>
        </w:rPr>
      </w:pPr>
      <w:r>
        <w:rPr>
          <w:rFonts w:hint="eastAsia"/>
          <w:color w:val="auto"/>
          <w:sz w:val="24"/>
          <w:szCs w:val="32"/>
          <w:lang w:val="en-US" w:eastAsia="zh-CN"/>
        </w:rPr>
        <w:t>其他：指50万以下且在非政采云中下单的非单一来源项目；</w:t>
      </w:r>
    </w:p>
    <w:p w14:paraId="1654DCF9">
      <w:pPr>
        <w:numPr>
          <w:ilvl w:val="0"/>
          <w:numId w:val="9"/>
        </w:numPr>
        <w:spacing w:line="360" w:lineRule="auto"/>
        <w:ind w:left="0" w:leftChars="0" w:firstLine="480" w:firstLineChars="200"/>
        <w:jc w:val="left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填写调研供应商、成交供应商、其他需要说明的事项；</w:t>
      </w:r>
    </w:p>
    <w:p w14:paraId="104D345C">
      <w:pPr>
        <w:numPr>
          <w:ilvl w:val="0"/>
          <w:numId w:val="9"/>
        </w:numPr>
        <w:spacing w:line="360" w:lineRule="auto"/>
        <w:ind w:left="0" w:leftChars="0" w:firstLine="480" w:firstLineChars="200"/>
        <w:jc w:val="left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金额填写时，先填入图片红框，总价系统自动生成；</w:t>
      </w:r>
    </w:p>
    <w:p w14:paraId="7D7AE4C0">
      <w:pPr>
        <w:numPr>
          <w:ilvl w:val="0"/>
          <w:numId w:val="9"/>
        </w:numPr>
        <w:spacing w:line="360" w:lineRule="auto"/>
        <w:ind w:left="0" w:leftChars="0" w:firstLine="480" w:firstLineChars="200"/>
        <w:jc w:val="left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填写成交时间、参与人员；</w:t>
      </w:r>
    </w:p>
    <w:p w14:paraId="00F58291">
      <w:pPr>
        <w:numPr>
          <w:ilvl w:val="0"/>
          <w:numId w:val="0"/>
        </w:numPr>
        <w:spacing w:line="360" w:lineRule="auto"/>
        <w:ind w:leftChars="200"/>
        <w:jc w:val="left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注：若为授权部门自采分散采购，则需登记第二个经办人；</w:t>
      </w:r>
    </w:p>
    <w:p w14:paraId="4F65BB29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6183630" cy="3848735"/>
            <wp:effectExtent l="0" t="0" r="3810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8BF56">
      <w:pPr>
        <w:spacing w:line="360" w:lineRule="auto"/>
        <w:ind w:firstLine="480" w:firstLineChars="2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Hans"/>
        </w:rPr>
        <w:t>项目成交结果登记完成后点击提交</w:t>
      </w:r>
      <w:r>
        <w:rPr>
          <w:rFonts w:hint="eastAsia"/>
          <w:sz w:val="24"/>
          <w:szCs w:val="32"/>
          <w:lang w:val="en-US" w:eastAsia="zh-CN"/>
        </w:rPr>
        <w:t>。非政采云采购项目，则依次由结果登记时确定的第二经办人审核、申报单位领导审核、采管办审核。政采云采购项目，则直接由采管办审核即可。</w:t>
      </w:r>
    </w:p>
    <w:p w14:paraId="4A052E6A">
      <w:pPr>
        <w:spacing w:line="360" w:lineRule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采管办审核结束后，系统自动生成结果公示，发布至系统门户网站。</w:t>
      </w:r>
    </w:p>
    <w:p w14:paraId="7A6D35B2">
      <w:pPr>
        <w:spacing w:line="360" w:lineRule="auto"/>
      </w:pPr>
    </w:p>
    <w:p w14:paraId="6644C540">
      <w:pPr>
        <w:pStyle w:val="2"/>
      </w:pPr>
      <w:bookmarkStart w:id="13" w:name="_Toc7210"/>
      <w:r>
        <w:rPr>
          <w:rFonts w:hint="eastAsia"/>
        </w:rPr>
        <w:t>履约验收</w:t>
      </w:r>
      <w:bookmarkEnd w:id="13"/>
      <w:r>
        <w:rPr>
          <w:rFonts w:hint="eastAsia"/>
          <w:lang w:val="en-US" w:eastAsia="zh-CN"/>
        </w:rPr>
        <w:t>&amp;付款</w:t>
      </w:r>
    </w:p>
    <w:p w14:paraId="074FC5A5">
      <w:pPr>
        <w:pStyle w:val="3"/>
        <w:numPr>
          <w:ilvl w:val="0"/>
          <w:numId w:val="10"/>
        </w:numPr>
      </w:pPr>
      <w:bookmarkStart w:id="14" w:name="_Toc9874"/>
      <w:r>
        <w:rPr>
          <w:rFonts w:hint="eastAsia"/>
        </w:rPr>
        <w:t>验收登记</w:t>
      </w:r>
      <w:bookmarkEnd w:id="14"/>
    </w:p>
    <w:p w14:paraId="0341AA66">
      <w:pPr>
        <w:spacing w:line="360" w:lineRule="auto"/>
        <w:ind w:firstLine="480" w:firstLineChars="200"/>
        <w:rPr>
          <w:rFonts w:hint="eastAsia" w:cs="Times New Roman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部门自行采购备案完成后，系统自动生成验收、付款待办，</w:t>
      </w:r>
      <w:r>
        <w:rPr>
          <w:rFonts w:ascii="Times New Roman" w:hAnsi="Times New Roman" w:cs="Times New Roman"/>
          <w:sz w:val="24"/>
          <w:szCs w:val="32"/>
        </w:rPr>
        <w:t>使用单位经办人在线下组织项目验收，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点击待办，</w:t>
      </w:r>
      <w:r>
        <w:rPr>
          <w:rFonts w:ascii="Times New Roman" w:hAnsi="Times New Roman" w:cs="Times New Roman"/>
          <w:sz w:val="24"/>
          <w:szCs w:val="32"/>
        </w:rPr>
        <w:t>登记验收结果，上传验收报告</w:t>
      </w:r>
      <w:r>
        <w:rPr>
          <w:rFonts w:hint="eastAsia" w:ascii="Times New Roman" w:hAnsi="Times New Roman" w:cs="Times New Roman"/>
          <w:sz w:val="24"/>
          <w:szCs w:val="32"/>
        </w:rPr>
        <w:t>，</w:t>
      </w:r>
      <w:r>
        <w:rPr>
          <w:rFonts w:hint="eastAsia" w:cs="Times New Roman"/>
          <w:sz w:val="24"/>
          <w:szCs w:val="32"/>
          <w:lang w:val="en-US" w:eastAsia="zh-CN"/>
        </w:rPr>
        <w:t>提交至使用部门领导审核。</w:t>
      </w:r>
    </w:p>
    <w:p w14:paraId="1051A3A8">
      <w:pPr>
        <w:spacing w:line="360" w:lineRule="auto"/>
        <w:rPr>
          <w:rFonts w:hint="default" w:cs="Times New Roman"/>
          <w:b/>
          <w:bCs/>
          <w:sz w:val="24"/>
          <w:szCs w:val="32"/>
          <w:lang w:val="en-US" w:eastAsia="zh-CN"/>
        </w:rPr>
      </w:pPr>
      <w:r>
        <w:rPr>
          <w:rFonts w:hint="eastAsia" w:cs="Times New Roman"/>
          <w:b/>
          <w:bCs/>
          <w:sz w:val="24"/>
          <w:szCs w:val="32"/>
          <w:lang w:val="en-US" w:eastAsia="zh-CN"/>
        </w:rPr>
        <w:t>验收发起方式一（系统自动推送）：</w:t>
      </w:r>
    </w:p>
    <w:p w14:paraId="27817691">
      <w:pPr>
        <w:spacing w:line="360" w:lineRule="auto"/>
      </w:pPr>
      <w:r>
        <w:drawing>
          <wp:inline distT="0" distB="0" distL="114300" distR="114300">
            <wp:extent cx="6188075" cy="1800860"/>
            <wp:effectExtent l="0" t="0" r="14605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97FF2">
      <w:pPr>
        <w:spacing w:line="360" w:lineRule="auto"/>
      </w:pPr>
      <w:r>
        <w:rPr>
          <w:rFonts w:hint="eastAsia" w:cs="Times New Roman"/>
          <w:b/>
          <w:bCs/>
          <w:sz w:val="24"/>
          <w:szCs w:val="32"/>
          <w:lang w:val="en-US" w:eastAsia="zh-CN"/>
        </w:rPr>
        <w:t>验收发起方式二（自主发起）：</w:t>
      </w:r>
    </w:p>
    <w:p w14:paraId="0CD1A451">
      <w:pPr>
        <w:spacing w:line="360" w:lineRule="auto"/>
        <w:rPr>
          <w:rFonts w:hint="eastAsia" w:cs="Times New Roman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6177280" cy="1007745"/>
            <wp:effectExtent l="0" t="0" r="10160" b="1333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BCEFB">
      <w:pPr>
        <w:spacing w:line="360" w:lineRule="auto"/>
      </w:pPr>
      <w:r>
        <w:drawing>
          <wp:inline distT="0" distB="0" distL="114300" distR="114300">
            <wp:extent cx="6183630" cy="1702435"/>
            <wp:effectExtent l="0" t="0" r="3810" b="444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AC4F5">
      <w:pPr>
        <w:pStyle w:val="3"/>
        <w:numPr>
          <w:ilvl w:val="0"/>
          <w:numId w:val="10"/>
        </w:numPr>
      </w:pPr>
      <w:bookmarkStart w:id="15" w:name="_Toc14435"/>
      <w:r>
        <w:rPr>
          <w:rFonts w:hint="eastAsia"/>
        </w:rPr>
        <w:t>付款</w:t>
      </w:r>
      <w:bookmarkEnd w:id="15"/>
    </w:p>
    <w:p w14:paraId="1CAD8AC7">
      <w:pPr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  <w:szCs w:val="32"/>
        </w:rPr>
      </w:pPr>
      <w:r>
        <w:rPr>
          <w:rFonts w:hint="eastAsia" w:ascii="Times New Roman" w:hAnsi="Times New Roman" w:cs="Times New Roman"/>
          <w:sz w:val="24"/>
          <w:szCs w:val="32"/>
        </w:rPr>
        <w:t>付款环节，若该项目需支付预付款，经办人老师可点击付款申请，登记付款信息，包含本次支付金额、合同付款状态等</w:t>
      </w:r>
      <w:r>
        <w:rPr>
          <w:rFonts w:ascii="Times New Roman" w:hAnsi="Times New Roman" w:cs="Times New Roman"/>
          <w:sz w:val="24"/>
          <w:szCs w:val="32"/>
        </w:rPr>
        <w:t>。</w:t>
      </w:r>
      <w:r>
        <w:rPr>
          <w:rFonts w:hint="eastAsia" w:ascii="Times New Roman" w:hAnsi="Times New Roman" w:cs="Times New Roman"/>
          <w:sz w:val="24"/>
          <w:szCs w:val="32"/>
        </w:rPr>
        <w:t>若无预付款，则需先进行项目验收，验收后点击付款申请待办进行付款。</w:t>
      </w:r>
    </w:p>
    <w:p w14:paraId="063EDDA5">
      <w:pPr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  <w:szCs w:val="32"/>
        </w:rPr>
      </w:pPr>
      <w:r>
        <w:rPr>
          <w:rFonts w:hint="eastAsia" w:ascii="Times New Roman" w:hAnsi="Times New Roman" w:cs="Times New Roman"/>
          <w:sz w:val="24"/>
          <w:szCs w:val="32"/>
        </w:rPr>
        <w:t>老师可多次填写付款申请，直至项目已付清。付款信息表中的</w:t>
      </w:r>
      <w:r>
        <w:rPr>
          <w:rFonts w:hint="eastAsia" w:ascii="Times New Roman" w:hAnsi="Times New Roman" w:cs="Times New Roman"/>
          <w:b/>
          <w:sz w:val="24"/>
          <w:szCs w:val="32"/>
        </w:rPr>
        <w:t>系统对接单号</w:t>
      </w:r>
      <w:r>
        <w:rPr>
          <w:rFonts w:hint="eastAsia" w:ascii="Times New Roman" w:hAnsi="Times New Roman" w:cs="Times New Roman"/>
          <w:b/>
          <w:color w:val="0070C0"/>
          <w:sz w:val="24"/>
          <w:szCs w:val="32"/>
        </w:rPr>
        <w:t>（蓝色方框标注）</w:t>
      </w:r>
      <w:r>
        <w:rPr>
          <w:rFonts w:hint="eastAsia" w:ascii="Times New Roman" w:hAnsi="Times New Roman" w:cs="Times New Roman"/>
          <w:sz w:val="24"/>
          <w:szCs w:val="32"/>
        </w:rPr>
        <w:t>和</w:t>
      </w:r>
      <w:r>
        <w:rPr>
          <w:rFonts w:hint="eastAsia" w:ascii="Times New Roman" w:hAnsi="Times New Roman" w:cs="Times New Roman"/>
          <w:b/>
          <w:sz w:val="24"/>
          <w:szCs w:val="32"/>
        </w:rPr>
        <w:t>结算申请单号</w:t>
      </w:r>
      <w:r>
        <w:rPr>
          <w:rFonts w:hint="eastAsia" w:ascii="Times New Roman" w:hAnsi="Times New Roman" w:cs="Times New Roman"/>
          <w:b/>
          <w:color w:val="0070C0"/>
          <w:sz w:val="24"/>
          <w:szCs w:val="32"/>
        </w:rPr>
        <w:t>（蓝色方框标注）</w:t>
      </w:r>
      <w:r>
        <w:rPr>
          <w:rFonts w:hint="eastAsia" w:ascii="Times New Roman" w:hAnsi="Times New Roman" w:cs="Times New Roman"/>
          <w:sz w:val="24"/>
          <w:szCs w:val="32"/>
        </w:rPr>
        <w:t>生成后，则表示付款申请流程已完成，后续可登录</w:t>
      </w:r>
      <w:r>
        <w:rPr>
          <w:rFonts w:hint="eastAsia" w:ascii="Times New Roman" w:hAnsi="Times New Roman" w:cs="Times New Roman"/>
          <w:b/>
          <w:sz w:val="24"/>
          <w:szCs w:val="32"/>
        </w:rPr>
        <w:t>财务系统</w:t>
      </w:r>
      <w:r>
        <w:rPr>
          <w:rFonts w:ascii="Times New Roman" w:hAnsi="Times New Roman" w:cs="Times New Roman"/>
          <w:sz w:val="24"/>
          <w:szCs w:val="32"/>
        </w:rPr>
        <w:t>—</w:t>
      </w:r>
      <w:r>
        <w:rPr>
          <w:rFonts w:hint="eastAsia" w:ascii="Times New Roman" w:hAnsi="Times New Roman" w:cs="Times New Roman"/>
          <w:b/>
          <w:color w:val="C00000"/>
          <w:sz w:val="24"/>
          <w:szCs w:val="32"/>
        </w:rPr>
        <w:t>采购业务报销模块</w:t>
      </w:r>
      <w:r>
        <w:rPr>
          <w:rFonts w:hint="eastAsia" w:ascii="Times New Roman" w:hAnsi="Times New Roman" w:cs="Times New Roman"/>
          <w:sz w:val="24"/>
          <w:szCs w:val="32"/>
        </w:rPr>
        <w:t>上传相应材料，对应结算申请单号进行绑定报销。</w:t>
      </w:r>
    </w:p>
    <w:p w14:paraId="195C3B47">
      <w:pPr>
        <w:spacing w:line="360" w:lineRule="auto"/>
      </w:pPr>
      <w:r>
        <w:drawing>
          <wp:inline distT="0" distB="0" distL="114300" distR="114300">
            <wp:extent cx="6188710" cy="1417955"/>
            <wp:effectExtent l="0" t="0" r="13970" b="14605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AF4C7">
      <w:pPr>
        <w:spacing w:line="360" w:lineRule="auto"/>
        <w:jc w:val="center"/>
      </w:pPr>
      <w:r>
        <w:rPr>
          <w:rFonts w:hint="eastAsia"/>
        </w:rPr>
        <w:t>付款申请发起方式1</w:t>
      </w:r>
    </w:p>
    <w:p w14:paraId="7C16A695">
      <w:pPr>
        <w:spacing w:line="360" w:lineRule="auto"/>
        <w:jc w:val="center"/>
      </w:pPr>
      <w:r>
        <w:drawing>
          <wp:inline distT="0" distB="0" distL="114300" distR="114300">
            <wp:extent cx="6185535" cy="1693545"/>
            <wp:effectExtent l="0" t="0" r="1905" b="13335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809D6">
      <w:pPr>
        <w:spacing w:line="360" w:lineRule="auto"/>
        <w:jc w:val="center"/>
      </w:pPr>
      <w:r>
        <w:rPr>
          <w:rFonts w:hint="eastAsia"/>
        </w:rPr>
        <w:t>付款申请发起方式2</w:t>
      </w:r>
    </w:p>
    <w:p w14:paraId="62EA8728">
      <w:pPr>
        <w:spacing w:line="360" w:lineRule="auto"/>
        <w:jc w:val="center"/>
      </w:pPr>
      <w:r>
        <w:drawing>
          <wp:inline distT="0" distB="0" distL="114300" distR="114300">
            <wp:extent cx="6186170" cy="4881880"/>
            <wp:effectExtent l="0" t="0" r="1270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488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C18D7">
      <w:pPr>
        <w:spacing w:line="360" w:lineRule="auto"/>
        <w:jc w:val="center"/>
      </w:pPr>
      <w:r>
        <w:rPr>
          <w:rFonts w:hint="eastAsia"/>
        </w:rPr>
        <w:t>付款信息表</w:t>
      </w:r>
    </w:p>
    <w:p w14:paraId="1E4F0678">
      <w:pPr>
        <w:spacing w:line="360" w:lineRule="auto"/>
        <w:ind w:firstLine="480" w:firstLineChars="200"/>
        <w:rPr>
          <w:rFonts w:ascii="Times New Roman" w:hAnsi="Times New Roman" w:cs="Times New Roman"/>
          <w:sz w:val="24"/>
          <w:szCs w:val="32"/>
        </w:rPr>
      </w:pPr>
      <w:r>
        <w:rPr>
          <w:rFonts w:hint="eastAsia" w:ascii="Times New Roman" w:hAnsi="Times New Roman" w:cs="Times New Roman"/>
          <w:sz w:val="24"/>
          <w:szCs w:val="32"/>
        </w:rPr>
        <w:t>若特殊情况需更换经费，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只允许更换相同经费负责任的经费信息，</w:t>
      </w:r>
      <w:r>
        <w:rPr>
          <w:rFonts w:hint="eastAsia" w:ascii="Times New Roman" w:hAnsi="Times New Roman" w:cs="Times New Roman"/>
          <w:sz w:val="24"/>
          <w:szCs w:val="32"/>
        </w:rPr>
        <w:t>可在经费冻结表格中进行修改，修改后点击“重新冻结经费”</w:t>
      </w:r>
      <w:r>
        <w:rPr>
          <w:rFonts w:hint="eastAsia" w:ascii="Times New Roman" w:hAnsi="Times New Roman" w:cs="Times New Roman"/>
          <w:sz w:val="24"/>
          <w:szCs w:val="32"/>
          <w:lang w:eastAsia="zh-CN"/>
        </w:rPr>
        <w:t>，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提交至采管办审核后，经费重新冻结，并且付款信息表经费信息自动更新</w:t>
      </w:r>
      <w:r>
        <w:rPr>
          <w:rFonts w:hint="eastAsia" w:ascii="Times New Roman" w:hAnsi="Times New Roman" w:cs="Times New Roman"/>
          <w:sz w:val="24"/>
          <w:szCs w:val="32"/>
        </w:rPr>
        <w:t>。</w:t>
      </w:r>
    </w:p>
    <w:p w14:paraId="316E680C">
      <w:pPr>
        <w:pStyle w:val="14"/>
        <w:ind w:firstLine="0" w:firstLineChars="0"/>
      </w:pPr>
      <w:r>
        <w:drawing>
          <wp:inline distT="0" distB="0" distL="114300" distR="114300">
            <wp:extent cx="6183630" cy="4565015"/>
            <wp:effectExtent l="0" t="0" r="3810" b="6985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456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DAEFA">
      <w:pPr>
        <w:spacing w:line="360" w:lineRule="auto"/>
        <w:ind w:firstLine="480" w:firstLineChars="200"/>
        <w:rPr>
          <w:rFonts w:ascii="Times New Roman" w:hAnsi="Times New Roman" w:cs="Times New Roman"/>
          <w:sz w:val="24"/>
          <w:szCs w:val="32"/>
        </w:rPr>
      </w:pPr>
      <w:r>
        <w:rPr>
          <w:rFonts w:hint="eastAsia" w:ascii="Times New Roman" w:hAnsi="Times New Roman" w:cs="Times New Roman"/>
          <w:sz w:val="24"/>
          <w:szCs w:val="32"/>
        </w:rPr>
        <w:t>若该项目已线下付款成功</w:t>
      </w:r>
      <w:r>
        <w:rPr>
          <w:rFonts w:ascii="Times New Roman" w:hAnsi="Times New Roman" w:cs="Times New Roman"/>
          <w:sz w:val="24"/>
          <w:szCs w:val="32"/>
        </w:rPr>
        <w:t>，使用单位经办人在系统中登记付款信息</w:t>
      </w:r>
      <w:r>
        <w:rPr>
          <w:rFonts w:hint="eastAsia" w:ascii="Times New Roman" w:hAnsi="Times New Roman" w:cs="Times New Roman"/>
          <w:sz w:val="24"/>
          <w:szCs w:val="32"/>
        </w:rPr>
        <w:t>即可</w:t>
      </w:r>
      <w:r>
        <w:rPr>
          <w:rFonts w:ascii="Times New Roman" w:hAnsi="Times New Roman" w:cs="Times New Roman"/>
          <w:sz w:val="24"/>
          <w:szCs w:val="32"/>
        </w:rPr>
        <w:t>。</w:t>
      </w:r>
    </w:p>
    <w:p w14:paraId="0F84F96E">
      <w:pPr>
        <w:pStyle w:val="14"/>
        <w:ind w:firstLine="0" w:firstLineChars="0"/>
        <w:rPr>
          <w:sz w:val="21"/>
          <w:szCs w:val="21"/>
        </w:rPr>
      </w:pPr>
      <w:r>
        <w:drawing>
          <wp:inline distT="0" distB="0" distL="114300" distR="114300">
            <wp:extent cx="6004560" cy="4343400"/>
            <wp:effectExtent l="0" t="0" r="0" b="0"/>
            <wp:docPr id="4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74964"/>
    <w:p w14:paraId="50065408">
      <w:pPr>
        <w:pStyle w:val="2"/>
      </w:pPr>
      <w:r>
        <w:rPr>
          <w:rFonts w:hint="eastAsia"/>
          <w:lang w:val="en-US" w:eastAsia="zh-CN"/>
        </w:rPr>
        <w:t>加签功能</w:t>
      </w:r>
    </w:p>
    <w:p w14:paraId="5C2AE642">
      <w:pPr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若需加签，在提交时可在下方选择加签人进行加签，加签人数不限，可通过输入姓名进行搜索，当没有输入姓名搜索时，下拉列表显示的为最近加签人。</w:t>
      </w:r>
    </w:p>
    <w:p w14:paraId="33C2A0A9">
      <w:pPr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加签模式分为两种：</w:t>
      </w:r>
    </w:p>
    <w:p w14:paraId="67242126">
      <w:pPr>
        <w:numPr>
          <w:ilvl w:val="0"/>
          <w:numId w:val="11"/>
        </w:numPr>
        <w:spacing w:line="360" w:lineRule="auto"/>
        <w:ind w:firstLine="482" w:firstLineChars="200"/>
        <w:rPr>
          <w:rFonts w:hint="eastAsia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32"/>
          <w:lang w:val="en-US" w:eastAsia="zh-CN"/>
        </w:rPr>
        <w:t>会签（一票否决）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：加签人审核时，需要加签的所有人都同意，方可流转下一步，若有一人选择不通过，则所加签任务统一退回到加签人处。</w:t>
      </w:r>
    </w:p>
    <w:p w14:paraId="44BF3F1A">
      <w:pPr>
        <w:numPr>
          <w:ilvl w:val="0"/>
          <w:numId w:val="11"/>
        </w:numPr>
        <w:spacing w:line="360" w:lineRule="auto"/>
        <w:ind w:firstLine="482" w:firstLineChars="200"/>
        <w:rPr>
          <w:rFonts w:hint="default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32"/>
          <w:lang w:val="en-US" w:eastAsia="zh-CN"/>
        </w:rPr>
        <w:t>非会签（一票通过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）：加签人审核时，若有任意一人选择同意，则默认加签通过，任务进入下一环节；</w:t>
      </w:r>
    </w:p>
    <w:p w14:paraId="2D433FCF">
      <w:r>
        <w:drawing>
          <wp:inline distT="0" distB="0" distL="114300" distR="114300">
            <wp:extent cx="6184900" cy="2479675"/>
            <wp:effectExtent l="0" t="0" r="2540" b="44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EEC09A"/>
    <w:multiLevelType w:val="singleLevel"/>
    <w:tmpl w:val="81EEC09A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9A48EF5C"/>
    <w:multiLevelType w:val="singleLevel"/>
    <w:tmpl w:val="9A48EF5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9F609C01"/>
    <w:multiLevelType w:val="multilevel"/>
    <w:tmpl w:val="9F609C01"/>
    <w:lvl w:ilvl="0" w:tentative="0">
      <w:start w:val="1"/>
      <w:numFmt w:val="chineseCounting"/>
      <w:pStyle w:val="13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3">
    <w:nsid w:val="C9077520"/>
    <w:multiLevelType w:val="singleLevel"/>
    <w:tmpl w:val="C9077520"/>
    <w:lvl w:ilvl="0" w:tentative="0">
      <w:start w:val="1"/>
      <w:numFmt w:val="chineseCounting"/>
      <w:pStyle w:val="3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4">
    <w:nsid w:val="06404B48"/>
    <w:multiLevelType w:val="multilevel"/>
    <w:tmpl w:val="06404B48"/>
    <w:lvl w:ilvl="0" w:tentative="0">
      <w:start w:val="1"/>
      <w:numFmt w:val="chineseCounting"/>
      <w:pStyle w:val="10"/>
      <w:suff w:val="nothing"/>
      <w:lvlText w:val="%1、"/>
      <w:lvlJc w:val="left"/>
      <w:pPr>
        <w:ind w:left="0" w:firstLine="42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2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20"/>
      </w:pPr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pPr>
        <w:ind w:left="0" w:firstLine="420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abstractNum w:abstractNumId="5">
    <w:nsid w:val="5BE3549D"/>
    <w:multiLevelType w:val="multilevel"/>
    <w:tmpl w:val="5BE3549D"/>
    <w:lvl w:ilvl="0" w:tentative="0">
      <w:start w:val="1"/>
      <w:numFmt w:val="chineseCounting"/>
      <w:pStyle w:val="11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6">
    <w:nsid w:val="5C405632"/>
    <w:multiLevelType w:val="singleLevel"/>
    <w:tmpl w:val="5C40563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76523F8C"/>
    <w:multiLevelType w:val="multilevel"/>
    <w:tmpl w:val="76523F8C"/>
    <w:lvl w:ilvl="0" w:tentative="0">
      <w:start w:val="1"/>
      <w:numFmt w:val="chineseCounting"/>
      <w:pStyle w:val="12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8">
    <w:nsid w:val="7841D986"/>
    <w:multiLevelType w:val="singleLevel"/>
    <w:tmpl w:val="7841D98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7"/>
  </w:num>
  <w:num w:numId="6">
    <w:abstractNumId w:val="2"/>
  </w:num>
  <w:num w:numId="7">
    <w:abstractNumId w:val="3"/>
    <w:lvlOverride w:ilvl="0">
      <w:startOverride w:val="1"/>
    </w:lvlOverride>
  </w:num>
  <w:num w:numId="8">
    <w:abstractNumId w:val="8"/>
  </w:num>
  <w:num w:numId="9">
    <w:abstractNumId w:val="1"/>
  </w:num>
  <w:num w:numId="10">
    <w:abstractNumId w:val="3"/>
    <w:lvlOverride w:ilvl="0">
      <w:startOverride w:val="1"/>
    </w:lvlOverride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F91A09"/>
    <w:rsid w:val="01E07623"/>
    <w:rsid w:val="055C601D"/>
    <w:rsid w:val="0A11695E"/>
    <w:rsid w:val="0A9450C5"/>
    <w:rsid w:val="0FE6671B"/>
    <w:rsid w:val="10453808"/>
    <w:rsid w:val="11485B6B"/>
    <w:rsid w:val="155F3797"/>
    <w:rsid w:val="15F1786F"/>
    <w:rsid w:val="17D85D49"/>
    <w:rsid w:val="1C6646A5"/>
    <w:rsid w:val="1CC655B2"/>
    <w:rsid w:val="20A27BD6"/>
    <w:rsid w:val="215C4B4D"/>
    <w:rsid w:val="25A72440"/>
    <w:rsid w:val="27A75EFC"/>
    <w:rsid w:val="285C3C95"/>
    <w:rsid w:val="2E007B0B"/>
    <w:rsid w:val="33D56194"/>
    <w:rsid w:val="35F91A09"/>
    <w:rsid w:val="39453BDD"/>
    <w:rsid w:val="3A541E6B"/>
    <w:rsid w:val="3C35176A"/>
    <w:rsid w:val="3DA26B34"/>
    <w:rsid w:val="40250E14"/>
    <w:rsid w:val="469759EE"/>
    <w:rsid w:val="4B614C6B"/>
    <w:rsid w:val="4BBF46D3"/>
    <w:rsid w:val="4C26245B"/>
    <w:rsid w:val="57B76A02"/>
    <w:rsid w:val="591D0977"/>
    <w:rsid w:val="5E2D55FF"/>
    <w:rsid w:val="5E417DB0"/>
    <w:rsid w:val="651F17F1"/>
    <w:rsid w:val="6ACD00A7"/>
    <w:rsid w:val="734C5C25"/>
    <w:rsid w:val="790C456F"/>
    <w:rsid w:val="79F16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0"/>
        <w:numId w:val="2"/>
      </w:numPr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next w:val="1"/>
    <w:unhideWhenUsed/>
    <w:qFormat/>
    <w:uiPriority w:val="0"/>
    <w:pPr>
      <w:ind w:firstLine="420" w:firstLineChars="200"/>
    </w:pPr>
    <w:rPr>
      <w:rFonts w:ascii="Calibri" w:hAnsi="Calibri"/>
      <w:b/>
      <w:kern w:val="0"/>
    </w:rPr>
  </w:style>
  <w:style w:type="paragraph" w:styleId="7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customStyle="1" w:styleId="10">
    <w:name w:val="样式1"/>
    <w:basedOn w:val="1"/>
    <w:qFormat/>
    <w:uiPriority w:val="0"/>
    <w:pPr>
      <w:numPr>
        <w:ilvl w:val="0"/>
        <w:numId w:val="3"/>
      </w:numPr>
      <w:ind w:left="0" w:firstLine="0"/>
    </w:pPr>
    <w:rPr>
      <w:rFonts w:asciiTheme="minorAscii" w:hAnsiTheme="minorAscii"/>
    </w:rPr>
  </w:style>
  <w:style w:type="paragraph" w:customStyle="1" w:styleId="11">
    <w:name w:val="样式4"/>
    <w:basedOn w:val="1"/>
    <w:next w:val="1"/>
    <w:qFormat/>
    <w:uiPriority w:val="0"/>
    <w:pPr>
      <w:keepNext/>
      <w:keepLines/>
      <w:numPr>
        <w:ilvl w:val="0"/>
        <w:numId w:val="4"/>
      </w:numPr>
      <w:tabs>
        <w:tab w:val="left" w:pos="0"/>
      </w:tabs>
      <w:spacing w:before="340" w:beforeLines="0" w:after="330" w:afterLines="0" w:line="576" w:lineRule="auto"/>
      <w:ind w:left="432" w:hanging="432"/>
      <w:outlineLvl w:val="0"/>
    </w:pPr>
    <w:rPr>
      <w:rFonts w:asciiTheme="minorAscii" w:hAnsiTheme="minorAscii"/>
      <w:b/>
      <w:kern w:val="44"/>
      <w:sz w:val="44"/>
    </w:rPr>
  </w:style>
  <w:style w:type="paragraph" w:customStyle="1" w:styleId="12">
    <w:name w:val="样式5"/>
    <w:basedOn w:val="1"/>
    <w:qFormat/>
    <w:uiPriority w:val="0"/>
    <w:pPr>
      <w:numPr>
        <w:ilvl w:val="0"/>
        <w:numId w:val="5"/>
      </w:numPr>
      <w:ind w:left="0" w:firstLine="0"/>
    </w:pPr>
    <w:rPr>
      <w:rFonts w:asciiTheme="minorAscii" w:hAnsiTheme="minorAscii"/>
    </w:rPr>
  </w:style>
  <w:style w:type="paragraph" w:customStyle="1" w:styleId="13">
    <w:name w:val="样式6"/>
    <w:basedOn w:val="1"/>
    <w:qFormat/>
    <w:uiPriority w:val="0"/>
    <w:pPr>
      <w:numPr>
        <w:ilvl w:val="0"/>
        <w:numId w:val="6"/>
      </w:numPr>
    </w:pPr>
    <w:rPr>
      <w:rFonts w:asciiTheme="minorAscii" w:hAnsiTheme="minorAscii"/>
    </w:rPr>
  </w:style>
  <w:style w:type="paragraph" w:customStyle="1" w:styleId="14">
    <w:name w:val="段"/>
    <w:basedOn w:val="6"/>
    <w:next w:val="1"/>
    <w:qFormat/>
    <w:uiPriority w:val="0"/>
    <w:pPr>
      <w:autoSpaceDE w:val="0"/>
      <w:autoSpaceDN w:val="0"/>
      <w:ind w:firstLine="200"/>
    </w:pPr>
    <w:rPr>
      <w:rFonts w:ascii="宋体" w:hAnsi="宋体" w:cs="Times New Roman"/>
      <w:b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2497</Words>
  <Characters>2547</Characters>
  <Lines>0</Lines>
  <Paragraphs>0</Paragraphs>
  <TotalTime>6</TotalTime>
  <ScaleCrop>false</ScaleCrop>
  <LinksUpToDate>false</LinksUpToDate>
  <CharactersWithSpaces>2547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2025-03-18T01:46:00Z</dcterms:created>
  <dc:creator>CZ</dc:creator>
  <cp:lastModifiedBy>墨白</cp:lastModifiedBy>
  <dcterms:modified xsi:type="dcterms:W3CDTF">2025-03-25T01:27:40Z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EEA10BB732694B509B9F0BE475F6C43F_13</vt:lpwstr>
  </property>
  <property fmtid="{D5CDD505-2E9C-101B-9397-08002B2CF9AE}" pid="4" name="KSOTemplateDocerSaveRecord">
    <vt:lpwstr>eyJoZGlkIjoiN2IxMDU2MWQ1NTE3NzM1NjQ5MTM4OTQ5MWE2NTM2YWIiLCJ1c2VySWQiOiI3NzM0NDQyNDQifQ==</vt:lpwstr>
  </property>
</Properties>
</file>