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00"/>
          <w:spacing w:val="-30"/>
          <w:sz w:val="36"/>
          <w:szCs w:val="36"/>
        </w:rPr>
      </w:pPr>
      <w:r>
        <w:rPr>
          <w:rFonts w:hint="eastAsia" w:ascii="宋体" w:hAnsi="宋体"/>
          <w:b/>
          <w:color w:val="000000"/>
          <w:spacing w:val="-30"/>
          <w:sz w:val="36"/>
          <w:szCs w:val="36"/>
        </w:rPr>
        <w:t>湖州师范学院建树大厦改造室内设计项目</w:t>
      </w:r>
    </w:p>
    <w:p>
      <w:pPr>
        <w:jc w:val="center"/>
        <w:rPr>
          <w:rFonts w:ascii="宋体"/>
          <w:b/>
          <w:color w:val="000000"/>
          <w:sz w:val="36"/>
          <w:szCs w:val="36"/>
        </w:rPr>
      </w:pPr>
      <w:r>
        <w:rPr>
          <w:rFonts w:hint="eastAsia" w:ascii="宋体" w:hAnsi="宋体"/>
          <w:b/>
          <w:color w:val="000000"/>
          <w:sz w:val="36"/>
          <w:szCs w:val="36"/>
        </w:rPr>
        <w:t>采购文件</w:t>
      </w:r>
    </w:p>
    <w:p>
      <w:pPr>
        <w:ind w:firstLine="472" w:firstLineChars="196"/>
        <w:jc w:val="left"/>
        <w:rPr>
          <w:rFonts w:ascii="仿宋" w:hAnsi="仿宋" w:eastAsia="仿宋"/>
          <w:b/>
          <w:color w:val="000000"/>
          <w:sz w:val="24"/>
          <w:szCs w:val="24"/>
        </w:rPr>
      </w:pPr>
      <w:r>
        <w:rPr>
          <w:rFonts w:hint="eastAsia" w:ascii="仿宋" w:hAnsi="仿宋" w:eastAsia="仿宋"/>
          <w:b/>
          <w:color w:val="000000"/>
          <w:sz w:val="24"/>
          <w:szCs w:val="24"/>
        </w:rPr>
        <w:t>一、采购项目名称及货物清单及要求：</w:t>
      </w:r>
    </w:p>
    <w:p>
      <w:pPr>
        <w:ind w:firstLine="480" w:firstLineChars="200"/>
        <w:jc w:val="left"/>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项目名称：湖州师范学院建树大厦改造室内设计项目</w:t>
      </w:r>
    </w:p>
    <w:p>
      <w:pPr>
        <w:ind w:firstLine="480" w:firstLineChars="200"/>
        <w:jc w:val="left"/>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采购项目编号：</w:t>
      </w:r>
      <w:r>
        <w:rPr>
          <w:rFonts w:ascii="仿宋" w:hAnsi="仿宋" w:eastAsia="仿宋"/>
          <w:color w:val="000000"/>
          <w:sz w:val="24"/>
          <w:szCs w:val="24"/>
        </w:rPr>
        <w:t>XZ2020-148</w:t>
      </w:r>
    </w:p>
    <w:p>
      <w:pPr>
        <w:ind w:firstLine="480" w:firstLineChars="200"/>
        <w:jc w:val="left"/>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采购组织类型：分散采购自行组织</w:t>
      </w:r>
    </w:p>
    <w:p>
      <w:pPr>
        <w:ind w:firstLine="480" w:firstLineChars="200"/>
        <w:jc w:val="left"/>
        <w:rPr>
          <w:rFonts w:ascii="仿宋" w:hAnsi="仿宋" w:eastAsia="仿宋"/>
          <w:color w:val="000000"/>
          <w:sz w:val="24"/>
          <w:szCs w:val="24"/>
        </w:rPr>
      </w:pPr>
      <w:r>
        <w:rPr>
          <w:rFonts w:ascii="仿宋" w:hAnsi="仿宋" w:eastAsia="仿宋"/>
          <w:color w:val="000000"/>
          <w:sz w:val="24"/>
          <w:szCs w:val="24"/>
        </w:rPr>
        <w:t>4.</w:t>
      </w:r>
      <w:r>
        <w:rPr>
          <w:rFonts w:hint="eastAsia" w:ascii="仿宋" w:hAnsi="仿宋" w:eastAsia="仿宋"/>
          <w:color w:val="000000"/>
          <w:sz w:val="24"/>
          <w:szCs w:val="24"/>
        </w:rPr>
        <w:t>采购方式：校内询价</w:t>
      </w:r>
    </w:p>
    <w:p>
      <w:pPr>
        <w:ind w:firstLine="480" w:firstLineChars="200"/>
        <w:rPr>
          <w:rFonts w:ascii="仿宋" w:hAnsi="仿宋" w:eastAsia="仿宋"/>
          <w:color w:val="000000"/>
          <w:sz w:val="24"/>
        </w:rPr>
      </w:pPr>
      <w:r>
        <w:rPr>
          <w:rFonts w:ascii="仿宋" w:hAnsi="仿宋" w:eastAsia="仿宋"/>
          <w:color w:val="000000"/>
          <w:sz w:val="24"/>
          <w:szCs w:val="24"/>
        </w:rPr>
        <w:t>5.</w:t>
      </w:r>
      <w:r>
        <w:rPr>
          <w:rFonts w:hint="eastAsia" w:ascii="仿宋" w:hAnsi="仿宋" w:eastAsia="仿宋"/>
          <w:color w:val="000000"/>
          <w:sz w:val="24"/>
          <w:szCs w:val="24"/>
        </w:rPr>
        <w:t>采购预算：</w:t>
      </w:r>
      <w:r>
        <w:rPr>
          <w:rFonts w:hint="eastAsia" w:ascii="仿宋" w:hAnsi="仿宋" w:eastAsia="仿宋"/>
          <w:sz w:val="24"/>
        </w:rPr>
        <w:t>人民币玖万捌仟零贰拾捌元整（￥</w:t>
      </w:r>
      <w:r>
        <w:rPr>
          <w:rFonts w:ascii="仿宋" w:hAnsi="仿宋" w:eastAsia="仿宋"/>
          <w:sz w:val="24"/>
        </w:rPr>
        <w:t>98028.00</w:t>
      </w:r>
      <w:r>
        <w:rPr>
          <w:rFonts w:hint="eastAsia" w:ascii="仿宋" w:hAnsi="仿宋" w:eastAsia="仿宋"/>
          <w:sz w:val="24"/>
        </w:rPr>
        <w:t>元）</w:t>
      </w:r>
    </w:p>
    <w:p>
      <w:pPr>
        <w:ind w:firstLine="480" w:firstLineChars="200"/>
        <w:jc w:val="left"/>
        <w:rPr>
          <w:rFonts w:ascii="仿宋" w:hAnsi="仿宋" w:eastAsia="仿宋"/>
          <w:color w:val="000000"/>
          <w:sz w:val="24"/>
        </w:rPr>
      </w:pPr>
      <w:r>
        <w:rPr>
          <w:rFonts w:ascii="仿宋" w:hAnsi="仿宋" w:eastAsia="仿宋"/>
          <w:color w:val="000000"/>
          <w:sz w:val="24"/>
          <w:szCs w:val="24"/>
        </w:rPr>
        <w:t>6.</w:t>
      </w:r>
      <w:r>
        <w:rPr>
          <w:rFonts w:hint="eastAsia" w:ascii="仿宋" w:hAnsi="仿宋" w:eastAsia="仿宋"/>
          <w:color w:val="000000"/>
          <w:sz w:val="24"/>
          <w:szCs w:val="24"/>
        </w:rPr>
        <w:t>采购需求及</w:t>
      </w:r>
      <w:r>
        <w:rPr>
          <w:rFonts w:hint="eastAsia" w:ascii="仿宋" w:hAnsi="仿宋" w:eastAsia="仿宋"/>
          <w:color w:val="000000"/>
          <w:sz w:val="24"/>
        </w:rPr>
        <w:t>采购清单：</w:t>
      </w:r>
    </w:p>
    <w:tbl>
      <w:tblPr>
        <w:tblStyle w:val="9"/>
        <w:tblW w:w="9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32"/>
        <w:gridCol w:w="2217"/>
        <w:gridCol w:w="4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32" w:type="dxa"/>
            <w:vAlign w:val="center"/>
          </w:tcPr>
          <w:p>
            <w:pPr>
              <w:jc w:val="center"/>
              <w:rPr>
                <w:rFonts w:ascii="仿宋" w:hAnsi="仿宋" w:eastAsia="仿宋"/>
                <w:b/>
                <w:sz w:val="24"/>
              </w:rPr>
            </w:pPr>
            <w:r>
              <w:rPr>
                <w:rFonts w:hint="eastAsia" w:ascii="仿宋" w:hAnsi="仿宋" w:eastAsia="仿宋"/>
                <w:b/>
                <w:sz w:val="24"/>
              </w:rPr>
              <w:t>项目名称</w:t>
            </w:r>
          </w:p>
        </w:tc>
        <w:tc>
          <w:tcPr>
            <w:tcW w:w="2217" w:type="dxa"/>
            <w:vAlign w:val="center"/>
          </w:tcPr>
          <w:p>
            <w:pPr>
              <w:jc w:val="center"/>
              <w:rPr>
                <w:rFonts w:ascii="仿宋" w:hAnsi="仿宋" w:eastAsia="仿宋"/>
                <w:b/>
                <w:sz w:val="24"/>
              </w:rPr>
            </w:pPr>
            <w:r>
              <w:rPr>
                <w:rFonts w:hint="eastAsia" w:ascii="仿宋" w:hAnsi="仿宋" w:eastAsia="仿宋"/>
                <w:b/>
                <w:sz w:val="24"/>
              </w:rPr>
              <w:t>采购数量</w:t>
            </w:r>
          </w:p>
        </w:tc>
        <w:tc>
          <w:tcPr>
            <w:tcW w:w="4199" w:type="dxa"/>
            <w:vAlign w:val="center"/>
          </w:tcPr>
          <w:p>
            <w:pPr>
              <w:jc w:val="center"/>
              <w:rPr>
                <w:rFonts w:ascii="仿宋" w:hAnsi="仿宋" w:eastAsia="仿宋"/>
                <w:b/>
                <w:sz w:val="24"/>
              </w:rPr>
            </w:pPr>
            <w:r>
              <w:rPr>
                <w:rFonts w:hint="eastAsia" w:ascii="仿宋" w:hAnsi="仿宋" w:eastAsia="仿宋"/>
                <w:b/>
                <w:sz w:val="24"/>
              </w:rPr>
              <w:t>具体采购需求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32" w:type="dxa"/>
            <w:vAlign w:val="center"/>
          </w:tcPr>
          <w:p>
            <w:pPr>
              <w:jc w:val="center"/>
              <w:rPr>
                <w:rFonts w:ascii="仿宋" w:hAnsi="仿宋" w:eastAsia="仿宋"/>
                <w:sz w:val="24"/>
              </w:rPr>
            </w:pPr>
            <w:r>
              <w:rPr>
                <w:rFonts w:hint="eastAsia" w:ascii="仿宋" w:hAnsi="仿宋" w:eastAsia="仿宋"/>
                <w:sz w:val="24"/>
                <w:szCs w:val="24"/>
              </w:rPr>
              <w:t>湖州师范学院建树大厦改造室内设计项目</w:t>
            </w:r>
          </w:p>
        </w:tc>
        <w:tc>
          <w:tcPr>
            <w:tcW w:w="2217" w:type="dxa"/>
            <w:vAlign w:val="center"/>
          </w:tcPr>
          <w:p>
            <w:pPr>
              <w:jc w:val="center"/>
              <w:rPr>
                <w:rFonts w:ascii="仿宋" w:hAnsi="仿宋" w:eastAsia="仿宋"/>
                <w:sz w:val="24"/>
              </w:rPr>
            </w:pPr>
            <w:r>
              <w:rPr>
                <w:rFonts w:ascii="仿宋" w:hAnsi="仿宋" w:eastAsia="仿宋"/>
                <w:b/>
                <w:bCs/>
                <w:sz w:val="24"/>
                <w:szCs w:val="24"/>
              </w:rPr>
              <w:t>1</w:t>
            </w:r>
            <w:r>
              <w:rPr>
                <w:rFonts w:hint="eastAsia" w:ascii="仿宋" w:hAnsi="仿宋" w:eastAsia="仿宋"/>
                <w:b/>
                <w:bCs/>
                <w:sz w:val="24"/>
                <w:szCs w:val="24"/>
              </w:rPr>
              <w:t>项</w:t>
            </w:r>
          </w:p>
        </w:tc>
        <w:tc>
          <w:tcPr>
            <w:tcW w:w="4199" w:type="dxa"/>
            <w:vAlign w:val="center"/>
          </w:tcPr>
          <w:p>
            <w:pPr>
              <w:rPr>
                <w:rFonts w:ascii="仿宋" w:hAnsi="仿宋" w:eastAsia="仿宋"/>
                <w:sz w:val="24"/>
              </w:rPr>
            </w:pPr>
            <w:r>
              <w:rPr>
                <w:rFonts w:hint="eastAsia" w:ascii="仿宋" w:hAnsi="仿宋" w:eastAsia="仿宋"/>
                <w:b/>
                <w:bCs/>
                <w:sz w:val="24"/>
              </w:rPr>
              <w:t>详细要求见附件</w:t>
            </w:r>
            <w:r>
              <w:rPr>
                <w:rFonts w:ascii="仿宋" w:hAnsi="仿宋" w:eastAsia="仿宋"/>
                <w:b/>
                <w:bCs/>
                <w:sz w:val="24"/>
              </w:rPr>
              <w:t>1</w:t>
            </w:r>
          </w:p>
        </w:tc>
      </w:tr>
    </w:tbl>
    <w:p>
      <w:pPr>
        <w:adjustRightInd w:val="0"/>
        <w:snapToGrid w:val="0"/>
        <w:ind w:firstLine="472" w:firstLineChars="196"/>
        <w:jc w:val="left"/>
        <w:rPr>
          <w:rFonts w:ascii="仿宋" w:hAnsi="仿宋" w:eastAsia="仿宋"/>
          <w:b/>
          <w:color w:val="000000"/>
          <w:sz w:val="24"/>
          <w:szCs w:val="24"/>
        </w:rPr>
      </w:pPr>
      <w:r>
        <w:rPr>
          <w:rFonts w:hint="eastAsia" w:ascii="仿宋" w:hAnsi="仿宋" w:eastAsia="仿宋"/>
          <w:b/>
          <w:color w:val="000000"/>
          <w:sz w:val="24"/>
          <w:szCs w:val="24"/>
        </w:rPr>
        <w:t>注</w:t>
      </w:r>
      <w:r>
        <w:rPr>
          <w:rFonts w:ascii="仿宋" w:hAnsi="仿宋" w:eastAsia="仿宋"/>
          <w:b/>
          <w:color w:val="000000"/>
          <w:sz w:val="24"/>
          <w:szCs w:val="24"/>
        </w:rPr>
        <w:t>1</w:t>
      </w:r>
      <w:r>
        <w:rPr>
          <w:rFonts w:hint="eastAsia" w:ascii="仿宋" w:hAnsi="仿宋" w:eastAsia="仿宋"/>
          <w:b/>
          <w:color w:val="000000"/>
          <w:sz w:val="24"/>
          <w:szCs w:val="24"/>
        </w:rPr>
        <w:t>：</w:t>
      </w:r>
      <w:r>
        <w:rPr>
          <w:rFonts w:hint="eastAsia" w:ascii="仿宋" w:hAnsi="仿宋" w:eastAsia="仿宋"/>
          <w:color w:val="000000"/>
          <w:sz w:val="24"/>
          <w:szCs w:val="24"/>
        </w:rPr>
        <w:t>▲</w:t>
      </w:r>
      <w:r>
        <w:rPr>
          <w:rFonts w:hint="eastAsia" w:ascii="仿宋" w:hAnsi="仿宋" w:eastAsia="仿宋"/>
          <w:b/>
          <w:color w:val="000000"/>
          <w:sz w:val="24"/>
          <w:szCs w:val="24"/>
        </w:rPr>
        <w:t>采购预算为最高限价，投标人报价超出采购预算为无效报价</w:t>
      </w:r>
    </w:p>
    <w:p>
      <w:pPr>
        <w:ind w:firstLine="482" w:firstLineChars="200"/>
        <w:rPr>
          <w:rFonts w:ascii="仿宋" w:hAnsi="仿宋" w:eastAsia="仿宋"/>
          <w:b/>
          <w:color w:val="000000"/>
          <w:sz w:val="24"/>
          <w:szCs w:val="24"/>
        </w:rPr>
      </w:pPr>
      <w:r>
        <w:rPr>
          <w:rFonts w:hint="eastAsia" w:ascii="仿宋" w:hAnsi="仿宋" w:eastAsia="仿宋"/>
          <w:b/>
          <w:color w:val="000000"/>
          <w:sz w:val="24"/>
          <w:szCs w:val="24"/>
        </w:rPr>
        <w:t>注</w:t>
      </w:r>
      <w:r>
        <w:rPr>
          <w:rFonts w:ascii="仿宋" w:hAnsi="仿宋" w:eastAsia="仿宋"/>
          <w:b/>
          <w:color w:val="000000"/>
          <w:sz w:val="24"/>
          <w:szCs w:val="24"/>
        </w:rPr>
        <w:t>2</w:t>
      </w:r>
      <w:r>
        <w:rPr>
          <w:rFonts w:hint="eastAsia" w:ascii="仿宋" w:hAnsi="仿宋" w:eastAsia="仿宋"/>
          <w:b/>
          <w:color w:val="000000"/>
          <w:sz w:val="24"/>
          <w:szCs w:val="24"/>
        </w:rPr>
        <w:t>：本项目采购预算合包含税金、设计、服务、咨询、报告费及售后服务等一切费用。</w:t>
      </w:r>
    </w:p>
    <w:p>
      <w:pPr>
        <w:adjustRightInd w:val="0"/>
        <w:snapToGrid w:val="0"/>
        <w:ind w:firstLine="482" w:firstLineChars="200"/>
        <w:jc w:val="left"/>
        <w:rPr>
          <w:rFonts w:ascii="仿宋" w:hAnsi="仿宋" w:eastAsia="仿宋"/>
          <w:b/>
          <w:sz w:val="24"/>
          <w:szCs w:val="24"/>
        </w:rPr>
      </w:pPr>
      <w:r>
        <w:rPr>
          <w:rFonts w:hint="eastAsia" w:ascii="仿宋" w:hAnsi="仿宋" w:eastAsia="仿宋"/>
          <w:b/>
          <w:sz w:val="24"/>
          <w:szCs w:val="24"/>
        </w:rPr>
        <w:t>注</w:t>
      </w:r>
      <w:r>
        <w:rPr>
          <w:rFonts w:ascii="仿宋" w:hAnsi="仿宋" w:eastAsia="仿宋"/>
          <w:b/>
          <w:sz w:val="24"/>
          <w:szCs w:val="24"/>
        </w:rPr>
        <w:t>3</w:t>
      </w:r>
      <w:r>
        <w:rPr>
          <w:rFonts w:hint="eastAsia" w:ascii="仿宋" w:hAnsi="仿宋" w:eastAsia="仿宋"/>
          <w:b/>
          <w:sz w:val="24"/>
          <w:szCs w:val="24"/>
        </w:rPr>
        <w:t>：如需项目安装施工的，相关工人必须按照国家相关规定持证上岗，如因无证上岗引起的安全事故由中标人承担全部法律责任。</w:t>
      </w:r>
    </w:p>
    <w:p>
      <w:pPr>
        <w:adjustRightInd w:val="0"/>
        <w:snapToGrid w:val="0"/>
        <w:ind w:firstLine="472" w:firstLineChars="196"/>
        <w:jc w:val="left"/>
        <w:rPr>
          <w:rFonts w:ascii="仿宋" w:hAnsi="仿宋" w:eastAsia="仿宋"/>
          <w:b/>
          <w:sz w:val="24"/>
          <w:szCs w:val="24"/>
        </w:rPr>
      </w:pPr>
      <w:r>
        <w:rPr>
          <w:rFonts w:hint="eastAsia" w:ascii="仿宋" w:hAnsi="仿宋" w:eastAsia="仿宋"/>
          <w:b/>
          <w:sz w:val="24"/>
          <w:szCs w:val="24"/>
        </w:rPr>
        <w:t>二、投标文件要求</w:t>
      </w:r>
    </w:p>
    <w:p>
      <w:pPr>
        <w:adjustRightInd w:val="0"/>
        <w:snapToGrid w:val="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投标人的投标文件中应包含以下内容</w:t>
      </w:r>
      <w:r>
        <w:rPr>
          <w:rFonts w:hint="eastAsia" w:ascii="仿宋" w:hAnsi="仿宋" w:eastAsia="仿宋"/>
          <w:color w:val="000000"/>
          <w:sz w:val="24"/>
        </w:rPr>
        <w:t>（投标文件密封，一式两份，一正一副，胶装成册。所有证件均须真实、有效，复印件均须加盖公章，缺少以下任意一项内容即作无效标处理）</w:t>
      </w:r>
      <w:r>
        <w:rPr>
          <w:rFonts w:hint="eastAsia" w:ascii="仿宋" w:hAnsi="仿宋" w:eastAsia="仿宋"/>
          <w:color w:val="000000"/>
          <w:sz w:val="24"/>
          <w:szCs w:val="24"/>
        </w:rPr>
        <w:t>：</w:t>
      </w:r>
    </w:p>
    <w:p>
      <w:pPr>
        <w:numPr>
          <w:ilvl w:val="0"/>
          <w:numId w:val="1"/>
        </w:numPr>
        <w:adjustRightInd w:val="0"/>
        <w:snapToGrid w:val="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投标报价清单</w:t>
      </w:r>
      <w:r>
        <w:rPr>
          <w:rFonts w:ascii="仿宋" w:hAnsi="仿宋" w:eastAsia="仿宋"/>
          <w:color w:val="000000"/>
          <w:sz w:val="24"/>
          <w:szCs w:val="24"/>
        </w:rPr>
        <w:t>(</w:t>
      </w:r>
      <w:r>
        <w:rPr>
          <w:rFonts w:hint="eastAsia" w:ascii="仿宋" w:hAnsi="仿宋" w:eastAsia="仿宋"/>
          <w:color w:val="000000"/>
          <w:sz w:val="24"/>
          <w:szCs w:val="24"/>
        </w:rPr>
        <w:t>含货物、运输、安装、辅材、人工、调试、验收、安全、保险、税金等所涉及本项目的一切费用。投标报价高于采购预算的，则该报价为无效报价。报价以人民币计，并以大写为准</w:t>
      </w:r>
      <w:r>
        <w:rPr>
          <w:rFonts w:ascii="仿宋" w:hAnsi="仿宋" w:eastAsia="仿宋"/>
          <w:color w:val="000000"/>
          <w:sz w:val="24"/>
          <w:szCs w:val="24"/>
        </w:rPr>
        <w:t>)</w:t>
      </w:r>
      <w:r>
        <w:rPr>
          <w:rFonts w:hint="eastAsia" w:ascii="仿宋" w:hAnsi="仿宋" w:eastAsia="仿宋"/>
          <w:color w:val="000000"/>
          <w:sz w:val="24"/>
          <w:szCs w:val="24"/>
        </w:rPr>
        <w:t>。见附件</w:t>
      </w:r>
      <w:r>
        <w:rPr>
          <w:rFonts w:ascii="仿宋" w:hAnsi="仿宋" w:eastAsia="仿宋"/>
          <w:color w:val="000000"/>
          <w:sz w:val="24"/>
          <w:szCs w:val="24"/>
        </w:rPr>
        <w:t>2</w:t>
      </w:r>
    </w:p>
    <w:p>
      <w:pPr>
        <w:adjustRightInd w:val="0"/>
        <w:snapToGrid w:val="0"/>
        <w:ind w:firstLine="480" w:firstLineChars="200"/>
        <w:jc w:val="left"/>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有效的营业执照副本复印件；</w:t>
      </w:r>
    </w:p>
    <w:p>
      <w:pPr>
        <w:adjustRightInd w:val="0"/>
        <w:snapToGrid w:val="0"/>
        <w:ind w:firstLine="480" w:firstLineChars="200"/>
        <w:jc w:val="left"/>
        <w:rPr>
          <w:rFonts w:ascii="仿宋" w:hAnsi="仿宋" w:eastAsia="仿宋"/>
          <w:color w:val="000000"/>
          <w:sz w:val="24"/>
        </w:rPr>
      </w:pPr>
      <w:r>
        <w:rPr>
          <w:rFonts w:ascii="仿宋" w:hAnsi="仿宋" w:eastAsia="仿宋"/>
          <w:color w:val="000000"/>
          <w:sz w:val="24"/>
        </w:rPr>
        <w:t>3.</w:t>
      </w:r>
      <w:r>
        <w:rPr>
          <w:rFonts w:hint="eastAsia" w:ascii="仿宋" w:hAnsi="仿宋" w:eastAsia="仿宋" w:cs="仿宋_GB2312"/>
          <w:color w:val="000000"/>
          <w:sz w:val="24"/>
        </w:rPr>
        <w:t>投标人开户银行、户名、账号；</w:t>
      </w:r>
    </w:p>
    <w:p>
      <w:pPr>
        <w:adjustRightInd w:val="0"/>
        <w:snapToGrid w:val="0"/>
        <w:ind w:firstLine="480" w:firstLineChars="200"/>
        <w:jc w:val="left"/>
        <w:rPr>
          <w:rFonts w:ascii="仿宋" w:hAnsi="仿宋" w:eastAsia="仿宋"/>
          <w:color w:val="000000"/>
          <w:sz w:val="24"/>
          <w:szCs w:val="24"/>
        </w:rPr>
      </w:pPr>
      <w:r>
        <w:rPr>
          <w:rFonts w:ascii="仿宋" w:hAnsi="仿宋" w:eastAsia="仿宋" w:cs="仿宋_GB2312"/>
          <w:color w:val="000000"/>
          <w:sz w:val="24"/>
        </w:rPr>
        <w:t>4.</w:t>
      </w:r>
      <w:r>
        <w:rPr>
          <w:rFonts w:hint="eastAsia" w:ascii="仿宋" w:hAnsi="仿宋" w:eastAsia="仿宋"/>
          <w:color w:val="000000"/>
          <w:sz w:val="24"/>
          <w:szCs w:val="24"/>
        </w:rPr>
        <w:t>投标代表身份证复印件；如非法定代表人投标，另提供法定代表人授权委托书原件、法定代表人身份证复印件；</w:t>
      </w:r>
    </w:p>
    <w:p>
      <w:pPr>
        <w:adjustRightInd w:val="0"/>
        <w:snapToGrid w:val="0"/>
        <w:ind w:firstLine="480" w:firstLineChars="200"/>
        <w:jc w:val="left"/>
        <w:rPr>
          <w:rFonts w:ascii="仿宋" w:hAnsi="仿宋" w:eastAsia="仿宋"/>
          <w:color w:val="000000"/>
          <w:sz w:val="24"/>
          <w:szCs w:val="24"/>
        </w:rPr>
      </w:pPr>
      <w:r>
        <w:rPr>
          <w:rFonts w:ascii="仿宋" w:hAnsi="仿宋" w:eastAsia="仿宋"/>
          <w:color w:val="000000"/>
          <w:sz w:val="24"/>
          <w:szCs w:val="24"/>
        </w:rPr>
        <w:t>5.</w:t>
      </w:r>
      <w:r>
        <w:rPr>
          <w:rFonts w:hint="eastAsia" w:ascii="仿宋" w:hAnsi="仿宋" w:eastAsia="仿宋"/>
          <w:color w:val="000000"/>
          <w:sz w:val="24"/>
        </w:rPr>
        <w:t>投标产品技术参数响应表（根据采购文件采购清单内容制作；投标产品必须注明品牌型号；同时应注明：不偏离、正偏离、负偏离）；</w:t>
      </w:r>
    </w:p>
    <w:p>
      <w:pPr>
        <w:adjustRightInd w:val="0"/>
        <w:snapToGrid w:val="0"/>
        <w:ind w:firstLine="480" w:firstLineChars="200"/>
        <w:jc w:val="left"/>
        <w:rPr>
          <w:rFonts w:ascii="仿宋" w:hAnsi="仿宋" w:eastAsia="仿宋"/>
          <w:color w:val="000000"/>
          <w:sz w:val="24"/>
          <w:szCs w:val="24"/>
        </w:rPr>
      </w:pPr>
      <w:r>
        <w:rPr>
          <w:rFonts w:ascii="仿宋" w:hAnsi="仿宋" w:eastAsia="仿宋"/>
          <w:color w:val="000000"/>
          <w:sz w:val="24"/>
          <w:szCs w:val="24"/>
        </w:rPr>
        <w:t>6.</w:t>
      </w:r>
      <w:r>
        <w:rPr>
          <w:rFonts w:hint="eastAsia" w:ascii="仿宋" w:hAnsi="仿宋" w:eastAsia="仿宋"/>
          <w:color w:val="000000"/>
          <w:sz w:val="24"/>
          <w:szCs w:val="24"/>
        </w:rPr>
        <w:t>其他相关证明材料</w:t>
      </w:r>
      <w:r>
        <w:rPr>
          <w:rFonts w:hint="eastAsia" w:ascii="仿宋" w:hAnsi="仿宋" w:eastAsia="仿宋" w:cs="仿宋_GB2312"/>
          <w:color w:val="000000"/>
          <w:sz w:val="24"/>
        </w:rPr>
        <w:t>（如</w:t>
      </w:r>
      <w:r>
        <w:rPr>
          <w:rFonts w:ascii="仿宋" w:hAnsi="仿宋" w:eastAsia="仿宋" w:cs="仿宋_GB2312"/>
          <w:color w:val="000000"/>
          <w:sz w:val="24"/>
        </w:rPr>
        <w:t>:</w:t>
      </w:r>
      <w:r>
        <w:rPr>
          <w:rFonts w:hint="eastAsia" w:ascii="仿宋" w:hAnsi="仿宋" w:eastAsia="仿宋"/>
          <w:color w:val="000000"/>
          <w:sz w:val="24"/>
        </w:rPr>
        <w:t>采购文件要求提供</w:t>
      </w:r>
      <w:r>
        <w:rPr>
          <w:rFonts w:hint="eastAsia" w:ascii="仿宋" w:hAnsi="仿宋" w:eastAsia="仿宋" w:cs="仿宋_GB2312"/>
          <w:color w:val="000000"/>
          <w:sz w:val="24"/>
        </w:rPr>
        <w:t>的证明材料、投标人认为需要提交的材料等）；</w:t>
      </w:r>
      <w:r>
        <w:rPr>
          <w:rFonts w:hint="eastAsia" w:ascii="仿宋" w:hAnsi="仿宋" w:eastAsia="仿宋" w:cs="仿宋_GB2312"/>
          <w:b/>
          <w:bCs/>
          <w:sz w:val="24"/>
        </w:rPr>
        <w:t>建筑设计行业乙级及以上资质证明。</w:t>
      </w:r>
    </w:p>
    <w:p>
      <w:pPr>
        <w:adjustRightInd w:val="0"/>
        <w:snapToGrid w:val="0"/>
        <w:ind w:firstLine="480" w:firstLineChars="200"/>
        <w:jc w:val="left"/>
        <w:rPr>
          <w:rFonts w:ascii="仿宋" w:hAnsi="仿宋" w:eastAsia="仿宋"/>
          <w:color w:val="000000"/>
          <w:sz w:val="24"/>
          <w:szCs w:val="24"/>
        </w:rPr>
      </w:pPr>
      <w:r>
        <w:rPr>
          <w:rFonts w:ascii="仿宋" w:hAnsi="仿宋" w:eastAsia="仿宋"/>
          <w:color w:val="000000"/>
          <w:sz w:val="24"/>
          <w:szCs w:val="24"/>
        </w:rPr>
        <w:t>7.</w:t>
      </w:r>
      <w:r>
        <w:rPr>
          <w:rFonts w:hint="eastAsia" w:ascii="仿宋" w:hAnsi="仿宋" w:eastAsia="仿宋"/>
          <w:color w:val="000000"/>
          <w:sz w:val="24"/>
        </w:rPr>
        <w:t>提供自采购公告发布之日起至开标截止时间止的“信用中国”网站（</w:t>
      </w:r>
      <w:r>
        <w:rPr>
          <w:rFonts w:ascii="仿宋" w:hAnsi="仿宋" w:eastAsia="仿宋"/>
          <w:color w:val="000000"/>
          <w:sz w:val="24"/>
        </w:rPr>
        <w:t>www.creditchina.gov.cn</w:t>
      </w:r>
      <w:r>
        <w:rPr>
          <w:rFonts w:hint="eastAsia" w:ascii="仿宋" w:hAnsi="仿宋" w:eastAsia="仿宋"/>
          <w:color w:val="000000"/>
          <w:sz w:val="24"/>
        </w:rPr>
        <w:t>）、中国政府采购网（</w:t>
      </w:r>
      <w:r>
        <w:rPr>
          <w:rFonts w:ascii="仿宋" w:hAnsi="仿宋" w:eastAsia="仿宋"/>
          <w:color w:val="000000"/>
          <w:sz w:val="24"/>
        </w:rPr>
        <w:t>www.ccgp.gov.cn</w:t>
      </w:r>
      <w:r>
        <w:rPr>
          <w:rFonts w:hint="eastAsia" w:ascii="仿宋" w:hAnsi="仿宋" w:eastAsia="仿宋"/>
          <w:color w:val="000000"/>
          <w:sz w:val="24"/>
        </w:rPr>
        <w:t>）、</w:t>
      </w:r>
      <w:r>
        <w:rPr>
          <w:rFonts w:hint="eastAsia" w:ascii="仿宋" w:hAnsi="仿宋" w:eastAsia="仿宋" w:cs="仿宋_GB2312"/>
          <w:color w:val="000000"/>
          <w:sz w:val="24"/>
        </w:rPr>
        <w:t>“浙江政府采购网”（</w:t>
      </w:r>
      <w:r>
        <w:rPr>
          <w:rFonts w:ascii="仿宋" w:hAnsi="仿宋" w:eastAsia="仿宋" w:cs="仿宋_GB2312"/>
          <w:color w:val="000000"/>
          <w:sz w:val="24"/>
        </w:rPr>
        <w:t>www.zjzfcg.gov.cn</w:t>
      </w:r>
      <w:r>
        <w:rPr>
          <w:rFonts w:hint="eastAsia" w:ascii="仿宋" w:hAnsi="仿宋" w:eastAsia="仿宋" w:cs="仿宋_GB2312"/>
          <w:color w:val="000000"/>
          <w:sz w:val="24"/>
        </w:rPr>
        <w:t>）</w:t>
      </w:r>
      <w:r>
        <w:rPr>
          <w:rFonts w:hint="eastAsia" w:ascii="仿宋" w:hAnsi="仿宋" w:eastAsia="仿宋"/>
          <w:color w:val="000000"/>
          <w:sz w:val="24"/>
        </w:rPr>
        <w:t>投标人信用查询网页截图（以开标当日采购人核实的查询结果为准）。（提供任何</w:t>
      </w:r>
      <w:r>
        <w:rPr>
          <w:rFonts w:ascii="仿宋" w:hAnsi="仿宋" w:eastAsia="仿宋"/>
          <w:color w:val="000000"/>
          <w:sz w:val="24"/>
        </w:rPr>
        <w:t>2</w:t>
      </w:r>
      <w:r>
        <w:rPr>
          <w:rFonts w:hint="eastAsia" w:ascii="仿宋" w:hAnsi="仿宋" w:eastAsia="仿宋"/>
          <w:color w:val="000000"/>
          <w:sz w:val="24"/>
        </w:rPr>
        <w:t>个查询网页截图即可）；</w:t>
      </w:r>
    </w:p>
    <w:p>
      <w:pPr>
        <w:adjustRightInd w:val="0"/>
        <w:snapToGrid w:val="0"/>
        <w:ind w:firstLine="480" w:firstLineChars="200"/>
        <w:jc w:val="left"/>
        <w:rPr>
          <w:rFonts w:ascii="仿宋" w:hAnsi="仿宋" w:eastAsia="仿宋"/>
          <w:color w:val="000000"/>
          <w:sz w:val="24"/>
        </w:rPr>
      </w:pPr>
      <w:r>
        <w:rPr>
          <w:rFonts w:ascii="仿宋" w:hAnsi="仿宋" w:eastAsia="仿宋"/>
          <w:color w:val="000000"/>
          <w:sz w:val="24"/>
        </w:rPr>
        <w:t>8.</w:t>
      </w:r>
      <w:r>
        <w:rPr>
          <w:rFonts w:hint="eastAsia" w:ascii="仿宋" w:hAnsi="仿宋" w:eastAsia="仿宋"/>
          <w:color w:val="000000"/>
          <w:sz w:val="24"/>
        </w:rPr>
        <w:t>提供投标人未在行政处罚期内和未被列入经营异常名录的查询网页截图（国家企业信用信息公示系统：</w:t>
      </w:r>
      <w:r>
        <w:rPr>
          <w:rFonts w:ascii="仿宋" w:hAnsi="仿宋" w:eastAsia="仿宋" w:cs="仿宋_GB2312"/>
          <w:color w:val="000000"/>
          <w:sz w:val="24"/>
        </w:rPr>
        <w:t>www.gsxt.gov.cn</w:t>
      </w:r>
      <w:r>
        <w:rPr>
          <w:rFonts w:hint="eastAsia" w:ascii="仿宋" w:hAnsi="仿宋" w:eastAsia="仿宋"/>
          <w:color w:val="000000"/>
          <w:sz w:val="24"/>
        </w:rPr>
        <w:t>）。</w:t>
      </w:r>
    </w:p>
    <w:p>
      <w:pPr>
        <w:adjustRightInd w:val="0"/>
        <w:snapToGrid w:val="0"/>
        <w:ind w:firstLine="472" w:firstLineChars="196"/>
        <w:jc w:val="left"/>
        <w:rPr>
          <w:rFonts w:ascii="仿宋" w:hAnsi="仿宋" w:eastAsia="仿宋"/>
          <w:b/>
          <w:color w:val="000000"/>
          <w:sz w:val="24"/>
          <w:szCs w:val="24"/>
        </w:rPr>
      </w:pPr>
      <w:r>
        <w:rPr>
          <w:rFonts w:hint="eastAsia" w:ascii="仿宋" w:hAnsi="仿宋" w:eastAsia="仿宋"/>
          <w:b/>
          <w:color w:val="000000"/>
          <w:sz w:val="24"/>
          <w:szCs w:val="24"/>
        </w:rPr>
        <w:t>三、投标文件递交及开标时间、地点</w:t>
      </w:r>
    </w:p>
    <w:p>
      <w:pPr>
        <w:adjustRightInd w:val="0"/>
        <w:snapToGrid w:val="0"/>
        <w:ind w:firstLine="480" w:firstLineChars="200"/>
        <w:jc w:val="left"/>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开标时间：</w:t>
      </w:r>
      <w:r>
        <w:rPr>
          <w:rFonts w:ascii="仿宋" w:hAnsi="仿宋" w:eastAsia="仿宋"/>
          <w:color w:val="000000"/>
          <w:sz w:val="24"/>
          <w:szCs w:val="24"/>
        </w:rPr>
        <w:t>2020</w:t>
      </w:r>
      <w:r>
        <w:rPr>
          <w:rFonts w:hint="eastAsia" w:ascii="仿宋" w:hAnsi="仿宋" w:eastAsia="仿宋"/>
          <w:color w:val="000000"/>
          <w:sz w:val="24"/>
          <w:szCs w:val="24"/>
        </w:rPr>
        <w:t>年</w:t>
      </w:r>
      <w:r>
        <w:rPr>
          <w:rFonts w:ascii="仿宋" w:hAnsi="仿宋" w:eastAsia="仿宋"/>
          <w:color w:val="000000"/>
          <w:sz w:val="24"/>
          <w:szCs w:val="24"/>
        </w:rPr>
        <w:t>11</w:t>
      </w:r>
      <w:r>
        <w:rPr>
          <w:rFonts w:hint="eastAsia" w:ascii="仿宋" w:hAnsi="仿宋" w:eastAsia="仿宋"/>
          <w:color w:val="000000"/>
          <w:sz w:val="24"/>
          <w:szCs w:val="24"/>
        </w:rPr>
        <w:t>月</w:t>
      </w:r>
      <w:r>
        <w:rPr>
          <w:rFonts w:ascii="仿宋" w:hAnsi="仿宋" w:eastAsia="仿宋"/>
          <w:color w:val="000000"/>
          <w:sz w:val="24"/>
          <w:szCs w:val="24"/>
        </w:rPr>
        <w:t>23</w:t>
      </w:r>
      <w:r>
        <w:rPr>
          <w:rFonts w:hint="eastAsia" w:ascii="仿宋" w:hAnsi="仿宋" w:eastAsia="仿宋"/>
          <w:color w:val="000000"/>
          <w:sz w:val="24"/>
          <w:szCs w:val="24"/>
        </w:rPr>
        <w:t>日下午</w:t>
      </w:r>
      <w:r>
        <w:rPr>
          <w:rFonts w:ascii="仿宋" w:hAnsi="仿宋" w:eastAsia="仿宋"/>
          <w:color w:val="000000"/>
          <w:sz w:val="24"/>
          <w:szCs w:val="24"/>
        </w:rPr>
        <w:t>14</w:t>
      </w:r>
      <w:r>
        <w:rPr>
          <w:rFonts w:hint="eastAsia" w:ascii="仿宋" w:hAnsi="仿宋" w:eastAsia="仿宋"/>
          <w:color w:val="000000"/>
          <w:sz w:val="24"/>
          <w:szCs w:val="24"/>
        </w:rPr>
        <w:t>：</w:t>
      </w:r>
      <w:r>
        <w:rPr>
          <w:rFonts w:ascii="仿宋" w:hAnsi="仿宋" w:eastAsia="仿宋"/>
          <w:color w:val="000000"/>
          <w:sz w:val="24"/>
          <w:szCs w:val="24"/>
        </w:rPr>
        <w:t>30</w:t>
      </w:r>
      <w:r>
        <w:rPr>
          <w:rFonts w:hint="eastAsia" w:ascii="仿宋" w:hAnsi="仿宋" w:eastAsia="仿宋"/>
          <w:color w:val="000000"/>
          <w:sz w:val="24"/>
          <w:szCs w:val="24"/>
        </w:rPr>
        <w:t>（投标人无需派代表出席开标会议）；</w:t>
      </w:r>
    </w:p>
    <w:p>
      <w:pPr>
        <w:adjustRightInd w:val="0"/>
        <w:snapToGrid w:val="0"/>
        <w:ind w:firstLine="480" w:firstLineChars="200"/>
        <w:jc w:val="left"/>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开标地点：湖州市二环东路</w:t>
      </w:r>
      <w:r>
        <w:rPr>
          <w:rFonts w:ascii="仿宋" w:hAnsi="仿宋" w:eastAsia="仿宋"/>
          <w:color w:val="000000"/>
          <w:sz w:val="24"/>
          <w:szCs w:val="24"/>
        </w:rPr>
        <w:t>759</w:t>
      </w:r>
      <w:r>
        <w:rPr>
          <w:rFonts w:hint="eastAsia" w:ascii="仿宋" w:hAnsi="仿宋" w:eastAsia="仿宋"/>
          <w:color w:val="000000"/>
          <w:sz w:val="24"/>
          <w:szCs w:val="24"/>
        </w:rPr>
        <w:t>号湖州师范学院东校区明达楼</w:t>
      </w:r>
      <w:r>
        <w:rPr>
          <w:rFonts w:ascii="仿宋" w:hAnsi="仿宋" w:eastAsia="仿宋"/>
          <w:color w:val="000000"/>
          <w:sz w:val="24"/>
          <w:szCs w:val="24"/>
        </w:rPr>
        <w:t>202</w:t>
      </w:r>
      <w:r>
        <w:rPr>
          <w:rFonts w:hint="eastAsia" w:ascii="仿宋" w:hAnsi="仿宋" w:eastAsia="仿宋"/>
          <w:color w:val="000000"/>
          <w:sz w:val="24"/>
          <w:szCs w:val="24"/>
        </w:rPr>
        <w:t>室；</w:t>
      </w:r>
    </w:p>
    <w:p>
      <w:pPr>
        <w:adjustRightInd w:val="0"/>
        <w:snapToGrid w:val="0"/>
        <w:ind w:firstLine="480" w:firstLineChars="200"/>
        <w:jc w:val="left"/>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联系人：董老师；</w:t>
      </w:r>
    </w:p>
    <w:p>
      <w:pPr>
        <w:adjustRightInd w:val="0"/>
        <w:snapToGrid w:val="0"/>
        <w:ind w:firstLine="480" w:firstLineChars="200"/>
        <w:jc w:val="left"/>
        <w:rPr>
          <w:rFonts w:ascii="仿宋" w:hAnsi="仿宋" w:eastAsia="仿宋"/>
          <w:color w:val="000000"/>
          <w:sz w:val="24"/>
          <w:szCs w:val="24"/>
        </w:rPr>
      </w:pPr>
      <w:r>
        <w:rPr>
          <w:rFonts w:ascii="仿宋" w:hAnsi="仿宋" w:eastAsia="仿宋"/>
          <w:color w:val="000000"/>
          <w:sz w:val="24"/>
          <w:szCs w:val="24"/>
        </w:rPr>
        <w:t>4.</w:t>
      </w:r>
      <w:r>
        <w:rPr>
          <w:rFonts w:hint="eastAsia" w:ascii="仿宋" w:hAnsi="仿宋" w:eastAsia="仿宋"/>
          <w:color w:val="000000"/>
          <w:sz w:val="24"/>
          <w:szCs w:val="24"/>
        </w:rPr>
        <w:t>电话：</w:t>
      </w:r>
      <w:r>
        <w:rPr>
          <w:rFonts w:ascii="仿宋" w:hAnsi="仿宋" w:eastAsia="仿宋"/>
          <w:color w:val="000000"/>
          <w:sz w:val="24"/>
          <w:szCs w:val="24"/>
        </w:rPr>
        <w:t>0572-2321093</w:t>
      </w:r>
      <w:r>
        <w:rPr>
          <w:rFonts w:hint="eastAsia" w:ascii="仿宋" w:hAnsi="仿宋" w:eastAsia="仿宋"/>
          <w:color w:val="000000"/>
          <w:sz w:val="24"/>
          <w:szCs w:val="24"/>
        </w:rPr>
        <w:t>。</w:t>
      </w:r>
    </w:p>
    <w:p>
      <w:pPr>
        <w:adjustRightInd w:val="0"/>
        <w:snapToGrid w:val="0"/>
        <w:ind w:firstLine="472" w:firstLineChars="196"/>
        <w:jc w:val="left"/>
        <w:rPr>
          <w:rFonts w:ascii="仿宋" w:hAnsi="仿宋" w:eastAsia="仿宋"/>
          <w:b/>
          <w:color w:val="000000"/>
          <w:sz w:val="24"/>
          <w:szCs w:val="24"/>
        </w:rPr>
      </w:pPr>
      <w:r>
        <w:rPr>
          <w:rFonts w:hint="eastAsia" w:ascii="仿宋" w:hAnsi="仿宋" w:eastAsia="仿宋"/>
          <w:b/>
          <w:color w:val="000000"/>
          <w:sz w:val="24"/>
          <w:szCs w:val="24"/>
        </w:rPr>
        <w:t>四、中标办法</w:t>
      </w:r>
    </w:p>
    <w:p>
      <w:pPr>
        <w:adjustRightInd w:val="0"/>
        <w:snapToGrid w:val="0"/>
        <w:ind w:firstLine="480" w:firstLineChars="200"/>
        <w:jc w:val="left"/>
        <w:rPr>
          <w:rFonts w:ascii="仿宋" w:hAnsi="仿宋" w:eastAsia="仿宋"/>
          <w:color w:val="000000"/>
          <w:sz w:val="24"/>
        </w:rPr>
      </w:pPr>
      <w:r>
        <w:rPr>
          <w:rFonts w:hint="eastAsia" w:ascii="仿宋" w:hAnsi="仿宋" w:eastAsia="仿宋"/>
          <w:color w:val="000000"/>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000000"/>
          <w:sz w:val="24"/>
          <w:szCs w:val="24"/>
        </w:rPr>
        <w:t>中标结果需经公示确认。</w:t>
      </w:r>
    </w:p>
    <w:p>
      <w:pPr>
        <w:adjustRightInd w:val="0"/>
        <w:snapToGrid w:val="0"/>
        <w:ind w:firstLine="472" w:firstLineChars="196"/>
        <w:jc w:val="left"/>
        <w:rPr>
          <w:rFonts w:ascii="仿宋" w:hAnsi="仿宋" w:eastAsia="仿宋"/>
          <w:b/>
          <w:color w:val="000000"/>
          <w:sz w:val="24"/>
          <w:szCs w:val="24"/>
        </w:rPr>
      </w:pPr>
      <w:r>
        <w:rPr>
          <w:rFonts w:hint="eastAsia" w:ascii="仿宋" w:hAnsi="仿宋" w:eastAsia="仿宋"/>
          <w:b/>
          <w:color w:val="000000"/>
          <w:sz w:val="24"/>
          <w:szCs w:val="24"/>
        </w:rPr>
        <w:t>五、履约保证金</w:t>
      </w:r>
    </w:p>
    <w:p>
      <w:pPr>
        <w:adjustRightInd w:val="0"/>
        <w:snapToGrid w:val="0"/>
        <w:ind w:firstLine="480" w:firstLineChars="200"/>
        <w:contextualSpacing/>
        <w:jc w:val="left"/>
        <w:rPr>
          <w:rFonts w:ascii="仿宋" w:hAnsi="仿宋" w:eastAsia="仿宋"/>
          <w:color w:val="000000"/>
          <w:sz w:val="24"/>
          <w:szCs w:val="24"/>
        </w:rPr>
      </w:pPr>
      <w:r>
        <w:rPr>
          <w:rFonts w:hint="eastAsia" w:ascii="仿宋" w:hAnsi="仿宋" w:eastAsia="仿宋"/>
          <w:color w:val="000000"/>
          <w:sz w:val="24"/>
        </w:rPr>
        <w:t>本项目的履约保证金为合同价的</w:t>
      </w:r>
      <w:r>
        <w:rPr>
          <w:rFonts w:ascii="仿宋" w:hAnsi="仿宋" w:eastAsia="仿宋"/>
          <w:color w:val="000000"/>
          <w:sz w:val="24"/>
        </w:rPr>
        <w:t>5%</w:t>
      </w:r>
      <w:r>
        <w:rPr>
          <w:rFonts w:hint="eastAsia" w:ascii="仿宋" w:hAnsi="仿宋" w:eastAsia="仿宋"/>
          <w:color w:val="000000"/>
          <w:sz w:val="24"/>
        </w:rPr>
        <w:t>；履约保证金形式为：现金或银行、保险公司出具的保函；中标人应根据采购人要求汇入采购人指定账号或提供保函。合同履约完毕，履约保证金无息退还。</w:t>
      </w:r>
      <w:r>
        <w:rPr>
          <w:rFonts w:hint="eastAsia" w:ascii="仿宋" w:hAnsi="仿宋" w:eastAsia="仿宋"/>
          <w:color w:val="000000"/>
          <w:sz w:val="24"/>
          <w:szCs w:val="24"/>
        </w:rPr>
        <w:t>采购人单位名称：湖州师范学院；开户行：建行吴兴支行；账号：</w:t>
      </w:r>
      <w:r>
        <w:rPr>
          <w:rFonts w:ascii="仿宋" w:hAnsi="仿宋" w:eastAsia="仿宋"/>
          <w:color w:val="000000"/>
          <w:sz w:val="24"/>
          <w:szCs w:val="24"/>
        </w:rPr>
        <w:t>33001649335050002860</w:t>
      </w:r>
      <w:r>
        <w:rPr>
          <w:rFonts w:hint="eastAsia" w:ascii="仿宋" w:hAnsi="仿宋" w:eastAsia="仿宋"/>
          <w:color w:val="000000"/>
          <w:sz w:val="24"/>
          <w:szCs w:val="24"/>
        </w:rPr>
        <w:t>。统一社会信用代码：</w:t>
      </w:r>
      <w:r>
        <w:rPr>
          <w:rFonts w:ascii="仿宋" w:hAnsi="仿宋" w:eastAsia="仿宋"/>
          <w:color w:val="000000"/>
          <w:sz w:val="24"/>
          <w:szCs w:val="24"/>
        </w:rPr>
        <w:t>123305004711725032</w:t>
      </w:r>
      <w:r>
        <w:rPr>
          <w:rFonts w:hint="eastAsia" w:ascii="仿宋" w:hAnsi="仿宋" w:eastAsia="仿宋"/>
          <w:color w:val="000000"/>
          <w:sz w:val="24"/>
          <w:szCs w:val="24"/>
        </w:rPr>
        <w:t>。地址、电话：湖州市二环东路</w:t>
      </w:r>
      <w:r>
        <w:rPr>
          <w:rFonts w:ascii="仿宋" w:hAnsi="仿宋" w:eastAsia="仿宋"/>
          <w:color w:val="000000"/>
          <w:sz w:val="24"/>
          <w:szCs w:val="24"/>
        </w:rPr>
        <w:t>759</w:t>
      </w:r>
      <w:r>
        <w:rPr>
          <w:rFonts w:hint="eastAsia" w:ascii="仿宋" w:hAnsi="仿宋" w:eastAsia="仿宋"/>
          <w:color w:val="000000"/>
          <w:sz w:val="24"/>
          <w:szCs w:val="24"/>
        </w:rPr>
        <w:t>号，</w:t>
      </w:r>
      <w:r>
        <w:rPr>
          <w:rFonts w:ascii="仿宋" w:hAnsi="仿宋" w:eastAsia="仿宋"/>
          <w:color w:val="000000"/>
          <w:sz w:val="24"/>
          <w:szCs w:val="24"/>
        </w:rPr>
        <w:t>0572-2321567</w:t>
      </w:r>
      <w:r>
        <w:rPr>
          <w:rFonts w:hint="eastAsia" w:ascii="仿宋" w:hAnsi="仿宋" w:eastAsia="仿宋"/>
          <w:color w:val="000000"/>
          <w:sz w:val="24"/>
          <w:szCs w:val="24"/>
        </w:rPr>
        <w:t>。</w:t>
      </w:r>
    </w:p>
    <w:p>
      <w:pPr>
        <w:adjustRightInd w:val="0"/>
        <w:snapToGrid w:val="0"/>
        <w:ind w:firstLine="472" w:firstLineChars="196"/>
        <w:jc w:val="left"/>
        <w:rPr>
          <w:rFonts w:ascii="仿宋" w:hAnsi="仿宋" w:eastAsia="仿宋"/>
          <w:b/>
          <w:color w:val="000000"/>
          <w:sz w:val="24"/>
          <w:szCs w:val="24"/>
        </w:rPr>
      </w:pPr>
      <w:r>
        <w:rPr>
          <w:rFonts w:hint="eastAsia" w:ascii="仿宋" w:hAnsi="仿宋" w:eastAsia="仿宋"/>
          <w:b/>
          <w:color w:val="000000"/>
          <w:sz w:val="24"/>
          <w:szCs w:val="24"/>
        </w:rPr>
        <w:t>六、付款方式</w:t>
      </w:r>
    </w:p>
    <w:p>
      <w:pPr>
        <w:adjustRightInd w:val="0"/>
        <w:snapToGrid w:val="0"/>
        <w:ind w:firstLine="470" w:firstLineChars="196"/>
        <w:jc w:val="left"/>
        <w:rPr>
          <w:rFonts w:ascii="仿宋" w:hAnsi="仿宋" w:eastAsia="仿宋" w:cs="仿宋"/>
          <w:sz w:val="24"/>
        </w:rPr>
      </w:pPr>
      <w:r>
        <w:rPr>
          <w:rFonts w:hint="eastAsia" w:ascii="仿宋" w:hAnsi="仿宋" w:eastAsia="仿宋" w:cs="仿宋"/>
          <w:color w:val="000000"/>
          <w:sz w:val="24"/>
        </w:rPr>
        <w:t>在疫情期间，根据浙江省财政厅《关于坚决打赢疫情防控阻击战进一步做好政府采购资金</w:t>
      </w:r>
      <w:r>
        <w:rPr>
          <w:rFonts w:hint="eastAsia" w:ascii="仿宋" w:hAnsi="仿宋" w:eastAsia="仿宋" w:cs="仿宋"/>
          <w:sz w:val="24"/>
        </w:rPr>
        <w:t>支持企业发展工作的通知》（浙财采监﹝</w:t>
      </w:r>
      <w:r>
        <w:rPr>
          <w:rFonts w:ascii="仿宋" w:hAnsi="仿宋" w:eastAsia="仿宋" w:cs="仿宋"/>
          <w:sz w:val="24"/>
        </w:rPr>
        <w:t>2020</w:t>
      </w: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号）要求</w:t>
      </w:r>
      <w:r>
        <w:rPr>
          <w:rFonts w:ascii="仿宋" w:hAnsi="仿宋" w:eastAsia="仿宋" w:cs="仿宋"/>
          <w:sz w:val="24"/>
        </w:rPr>
        <w:t>,</w:t>
      </w:r>
      <w:r>
        <w:rPr>
          <w:rFonts w:hint="eastAsia" w:ascii="仿宋" w:hAnsi="仿宋" w:eastAsia="仿宋" w:cs="仿宋"/>
          <w:sz w:val="24"/>
        </w:rPr>
        <w:t>制订以下付款方式</w:t>
      </w:r>
      <w:r>
        <w:rPr>
          <w:rFonts w:ascii="仿宋" w:hAnsi="仿宋" w:eastAsia="仿宋" w:cs="仿宋"/>
          <w:sz w:val="24"/>
        </w:rPr>
        <w:t>:</w:t>
      </w:r>
    </w:p>
    <w:p>
      <w:pPr>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）货款预付：签订合同后，采购人可以按照合同金额的</w:t>
      </w:r>
      <w:r>
        <w:rPr>
          <w:rFonts w:ascii="仿宋" w:hAnsi="仿宋" w:eastAsia="仿宋"/>
          <w:sz w:val="24"/>
        </w:rPr>
        <w:t>10</w:t>
      </w:r>
      <w:r>
        <w:rPr>
          <w:rFonts w:hint="eastAsia" w:ascii="仿宋" w:hAnsi="仿宋" w:eastAsia="仿宋"/>
          <w:sz w:val="24"/>
        </w:rPr>
        <w:t>％支付预付款给中标人，但中标人需提交银行、保险公司等金融机构出具的预付款保函或其他担保措施；如中标人不提交预付款保函或其他担保措施，采购人不予支付预付款。</w:t>
      </w:r>
    </w:p>
    <w:p>
      <w:pPr>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）货款支付：项目经采购人验收合格后，以年度为单位，</w:t>
      </w:r>
      <w:r>
        <w:rPr>
          <w:rFonts w:hint="eastAsia" w:ascii="仿宋" w:hAnsi="仿宋" w:eastAsia="仿宋"/>
          <w:color w:val="FF0000"/>
          <w:sz w:val="24"/>
        </w:rPr>
        <w:t>按</w:t>
      </w:r>
      <w:r>
        <w:rPr>
          <w:rFonts w:hint="eastAsia" w:ascii="仿宋" w:hAnsi="仿宋" w:eastAsia="仿宋"/>
          <w:color w:val="FF0000"/>
          <w:sz w:val="24"/>
          <w:lang w:eastAsia="zh-CN"/>
        </w:rPr>
        <w:t>成交单价和</w:t>
      </w:r>
      <w:r>
        <w:rPr>
          <w:rFonts w:hint="eastAsia" w:ascii="仿宋" w:hAnsi="仿宋" w:eastAsia="仿宋"/>
          <w:color w:val="FF0000"/>
          <w:sz w:val="24"/>
        </w:rPr>
        <w:t>实际工作量</w:t>
      </w:r>
      <w:r>
        <w:rPr>
          <w:rFonts w:hint="eastAsia" w:ascii="仿宋" w:hAnsi="仿宋" w:eastAsia="仿宋"/>
          <w:sz w:val="24"/>
        </w:rPr>
        <w:t>，据实结算。中标人开具发票，一次性全额支付货款。</w:t>
      </w:r>
    </w:p>
    <w:p>
      <w:pPr>
        <w:adjustRightInd w:val="0"/>
        <w:snapToGrid w:val="0"/>
        <w:ind w:firstLine="472" w:firstLineChars="196"/>
        <w:jc w:val="left"/>
        <w:rPr>
          <w:rFonts w:ascii="仿宋" w:hAnsi="仿宋" w:eastAsia="仿宋"/>
          <w:b/>
          <w:bCs/>
          <w:color w:val="000000"/>
          <w:sz w:val="24"/>
        </w:rPr>
      </w:pPr>
      <w:r>
        <w:rPr>
          <w:rFonts w:hint="eastAsia" w:ascii="仿宋" w:hAnsi="仿宋" w:eastAsia="仿宋"/>
          <w:b/>
          <w:bCs/>
          <w:color w:val="000000"/>
          <w:sz w:val="24"/>
        </w:rPr>
        <w:t>七、交货时间及地点</w:t>
      </w:r>
    </w:p>
    <w:p>
      <w:pPr>
        <w:adjustRightInd w:val="0"/>
        <w:snapToGrid w:val="0"/>
        <w:ind w:firstLine="482" w:firstLineChars="200"/>
        <w:jc w:val="left"/>
        <w:rPr>
          <w:rFonts w:ascii="仿宋" w:hAnsi="仿宋" w:eastAsia="仿宋"/>
          <w:b/>
          <w:color w:val="000000"/>
          <w:sz w:val="24"/>
        </w:rPr>
      </w:pPr>
      <w:r>
        <w:rPr>
          <w:rFonts w:hint="eastAsia" w:ascii="仿宋" w:hAnsi="仿宋" w:eastAsia="仿宋"/>
          <w:b/>
          <w:color w:val="000000"/>
          <w:sz w:val="24"/>
        </w:rPr>
        <w:t>交货时间：</w:t>
      </w:r>
      <w:r>
        <w:rPr>
          <w:rFonts w:ascii="仿宋" w:hAnsi="仿宋" w:eastAsia="仿宋"/>
          <w:b/>
          <w:color w:val="FF0000"/>
          <w:sz w:val="24"/>
        </w:rPr>
        <w:t>2020</w:t>
      </w:r>
      <w:r>
        <w:rPr>
          <w:rFonts w:hint="eastAsia" w:ascii="仿宋" w:hAnsi="仿宋" w:eastAsia="仿宋"/>
          <w:b/>
          <w:color w:val="FF0000"/>
          <w:sz w:val="24"/>
        </w:rPr>
        <w:t>年</w:t>
      </w:r>
      <w:r>
        <w:rPr>
          <w:rFonts w:ascii="仿宋" w:hAnsi="仿宋" w:eastAsia="仿宋"/>
          <w:b/>
          <w:color w:val="FF0000"/>
          <w:sz w:val="24"/>
        </w:rPr>
        <w:t>12</w:t>
      </w:r>
      <w:r>
        <w:rPr>
          <w:rFonts w:hint="eastAsia" w:ascii="仿宋" w:hAnsi="仿宋" w:eastAsia="仿宋"/>
          <w:b/>
          <w:color w:val="FF0000"/>
          <w:sz w:val="24"/>
        </w:rPr>
        <w:t>月</w:t>
      </w:r>
      <w:r>
        <w:rPr>
          <w:rFonts w:ascii="仿宋" w:hAnsi="仿宋" w:eastAsia="仿宋"/>
          <w:b/>
          <w:color w:val="FF0000"/>
          <w:sz w:val="24"/>
        </w:rPr>
        <w:t>15</w:t>
      </w:r>
      <w:r>
        <w:rPr>
          <w:rFonts w:hint="eastAsia" w:ascii="仿宋" w:hAnsi="仿宋" w:eastAsia="仿宋"/>
          <w:b/>
          <w:color w:val="FF0000"/>
          <w:sz w:val="24"/>
        </w:rPr>
        <w:t>日前完成，</w:t>
      </w:r>
      <w:r>
        <w:rPr>
          <w:rFonts w:hint="eastAsia" w:ascii="仿宋" w:hAnsi="仿宋" w:eastAsia="仿宋"/>
          <w:b/>
          <w:color w:val="000000"/>
          <w:sz w:val="24"/>
        </w:rPr>
        <w:t>并通过验收。逾期没收履约保证金，采购人有权单方面解除合同。</w:t>
      </w:r>
    </w:p>
    <w:p>
      <w:pPr>
        <w:adjustRightInd w:val="0"/>
        <w:snapToGrid w:val="0"/>
        <w:ind w:firstLine="480" w:firstLineChars="200"/>
        <w:jc w:val="left"/>
        <w:rPr>
          <w:rFonts w:ascii="仿宋" w:hAnsi="仿宋" w:eastAsia="仿宋"/>
          <w:color w:val="000000"/>
          <w:sz w:val="24"/>
        </w:rPr>
      </w:pPr>
      <w:r>
        <w:rPr>
          <w:rFonts w:hint="eastAsia" w:ascii="仿宋" w:hAnsi="仿宋" w:eastAsia="仿宋"/>
          <w:color w:val="000000"/>
          <w:sz w:val="24"/>
        </w:rPr>
        <w:t>交货地点：湖州师范学院采购人指定地点。</w:t>
      </w:r>
    </w:p>
    <w:p>
      <w:pPr>
        <w:adjustRightInd w:val="0"/>
        <w:snapToGrid w:val="0"/>
        <w:ind w:firstLine="472" w:firstLineChars="196"/>
        <w:jc w:val="left"/>
        <w:rPr>
          <w:rFonts w:ascii="仿宋" w:hAnsi="仿宋" w:eastAsia="仿宋"/>
          <w:b/>
          <w:bCs/>
          <w:color w:val="000000"/>
          <w:sz w:val="24"/>
        </w:rPr>
      </w:pPr>
      <w:r>
        <w:rPr>
          <w:rFonts w:hint="eastAsia" w:ascii="仿宋" w:hAnsi="仿宋" w:eastAsia="仿宋"/>
          <w:b/>
          <w:bCs/>
          <w:color w:val="000000"/>
          <w:sz w:val="24"/>
        </w:rPr>
        <w:t>八、质保</w:t>
      </w:r>
    </w:p>
    <w:p>
      <w:pPr>
        <w:adjustRightInd w:val="0"/>
        <w:snapToGrid w:val="0"/>
        <w:ind w:firstLine="482" w:firstLineChars="200"/>
        <w:rPr>
          <w:rFonts w:ascii="仿宋" w:hAnsi="仿宋" w:eastAsia="仿宋"/>
          <w:color w:val="FF0000"/>
          <w:sz w:val="24"/>
        </w:rPr>
      </w:pPr>
      <w:r>
        <w:rPr>
          <w:rFonts w:hint="eastAsia" w:ascii="仿宋" w:hAnsi="仿宋" w:eastAsia="仿宋"/>
          <w:b/>
          <w:color w:val="FF0000"/>
          <w:sz w:val="24"/>
          <w:szCs w:val="24"/>
        </w:rPr>
        <w:t>质保：项目正式施工前，如因工程需要，对设计进行修改完善，</w:t>
      </w:r>
      <w:r>
        <w:rPr>
          <w:rFonts w:hint="eastAsia" w:ascii="仿宋" w:hAnsi="仿宋" w:eastAsia="仿宋"/>
          <w:color w:val="FF0000"/>
          <w:sz w:val="24"/>
        </w:rPr>
        <w:t>中标人需继续协助完成。</w:t>
      </w:r>
    </w:p>
    <w:p>
      <w:pPr>
        <w:adjustRightInd w:val="0"/>
        <w:snapToGrid w:val="0"/>
        <w:ind w:firstLine="472" w:firstLineChars="196"/>
        <w:jc w:val="left"/>
        <w:rPr>
          <w:rFonts w:ascii="仿宋" w:hAnsi="仿宋" w:eastAsia="仿宋"/>
          <w:b/>
          <w:bCs/>
          <w:color w:val="000000"/>
          <w:sz w:val="24"/>
        </w:rPr>
      </w:pPr>
      <w:r>
        <w:rPr>
          <w:rFonts w:hint="eastAsia" w:ascii="仿宋" w:hAnsi="仿宋" w:eastAsia="仿宋"/>
          <w:b/>
          <w:bCs/>
          <w:color w:val="000000"/>
          <w:sz w:val="24"/>
        </w:rPr>
        <w:t>九、产品质量保证</w:t>
      </w:r>
    </w:p>
    <w:p>
      <w:pPr>
        <w:adjustRightInd w:val="0"/>
        <w:snapToGrid w:val="0"/>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adjustRightInd w:val="0"/>
        <w:snapToGrid w:val="0"/>
        <w:ind w:firstLine="480" w:firstLineChars="2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中标人提供的产品如不符合采购文件要求和合同规定，采购人有权无条件退货，由中标人承担全部责任。</w:t>
      </w:r>
    </w:p>
    <w:p>
      <w:pPr>
        <w:adjustRightInd w:val="0"/>
        <w:snapToGrid w:val="0"/>
        <w:ind w:firstLine="472" w:firstLineChars="196"/>
        <w:jc w:val="left"/>
        <w:rPr>
          <w:rFonts w:ascii="仿宋" w:hAnsi="仿宋" w:eastAsia="仿宋"/>
          <w:b/>
          <w:color w:val="000000"/>
          <w:sz w:val="24"/>
        </w:rPr>
      </w:pPr>
      <w:r>
        <w:rPr>
          <w:rFonts w:hint="eastAsia" w:ascii="仿宋" w:hAnsi="仿宋" w:eastAsia="仿宋"/>
          <w:b/>
          <w:color w:val="000000"/>
          <w:sz w:val="24"/>
        </w:rPr>
        <w:t>附件一：项目概况与要求。</w:t>
      </w:r>
    </w:p>
    <w:p>
      <w:pPr>
        <w:adjustRightInd w:val="0"/>
        <w:snapToGrid w:val="0"/>
        <w:ind w:firstLine="472" w:firstLineChars="196"/>
        <w:jc w:val="left"/>
        <w:rPr>
          <w:rFonts w:ascii="仿宋" w:hAnsi="仿宋" w:eastAsia="仿宋"/>
          <w:color w:val="000000"/>
          <w:sz w:val="24"/>
          <w:szCs w:val="24"/>
        </w:rPr>
      </w:pPr>
      <w:r>
        <w:rPr>
          <w:rFonts w:hint="eastAsia" w:ascii="仿宋" w:hAnsi="仿宋" w:eastAsia="仿宋"/>
          <w:b/>
          <w:color w:val="000000"/>
          <w:sz w:val="24"/>
        </w:rPr>
        <w:t>附件二：投标报价清单。</w:t>
      </w:r>
    </w:p>
    <w:p>
      <w:pPr>
        <w:ind w:right="480" w:firstLine="4819" w:firstLineChars="2000"/>
        <w:rPr>
          <w:rFonts w:ascii="仿宋" w:hAnsi="仿宋" w:eastAsia="仿宋"/>
          <w:b/>
          <w:color w:val="000000"/>
          <w:sz w:val="24"/>
          <w:szCs w:val="24"/>
        </w:rPr>
      </w:pPr>
      <w:r>
        <w:rPr>
          <w:rFonts w:hint="eastAsia" w:ascii="仿宋" w:hAnsi="仿宋" w:eastAsia="仿宋"/>
          <w:b/>
          <w:color w:val="000000"/>
          <w:sz w:val="24"/>
          <w:szCs w:val="24"/>
        </w:rPr>
        <w:t>湖州师范学院采购管理中心</w:t>
      </w:r>
      <w:r>
        <w:rPr>
          <w:rFonts w:ascii="仿宋" w:hAnsi="仿宋" w:eastAsia="仿宋"/>
          <w:b/>
          <w:color w:val="000000"/>
          <w:sz w:val="24"/>
          <w:szCs w:val="24"/>
        </w:rPr>
        <w:t xml:space="preserve"> </w:t>
      </w:r>
    </w:p>
    <w:p>
      <w:pPr>
        <w:ind w:right="480" w:firstLine="5180" w:firstLineChars="2150"/>
        <w:rPr>
          <w:rFonts w:ascii="仿宋" w:hAnsi="仿宋" w:eastAsia="仿宋"/>
          <w:b/>
          <w:color w:val="000000"/>
          <w:sz w:val="24"/>
          <w:szCs w:val="24"/>
        </w:rPr>
      </w:pPr>
      <w:r>
        <w:rPr>
          <w:rFonts w:ascii="仿宋" w:hAnsi="仿宋" w:eastAsia="仿宋"/>
          <w:b/>
          <w:color w:val="000000"/>
          <w:sz w:val="24"/>
          <w:szCs w:val="24"/>
        </w:rPr>
        <w:t>2020</w:t>
      </w:r>
      <w:r>
        <w:rPr>
          <w:rFonts w:hint="eastAsia" w:ascii="仿宋" w:hAnsi="仿宋" w:eastAsia="仿宋"/>
          <w:b/>
          <w:color w:val="000000"/>
          <w:sz w:val="24"/>
          <w:szCs w:val="24"/>
        </w:rPr>
        <w:t>年</w:t>
      </w:r>
      <w:r>
        <w:rPr>
          <w:rFonts w:ascii="仿宋" w:hAnsi="仿宋" w:eastAsia="仿宋"/>
          <w:b/>
          <w:color w:val="000000"/>
          <w:sz w:val="24"/>
          <w:szCs w:val="24"/>
        </w:rPr>
        <w:t>11</w:t>
      </w:r>
      <w:r>
        <w:rPr>
          <w:rFonts w:hint="eastAsia" w:ascii="仿宋" w:hAnsi="仿宋" w:eastAsia="仿宋"/>
          <w:b/>
          <w:color w:val="000000"/>
          <w:sz w:val="24"/>
          <w:szCs w:val="24"/>
        </w:rPr>
        <w:t>月</w:t>
      </w:r>
      <w:r>
        <w:rPr>
          <w:rFonts w:ascii="仿宋" w:hAnsi="仿宋" w:eastAsia="仿宋"/>
          <w:b/>
          <w:color w:val="000000"/>
          <w:sz w:val="24"/>
          <w:szCs w:val="24"/>
        </w:rPr>
        <w:t>16</w:t>
      </w:r>
      <w:r>
        <w:rPr>
          <w:rFonts w:hint="eastAsia" w:ascii="仿宋" w:hAnsi="仿宋" w:eastAsia="仿宋"/>
          <w:b/>
          <w:color w:val="000000"/>
          <w:sz w:val="24"/>
          <w:szCs w:val="24"/>
        </w:rPr>
        <w:t>日</w:t>
      </w:r>
    </w:p>
    <w:p>
      <w:pPr>
        <w:pStyle w:val="3"/>
        <w:snapToGrid w:val="0"/>
        <w:spacing w:beforeLines="0" w:afterLines="0" w:line="240" w:lineRule="auto"/>
        <w:jc w:val="left"/>
        <w:rPr>
          <w:rFonts w:ascii="黑体" w:hAnsi="黑体" w:eastAsia="黑体"/>
          <w:b/>
          <w:bCs/>
          <w:color w:val="000000"/>
        </w:rPr>
      </w:pPr>
    </w:p>
    <w:p>
      <w:pPr>
        <w:pStyle w:val="3"/>
        <w:snapToGrid w:val="0"/>
        <w:spacing w:beforeLines="0" w:afterLines="0" w:line="240" w:lineRule="auto"/>
        <w:jc w:val="left"/>
        <w:rPr>
          <w:rFonts w:ascii="黑体" w:hAnsi="黑体" w:eastAsia="黑体"/>
          <w:b/>
          <w:bCs/>
          <w:color w:val="000000"/>
        </w:rPr>
      </w:pPr>
    </w:p>
    <w:p>
      <w:pPr>
        <w:pStyle w:val="3"/>
        <w:snapToGrid w:val="0"/>
        <w:spacing w:beforeLines="0" w:afterLines="0" w:line="240" w:lineRule="auto"/>
        <w:jc w:val="left"/>
        <w:rPr>
          <w:rFonts w:ascii="黑体" w:hAnsi="黑体" w:eastAsia="黑体"/>
          <w:b/>
          <w:bCs/>
          <w:color w:val="000000"/>
        </w:rPr>
      </w:pPr>
    </w:p>
    <w:p>
      <w:pPr>
        <w:pStyle w:val="3"/>
        <w:snapToGrid w:val="0"/>
        <w:spacing w:beforeLines="0" w:afterLines="0" w:line="240" w:lineRule="auto"/>
        <w:jc w:val="left"/>
        <w:rPr>
          <w:rFonts w:ascii="黑体" w:hAnsi="黑体" w:eastAsia="黑体"/>
          <w:b/>
          <w:bCs/>
          <w:color w:val="000000"/>
        </w:rPr>
      </w:pPr>
    </w:p>
    <w:p>
      <w:pPr>
        <w:pStyle w:val="3"/>
        <w:snapToGrid w:val="0"/>
        <w:spacing w:beforeLines="0" w:afterLines="0" w:line="240" w:lineRule="auto"/>
        <w:jc w:val="left"/>
        <w:rPr>
          <w:rFonts w:ascii="黑体" w:hAnsi="黑体" w:eastAsia="黑体"/>
          <w:b/>
          <w:bCs/>
          <w:color w:val="000000"/>
        </w:rPr>
      </w:pPr>
    </w:p>
    <w:p>
      <w:pPr>
        <w:pStyle w:val="3"/>
        <w:snapToGrid w:val="0"/>
        <w:spacing w:beforeLines="0" w:afterLines="0" w:line="240" w:lineRule="auto"/>
        <w:jc w:val="left"/>
        <w:rPr>
          <w:rFonts w:ascii="黑体" w:hAnsi="黑体" w:eastAsia="黑体"/>
          <w:b/>
          <w:bCs/>
          <w:color w:val="000000"/>
        </w:rPr>
      </w:pPr>
      <w:r>
        <w:rPr>
          <w:rFonts w:hint="eastAsia" w:ascii="黑体" w:hAnsi="黑体" w:eastAsia="黑体"/>
          <w:b/>
          <w:bCs/>
          <w:color w:val="000000"/>
        </w:rPr>
        <w:t>附件</w:t>
      </w:r>
      <w:r>
        <w:rPr>
          <w:rFonts w:ascii="黑体" w:hAnsi="黑体" w:eastAsia="黑体"/>
          <w:b/>
          <w:bCs/>
          <w:color w:val="000000"/>
        </w:rPr>
        <w:t>1</w:t>
      </w:r>
      <w:r>
        <w:rPr>
          <w:rFonts w:hint="eastAsia" w:ascii="黑体" w:hAnsi="黑体" w:eastAsia="黑体"/>
          <w:b/>
          <w:bCs/>
          <w:color w:val="000000"/>
        </w:rPr>
        <w:t>：</w:t>
      </w:r>
      <w:r>
        <w:rPr>
          <w:rFonts w:hint="eastAsia" w:ascii="仿宋" w:hAnsi="仿宋" w:eastAsia="仿宋"/>
          <w:b/>
          <w:color w:val="000000"/>
        </w:rPr>
        <w:t>项目概况与要求</w:t>
      </w:r>
    </w:p>
    <w:p>
      <w:pPr>
        <w:pStyle w:val="2"/>
        <w:kinsoku w:val="0"/>
        <w:overflowPunct w:val="0"/>
        <w:spacing w:after="0"/>
        <w:ind w:firstLine="480" w:firstLineChars="200"/>
        <w:rPr>
          <w:rFonts w:ascii="仿宋" w:hAnsi="仿宋" w:eastAsia="仿宋"/>
          <w:color w:val="000000"/>
          <w:sz w:val="24"/>
          <w:szCs w:val="22"/>
        </w:rPr>
      </w:pPr>
      <w:r>
        <w:rPr>
          <w:rFonts w:ascii="仿宋" w:hAnsi="仿宋" w:eastAsia="仿宋"/>
          <w:color w:val="000000"/>
          <w:sz w:val="24"/>
          <w:szCs w:val="22"/>
        </w:rPr>
        <w:t>1.</w:t>
      </w:r>
      <w:r>
        <w:rPr>
          <w:rFonts w:hint="eastAsia" w:ascii="仿宋" w:hAnsi="仿宋" w:eastAsia="仿宋"/>
          <w:color w:val="000000"/>
          <w:sz w:val="24"/>
          <w:szCs w:val="22"/>
        </w:rPr>
        <w:t>项目概括</w:t>
      </w:r>
    </w:p>
    <w:p>
      <w:pPr>
        <w:pStyle w:val="2"/>
        <w:kinsoku w:val="0"/>
        <w:overflowPunct w:val="0"/>
        <w:spacing w:after="0"/>
        <w:ind w:firstLine="480" w:firstLineChars="200"/>
        <w:rPr>
          <w:rFonts w:ascii="仿宋" w:hAnsi="仿宋" w:eastAsia="仿宋"/>
          <w:color w:val="000000"/>
          <w:sz w:val="24"/>
          <w:szCs w:val="22"/>
        </w:rPr>
      </w:pPr>
      <w:r>
        <w:rPr>
          <w:rFonts w:hint="eastAsia" w:ascii="仿宋" w:hAnsi="仿宋" w:eastAsia="仿宋"/>
          <w:color w:val="000000"/>
          <w:sz w:val="24"/>
          <w:szCs w:val="22"/>
        </w:rPr>
        <w:t>本工程为湖州师范学院建树大厦装修，本项目位于湖州师范学院西校区，室内需要设计面积</w:t>
      </w:r>
      <w:r>
        <w:rPr>
          <w:rFonts w:hint="eastAsia" w:ascii="仿宋" w:hAnsi="仿宋" w:eastAsia="仿宋"/>
          <w:color w:val="FF0000"/>
          <w:sz w:val="24"/>
          <w:szCs w:val="22"/>
          <w:u w:val="single"/>
        </w:rPr>
        <w:t>约</w:t>
      </w:r>
      <w:r>
        <w:rPr>
          <w:rFonts w:ascii="仿宋" w:hAnsi="仿宋" w:eastAsia="仿宋"/>
          <w:color w:val="000000"/>
          <w:sz w:val="24"/>
          <w:szCs w:val="22"/>
        </w:rPr>
        <w:t>2325.7</w:t>
      </w:r>
      <w:r>
        <w:rPr>
          <w:rFonts w:hint="eastAsia" w:ascii="仿宋" w:hAnsi="仿宋" w:eastAsia="仿宋"/>
          <w:color w:val="000000"/>
          <w:sz w:val="24"/>
          <w:szCs w:val="22"/>
        </w:rPr>
        <w:t>平方，幕墙</w:t>
      </w:r>
      <w:r>
        <w:rPr>
          <w:rFonts w:hint="eastAsia" w:ascii="仿宋" w:hAnsi="仿宋" w:eastAsia="仿宋"/>
          <w:color w:val="FF0000"/>
          <w:sz w:val="24"/>
          <w:szCs w:val="22"/>
          <w:u w:val="single"/>
        </w:rPr>
        <w:t>约</w:t>
      </w:r>
      <w:r>
        <w:rPr>
          <w:rFonts w:ascii="仿宋" w:hAnsi="仿宋" w:eastAsia="仿宋"/>
          <w:color w:val="000000"/>
          <w:sz w:val="24"/>
          <w:szCs w:val="22"/>
        </w:rPr>
        <w:t>178.8</w:t>
      </w:r>
      <w:r>
        <w:rPr>
          <w:rFonts w:hint="eastAsia" w:ascii="仿宋" w:hAnsi="仿宋" w:eastAsia="仿宋"/>
          <w:color w:val="000000"/>
          <w:sz w:val="24"/>
          <w:szCs w:val="22"/>
        </w:rPr>
        <w:t>平方。</w:t>
      </w:r>
    </w:p>
    <w:p>
      <w:pPr>
        <w:pStyle w:val="2"/>
        <w:kinsoku w:val="0"/>
        <w:overflowPunct w:val="0"/>
        <w:spacing w:after="0"/>
        <w:ind w:firstLine="480" w:firstLineChars="200"/>
        <w:rPr>
          <w:rFonts w:ascii="仿宋" w:hAnsi="仿宋" w:eastAsia="仿宋"/>
          <w:color w:val="000000"/>
          <w:sz w:val="24"/>
          <w:szCs w:val="22"/>
        </w:rPr>
      </w:pPr>
      <w:r>
        <w:rPr>
          <w:rFonts w:ascii="仿宋" w:hAnsi="仿宋" w:eastAsia="仿宋"/>
          <w:color w:val="000000"/>
          <w:sz w:val="24"/>
          <w:szCs w:val="22"/>
        </w:rPr>
        <w:t>2.</w:t>
      </w:r>
      <w:r>
        <w:rPr>
          <w:rFonts w:hint="eastAsia" w:ascii="仿宋" w:hAnsi="仿宋" w:eastAsia="仿宋"/>
          <w:color w:val="000000"/>
          <w:sz w:val="24"/>
          <w:szCs w:val="22"/>
        </w:rPr>
        <w:t>设计要求：</w:t>
      </w:r>
    </w:p>
    <w:p>
      <w:pPr>
        <w:pStyle w:val="2"/>
        <w:kinsoku w:val="0"/>
        <w:overflowPunct w:val="0"/>
        <w:spacing w:after="0"/>
        <w:ind w:firstLine="480" w:firstLineChars="200"/>
        <w:rPr>
          <w:rFonts w:ascii="仿宋" w:hAnsi="仿宋" w:eastAsia="仿宋"/>
          <w:color w:val="000000"/>
          <w:sz w:val="24"/>
          <w:szCs w:val="22"/>
        </w:rPr>
      </w:pPr>
      <w:r>
        <w:rPr>
          <w:rFonts w:hint="eastAsia" w:ascii="仿宋" w:hAnsi="仿宋" w:eastAsia="仿宋"/>
          <w:color w:val="000000"/>
          <w:sz w:val="24"/>
          <w:szCs w:val="22"/>
        </w:rPr>
        <w:t>本工程在不改变原有建筑结构的基础上，对原有建筑内部部分区域进行室内装修及水电改造设计。项目设计主要内容包括：电梯、幕墙、电气设施、给排水设施、通信及弱电设施、消防设施（主要是防火门及应急指示灯等）、窗户、地面等。屋面防水无需设计，但需要防水施工费用纳入总概算。设计项目确定供应商后签订设计任务书，项目施工期间现场不少于</w:t>
      </w:r>
      <w:r>
        <w:rPr>
          <w:rFonts w:ascii="仿宋" w:hAnsi="仿宋" w:eastAsia="仿宋"/>
          <w:color w:val="000000"/>
          <w:sz w:val="24"/>
          <w:szCs w:val="22"/>
        </w:rPr>
        <w:t>1</w:t>
      </w:r>
      <w:r>
        <w:rPr>
          <w:rFonts w:hint="eastAsia" w:ascii="仿宋" w:hAnsi="仿宋" w:eastAsia="仿宋"/>
          <w:color w:val="000000"/>
          <w:sz w:val="24"/>
          <w:szCs w:val="22"/>
        </w:rPr>
        <w:t>人以上施工配合。</w:t>
      </w:r>
    </w:p>
    <w:p>
      <w:pPr>
        <w:pStyle w:val="2"/>
        <w:kinsoku w:val="0"/>
        <w:overflowPunct w:val="0"/>
        <w:spacing w:after="0"/>
        <w:ind w:firstLine="480" w:firstLineChars="200"/>
        <w:rPr>
          <w:rFonts w:ascii="仿宋" w:hAnsi="仿宋" w:eastAsia="仿宋"/>
          <w:color w:val="000000"/>
          <w:sz w:val="24"/>
          <w:szCs w:val="22"/>
        </w:rPr>
      </w:pPr>
      <w:r>
        <w:rPr>
          <w:rFonts w:ascii="仿宋" w:hAnsi="仿宋" w:eastAsia="仿宋"/>
          <w:color w:val="000000"/>
          <w:sz w:val="24"/>
          <w:szCs w:val="22"/>
        </w:rPr>
        <w:t>3.</w:t>
      </w:r>
      <w:r>
        <w:rPr>
          <w:rFonts w:hint="eastAsia" w:ascii="仿宋" w:hAnsi="仿宋" w:eastAsia="仿宋"/>
          <w:color w:val="000000"/>
          <w:sz w:val="24"/>
          <w:szCs w:val="22"/>
        </w:rPr>
        <w:t>项目总投资：</w:t>
      </w:r>
      <w:r>
        <w:rPr>
          <w:rFonts w:ascii="仿宋" w:hAnsi="仿宋" w:eastAsia="仿宋"/>
          <w:color w:val="000000"/>
          <w:sz w:val="24"/>
          <w:szCs w:val="22"/>
        </w:rPr>
        <w:t>180</w:t>
      </w:r>
      <w:r>
        <w:rPr>
          <w:rFonts w:hint="eastAsia" w:ascii="仿宋" w:hAnsi="仿宋" w:eastAsia="仿宋"/>
          <w:color w:val="000000"/>
          <w:sz w:val="24"/>
          <w:szCs w:val="22"/>
        </w:rPr>
        <w:t>万元。</w:t>
      </w:r>
    </w:p>
    <w:p>
      <w:pPr>
        <w:pStyle w:val="29"/>
        <w:kinsoku w:val="0"/>
        <w:overflowPunct w:val="0"/>
        <w:ind w:left="0" w:firstLine="480" w:firstLineChars="200"/>
        <w:outlineLvl w:val="9"/>
        <w:rPr>
          <w:rFonts w:ascii="仿宋" w:hAnsi="仿宋" w:eastAsia="仿宋" w:cs="Times New Roman"/>
          <w:color w:val="000000"/>
          <w:kern w:val="2"/>
          <w:sz w:val="24"/>
          <w:szCs w:val="22"/>
        </w:rPr>
      </w:pPr>
      <w:r>
        <w:rPr>
          <w:rFonts w:ascii="仿宋" w:hAnsi="仿宋" w:eastAsia="仿宋" w:cs="Times New Roman"/>
          <w:color w:val="000000"/>
          <w:kern w:val="2"/>
          <w:sz w:val="24"/>
          <w:szCs w:val="22"/>
        </w:rPr>
        <w:t>4.</w:t>
      </w:r>
      <w:r>
        <w:rPr>
          <w:rFonts w:hint="eastAsia" w:ascii="仿宋" w:hAnsi="仿宋" w:eastAsia="仿宋" w:cs="Times New Roman"/>
          <w:color w:val="000000"/>
          <w:kern w:val="2"/>
          <w:sz w:val="24"/>
          <w:szCs w:val="22"/>
        </w:rPr>
        <w:t>设计结果</w:t>
      </w:r>
    </w:p>
    <w:p>
      <w:pPr>
        <w:pStyle w:val="2"/>
        <w:kinsoku w:val="0"/>
        <w:overflowPunct w:val="0"/>
        <w:spacing w:after="0"/>
        <w:ind w:firstLine="480" w:firstLineChars="200"/>
        <w:rPr>
          <w:rFonts w:ascii="仿宋" w:hAnsi="仿宋" w:eastAsia="仿宋"/>
          <w:color w:val="000000"/>
          <w:sz w:val="24"/>
          <w:szCs w:val="22"/>
        </w:rPr>
      </w:pPr>
      <w:r>
        <w:rPr>
          <w:rFonts w:hint="eastAsia" w:ascii="仿宋" w:hAnsi="仿宋" w:eastAsia="仿宋"/>
          <w:color w:val="FF0000"/>
          <w:sz w:val="24"/>
          <w:szCs w:val="22"/>
          <w:u w:val="single"/>
        </w:rPr>
        <w:t>经项目管理方确认符合技术要求、采购方确认符合使用要求，联合验收通过后，</w:t>
      </w:r>
      <w:r>
        <w:rPr>
          <w:rFonts w:hint="eastAsia" w:ascii="仿宋" w:hAnsi="仿宋" w:eastAsia="仿宋"/>
          <w:color w:val="000000"/>
          <w:sz w:val="24"/>
          <w:szCs w:val="22"/>
        </w:rPr>
        <w:t>提供：项目概算、设计方案（</w:t>
      </w:r>
      <w:r>
        <w:rPr>
          <w:rFonts w:ascii="仿宋" w:hAnsi="仿宋" w:eastAsia="仿宋"/>
          <w:color w:val="000000"/>
          <w:sz w:val="24"/>
          <w:szCs w:val="22"/>
        </w:rPr>
        <w:t>CAD</w:t>
      </w:r>
      <w:r>
        <w:rPr>
          <w:rFonts w:hint="eastAsia" w:ascii="仿宋" w:hAnsi="仿宋" w:eastAsia="仿宋"/>
          <w:color w:val="000000"/>
          <w:sz w:val="24"/>
          <w:szCs w:val="22"/>
        </w:rPr>
        <w:t>电子稿及</w:t>
      </w:r>
      <w:r>
        <w:rPr>
          <w:rFonts w:ascii="仿宋" w:hAnsi="仿宋" w:eastAsia="仿宋"/>
          <w:color w:val="000000"/>
          <w:sz w:val="24"/>
          <w:szCs w:val="22"/>
        </w:rPr>
        <w:t>A3</w:t>
      </w:r>
      <w:r>
        <w:rPr>
          <w:rFonts w:hint="eastAsia" w:ascii="仿宋" w:hAnsi="仿宋" w:eastAsia="仿宋"/>
          <w:color w:val="000000"/>
          <w:sz w:val="24"/>
          <w:szCs w:val="22"/>
        </w:rPr>
        <w:t>彩色效果图</w:t>
      </w:r>
      <w:r>
        <w:rPr>
          <w:rFonts w:ascii="仿宋" w:hAnsi="仿宋" w:eastAsia="仿宋"/>
          <w:color w:val="000000"/>
          <w:sz w:val="24"/>
          <w:szCs w:val="22"/>
        </w:rPr>
        <w:t>4</w:t>
      </w:r>
      <w:r>
        <w:rPr>
          <w:rFonts w:hint="eastAsia" w:ascii="仿宋" w:hAnsi="仿宋" w:eastAsia="仿宋"/>
          <w:color w:val="000000"/>
          <w:sz w:val="24"/>
          <w:szCs w:val="22"/>
        </w:rPr>
        <w:t>套）、施工图</w:t>
      </w:r>
      <w:r>
        <w:rPr>
          <w:rFonts w:ascii="仿宋" w:hAnsi="仿宋" w:eastAsia="仿宋"/>
          <w:color w:val="000000"/>
          <w:sz w:val="24"/>
          <w:szCs w:val="22"/>
        </w:rPr>
        <w:t>(CAD</w:t>
      </w:r>
      <w:r>
        <w:rPr>
          <w:rFonts w:hint="eastAsia" w:ascii="仿宋" w:hAnsi="仿宋" w:eastAsia="仿宋"/>
          <w:color w:val="000000"/>
          <w:sz w:val="24"/>
          <w:szCs w:val="22"/>
        </w:rPr>
        <w:t>电子稿及标准蓝图</w:t>
      </w:r>
      <w:r>
        <w:rPr>
          <w:rFonts w:ascii="仿宋" w:hAnsi="仿宋" w:eastAsia="仿宋"/>
          <w:color w:val="000000"/>
          <w:sz w:val="24"/>
          <w:szCs w:val="22"/>
        </w:rPr>
        <w:t>4</w:t>
      </w:r>
      <w:r>
        <w:rPr>
          <w:rFonts w:hint="eastAsia" w:ascii="仿宋" w:hAnsi="仿宋" w:eastAsia="仿宋"/>
          <w:color w:val="000000"/>
          <w:sz w:val="24"/>
          <w:szCs w:val="22"/>
        </w:rPr>
        <w:t>套</w:t>
      </w:r>
      <w:r>
        <w:rPr>
          <w:rFonts w:ascii="仿宋" w:hAnsi="仿宋" w:eastAsia="仿宋"/>
          <w:color w:val="000000"/>
          <w:sz w:val="24"/>
          <w:szCs w:val="22"/>
        </w:rPr>
        <w:t>)</w:t>
      </w:r>
      <w:r>
        <w:rPr>
          <w:rFonts w:hint="eastAsia" w:ascii="仿宋" w:hAnsi="仿宋" w:eastAsia="仿宋"/>
          <w:color w:val="000000"/>
          <w:sz w:val="24"/>
          <w:szCs w:val="22"/>
        </w:rPr>
        <w:t>、设计方案须符合国家及地方法律法规及相关标准。于</w:t>
      </w:r>
      <w:r>
        <w:rPr>
          <w:rFonts w:ascii="仿宋" w:hAnsi="仿宋" w:eastAsia="仿宋"/>
          <w:color w:val="000000"/>
          <w:sz w:val="24"/>
          <w:szCs w:val="22"/>
        </w:rPr>
        <w:t>2020</w:t>
      </w:r>
      <w:r>
        <w:rPr>
          <w:rFonts w:hint="eastAsia" w:ascii="仿宋" w:hAnsi="仿宋" w:eastAsia="仿宋"/>
          <w:color w:val="000000"/>
          <w:sz w:val="24"/>
          <w:szCs w:val="22"/>
        </w:rPr>
        <w:t>年</w:t>
      </w:r>
      <w:r>
        <w:rPr>
          <w:rFonts w:ascii="仿宋" w:hAnsi="仿宋" w:eastAsia="仿宋"/>
          <w:color w:val="000000"/>
          <w:sz w:val="24"/>
          <w:szCs w:val="22"/>
        </w:rPr>
        <w:t>12</w:t>
      </w:r>
      <w:r>
        <w:rPr>
          <w:rFonts w:hint="eastAsia" w:ascii="仿宋" w:hAnsi="仿宋" w:eastAsia="仿宋"/>
          <w:color w:val="000000"/>
          <w:sz w:val="24"/>
          <w:szCs w:val="22"/>
        </w:rPr>
        <w:t>月</w:t>
      </w:r>
      <w:r>
        <w:rPr>
          <w:rFonts w:ascii="仿宋" w:hAnsi="仿宋" w:eastAsia="仿宋"/>
          <w:color w:val="000000"/>
          <w:sz w:val="24"/>
          <w:szCs w:val="22"/>
        </w:rPr>
        <w:t>15</w:t>
      </w:r>
      <w:r>
        <w:rPr>
          <w:rFonts w:hint="eastAsia" w:ascii="仿宋" w:hAnsi="仿宋" w:eastAsia="仿宋"/>
          <w:color w:val="000000"/>
          <w:sz w:val="24"/>
          <w:szCs w:val="22"/>
        </w:rPr>
        <w:t>前完成设计。</w:t>
      </w:r>
    </w:p>
    <w:p>
      <w:pPr>
        <w:pStyle w:val="2"/>
        <w:kinsoku w:val="0"/>
        <w:overflowPunct w:val="0"/>
        <w:spacing w:after="0"/>
        <w:ind w:firstLine="480" w:firstLineChars="200"/>
        <w:rPr>
          <w:rFonts w:ascii="仿宋" w:hAnsi="仿宋" w:eastAsia="仿宋"/>
          <w:color w:val="000000"/>
          <w:sz w:val="24"/>
          <w:szCs w:val="22"/>
        </w:rPr>
      </w:pPr>
      <w:r>
        <w:rPr>
          <w:rFonts w:ascii="仿宋" w:hAnsi="仿宋" w:eastAsia="仿宋"/>
          <w:color w:val="000000"/>
          <w:sz w:val="24"/>
          <w:szCs w:val="22"/>
        </w:rPr>
        <w:t>5.</w:t>
      </w:r>
      <w:r>
        <w:rPr>
          <w:rFonts w:hint="eastAsia" w:ascii="仿宋" w:hAnsi="仿宋" w:eastAsia="仿宋"/>
          <w:color w:val="000000"/>
          <w:sz w:val="24"/>
          <w:szCs w:val="22"/>
        </w:rPr>
        <w:t>资质要求</w:t>
      </w:r>
    </w:p>
    <w:p>
      <w:pPr>
        <w:pStyle w:val="2"/>
        <w:kinsoku w:val="0"/>
        <w:overflowPunct w:val="0"/>
        <w:spacing w:after="0"/>
        <w:ind w:firstLine="480" w:firstLineChars="200"/>
        <w:rPr>
          <w:rFonts w:ascii="仿宋" w:hAnsi="仿宋" w:eastAsia="仿宋"/>
          <w:color w:val="000000"/>
          <w:sz w:val="24"/>
          <w:szCs w:val="22"/>
        </w:rPr>
      </w:pPr>
      <w:r>
        <w:rPr>
          <w:rFonts w:hint="eastAsia" w:ascii="仿宋" w:hAnsi="仿宋" w:eastAsia="仿宋"/>
          <w:color w:val="000000"/>
          <w:sz w:val="24"/>
          <w:szCs w:val="22"/>
        </w:rPr>
        <w:t>建筑设计行业乙级及以上资质。</w:t>
      </w:r>
    </w:p>
    <w:p>
      <w:pPr>
        <w:pStyle w:val="3"/>
        <w:snapToGrid w:val="0"/>
        <w:spacing w:beforeLines="0" w:afterLines="0" w:line="240" w:lineRule="auto"/>
        <w:jc w:val="left"/>
        <w:rPr>
          <w:rFonts w:ascii="黑体" w:hAnsi="黑体" w:eastAsia="黑体"/>
          <w:b/>
          <w:bCs/>
          <w:color w:val="000000"/>
        </w:rPr>
      </w:pPr>
    </w:p>
    <w:p>
      <w:pPr>
        <w:pStyle w:val="3"/>
        <w:snapToGrid w:val="0"/>
        <w:spacing w:beforeLines="0" w:afterLines="0" w:line="240" w:lineRule="auto"/>
        <w:jc w:val="left"/>
        <w:rPr>
          <w:rFonts w:ascii="黑体" w:hAnsi="黑体" w:eastAsia="黑体"/>
          <w:b/>
          <w:bCs/>
          <w:color w:val="000000"/>
        </w:rPr>
      </w:pPr>
    </w:p>
    <w:p>
      <w:pPr>
        <w:pStyle w:val="3"/>
        <w:snapToGrid w:val="0"/>
        <w:spacing w:beforeLines="0" w:afterLines="0" w:line="240" w:lineRule="auto"/>
        <w:jc w:val="left"/>
        <w:rPr>
          <w:rFonts w:ascii="黑体" w:hAnsi="黑体" w:eastAsia="黑体"/>
          <w:b/>
          <w:bCs/>
          <w:color w:val="000000"/>
        </w:rPr>
      </w:pPr>
    </w:p>
    <w:p>
      <w:pPr>
        <w:pStyle w:val="3"/>
        <w:snapToGrid w:val="0"/>
        <w:spacing w:beforeLines="0" w:afterLines="0" w:line="240" w:lineRule="auto"/>
        <w:jc w:val="left"/>
        <w:rPr>
          <w:rFonts w:ascii="黑体" w:hAnsi="黑体" w:eastAsia="黑体"/>
          <w:b/>
          <w:bCs/>
          <w:color w:val="000000"/>
        </w:rPr>
      </w:pPr>
    </w:p>
    <w:p>
      <w:pPr>
        <w:pStyle w:val="3"/>
        <w:snapToGrid w:val="0"/>
        <w:spacing w:beforeLines="0" w:afterLines="0" w:line="240" w:lineRule="auto"/>
        <w:jc w:val="left"/>
        <w:rPr>
          <w:rFonts w:ascii="黑体" w:hAnsi="黑体" w:eastAsia="黑体"/>
          <w:b/>
          <w:bCs/>
          <w:color w:val="000000"/>
        </w:rPr>
      </w:pPr>
    </w:p>
    <w:p>
      <w:pPr>
        <w:pStyle w:val="3"/>
        <w:snapToGrid w:val="0"/>
        <w:spacing w:beforeLines="0" w:afterLines="0" w:line="240" w:lineRule="auto"/>
        <w:jc w:val="left"/>
        <w:rPr>
          <w:rFonts w:ascii="黑体" w:hAnsi="黑体" w:eastAsia="黑体"/>
          <w:b/>
          <w:bCs/>
          <w:color w:val="000000"/>
        </w:rPr>
      </w:pPr>
    </w:p>
    <w:p>
      <w:pPr>
        <w:pStyle w:val="3"/>
        <w:snapToGrid w:val="0"/>
        <w:spacing w:beforeLines="0" w:afterLines="0" w:line="240" w:lineRule="auto"/>
        <w:jc w:val="left"/>
        <w:rPr>
          <w:rFonts w:ascii="黑体" w:hAnsi="黑体" w:eastAsia="黑体"/>
          <w:b/>
          <w:bCs/>
          <w:color w:val="000000"/>
        </w:rPr>
      </w:pPr>
      <w:r>
        <w:rPr>
          <w:rFonts w:hint="eastAsia" w:ascii="黑体" w:hAnsi="黑体" w:eastAsia="黑体"/>
          <w:b/>
          <w:bCs/>
          <w:color w:val="000000"/>
        </w:rPr>
        <w:t>附件二：投标报价清单</w:t>
      </w:r>
    </w:p>
    <w:p>
      <w:pPr>
        <w:snapToGrid w:val="0"/>
        <w:spacing w:before="50" w:after="50"/>
        <w:jc w:val="center"/>
        <w:rPr>
          <w:rFonts w:ascii="仿宋" w:hAnsi="仿宋" w:eastAsia="仿宋"/>
          <w:b/>
          <w:color w:val="000000"/>
          <w:sz w:val="24"/>
        </w:rPr>
      </w:pPr>
      <w:r>
        <w:rPr>
          <w:rFonts w:hint="eastAsia" w:ascii="仿宋" w:hAnsi="仿宋" w:eastAsia="仿宋"/>
          <w:b/>
          <w:color w:val="000000"/>
          <w:sz w:val="24"/>
        </w:rPr>
        <w:t>投标报价清单</w:t>
      </w:r>
    </w:p>
    <w:p>
      <w:pPr>
        <w:jc w:val="left"/>
        <w:rPr>
          <w:rFonts w:ascii="仿宋" w:hAnsi="仿宋" w:eastAsia="仿宋"/>
          <w:b/>
          <w:color w:val="000000"/>
          <w:sz w:val="24"/>
        </w:rPr>
      </w:pPr>
      <w:r>
        <w:rPr>
          <w:rFonts w:hint="eastAsia" w:ascii="仿宋" w:hAnsi="仿宋" w:eastAsia="仿宋"/>
          <w:b/>
          <w:color w:val="000000"/>
          <w:sz w:val="24"/>
        </w:rPr>
        <w:t>采购项目名称：</w:t>
      </w:r>
      <w:r>
        <w:rPr>
          <w:rFonts w:hint="eastAsia" w:ascii="仿宋" w:hAnsi="仿宋" w:eastAsia="仿宋"/>
          <w:b/>
          <w:color w:val="000000"/>
          <w:sz w:val="24"/>
          <w:szCs w:val="24"/>
        </w:rPr>
        <w:t>湖州师范学院建树大厦改造室内设计项目</w:t>
      </w:r>
    </w:p>
    <w:p>
      <w:pPr>
        <w:jc w:val="left"/>
        <w:rPr>
          <w:rFonts w:ascii="仿宋" w:hAnsi="仿宋" w:eastAsia="仿宋"/>
          <w:b/>
          <w:color w:val="000000"/>
          <w:sz w:val="24"/>
          <w:szCs w:val="24"/>
        </w:rPr>
      </w:pPr>
      <w:r>
        <w:rPr>
          <w:rFonts w:hint="eastAsia" w:ascii="仿宋" w:hAnsi="仿宋" w:eastAsia="仿宋"/>
          <w:b/>
          <w:color w:val="000000"/>
          <w:sz w:val="24"/>
        </w:rPr>
        <w:t>采购项目编号：</w:t>
      </w:r>
      <w:r>
        <w:rPr>
          <w:rFonts w:ascii="仿宋" w:hAnsi="仿宋" w:eastAsia="仿宋"/>
          <w:b/>
          <w:color w:val="000000"/>
          <w:sz w:val="24"/>
          <w:szCs w:val="24"/>
        </w:rPr>
        <w:t>XZ2020-148</w:t>
      </w:r>
    </w:p>
    <w:tbl>
      <w:tblPr>
        <w:tblStyle w:val="9"/>
        <w:tblW w:w="93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73"/>
        <w:gridCol w:w="2007"/>
        <w:gridCol w:w="1425"/>
        <w:gridCol w:w="1425"/>
        <w:gridCol w:w="1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3" w:type="dxa"/>
            <w:vAlign w:val="center"/>
          </w:tcPr>
          <w:p>
            <w:pPr>
              <w:jc w:val="center"/>
              <w:rPr>
                <w:rFonts w:ascii="仿宋" w:hAnsi="仿宋" w:eastAsia="仿宋"/>
                <w:b/>
                <w:sz w:val="24"/>
              </w:rPr>
            </w:pPr>
            <w:r>
              <w:rPr>
                <w:rFonts w:hint="eastAsia" w:ascii="仿宋" w:hAnsi="仿宋" w:eastAsia="仿宋"/>
                <w:b/>
                <w:sz w:val="24"/>
              </w:rPr>
              <w:t>项目名称</w:t>
            </w:r>
          </w:p>
        </w:tc>
        <w:tc>
          <w:tcPr>
            <w:tcW w:w="2007" w:type="dxa"/>
            <w:vAlign w:val="center"/>
          </w:tcPr>
          <w:p>
            <w:pPr>
              <w:jc w:val="center"/>
              <w:rPr>
                <w:rFonts w:ascii="仿宋" w:hAnsi="仿宋" w:eastAsia="仿宋"/>
                <w:b/>
                <w:sz w:val="24"/>
              </w:rPr>
            </w:pPr>
            <w:r>
              <w:rPr>
                <w:rFonts w:hint="eastAsia" w:ascii="仿宋" w:hAnsi="仿宋" w:eastAsia="仿宋"/>
                <w:b/>
                <w:sz w:val="24"/>
              </w:rPr>
              <w:t>单位</w:t>
            </w:r>
          </w:p>
        </w:tc>
        <w:tc>
          <w:tcPr>
            <w:tcW w:w="1425" w:type="dxa"/>
            <w:vAlign w:val="center"/>
          </w:tcPr>
          <w:p>
            <w:pPr>
              <w:jc w:val="center"/>
              <w:rPr>
                <w:rFonts w:ascii="仿宋" w:hAnsi="仿宋" w:eastAsia="仿宋"/>
                <w:b/>
                <w:sz w:val="24"/>
              </w:rPr>
            </w:pPr>
            <w:r>
              <w:rPr>
                <w:rFonts w:hint="eastAsia" w:ascii="仿宋" w:hAnsi="仿宋" w:eastAsia="仿宋"/>
                <w:b/>
                <w:sz w:val="24"/>
              </w:rPr>
              <w:t>数量</w:t>
            </w:r>
          </w:p>
        </w:tc>
        <w:tc>
          <w:tcPr>
            <w:tcW w:w="1425" w:type="dxa"/>
            <w:vAlign w:val="center"/>
          </w:tcPr>
          <w:p>
            <w:pPr>
              <w:jc w:val="center"/>
              <w:rPr>
                <w:rFonts w:ascii="仿宋" w:hAnsi="仿宋" w:eastAsia="仿宋"/>
                <w:b/>
                <w:sz w:val="24"/>
              </w:rPr>
            </w:pPr>
            <w:r>
              <w:rPr>
                <w:rFonts w:hint="eastAsia" w:ascii="仿宋" w:hAnsi="仿宋" w:eastAsia="仿宋"/>
                <w:b/>
                <w:sz w:val="24"/>
              </w:rPr>
              <w:t>单价</w:t>
            </w:r>
          </w:p>
        </w:tc>
        <w:tc>
          <w:tcPr>
            <w:tcW w:w="1846" w:type="dxa"/>
            <w:vAlign w:val="center"/>
          </w:tcPr>
          <w:p>
            <w:pPr>
              <w:jc w:val="center"/>
              <w:rPr>
                <w:rFonts w:ascii="仿宋" w:hAnsi="仿宋" w:eastAsia="仿宋"/>
                <w:b/>
                <w:sz w:val="24"/>
              </w:rPr>
            </w:pPr>
            <w:r>
              <w:rPr>
                <w:rFonts w:hint="eastAsia" w:ascii="仿宋" w:hAnsi="仿宋" w:eastAsia="仿宋"/>
                <w:b/>
                <w:sz w:val="24"/>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3" w:type="dxa"/>
            <w:vAlign w:val="center"/>
          </w:tcPr>
          <w:p>
            <w:pPr>
              <w:jc w:val="center"/>
              <w:rPr>
                <w:rFonts w:ascii="仿宋" w:hAnsi="仿宋" w:eastAsia="仿宋"/>
                <w:sz w:val="24"/>
              </w:rPr>
            </w:pPr>
            <w:r>
              <w:rPr>
                <w:rFonts w:hint="eastAsia" w:ascii="仿宋" w:hAnsi="仿宋" w:eastAsia="仿宋"/>
                <w:sz w:val="24"/>
              </w:rPr>
              <w:t>室内设计</w:t>
            </w:r>
          </w:p>
        </w:tc>
        <w:tc>
          <w:tcPr>
            <w:tcW w:w="2007" w:type="dxa"/>
            <w:vAlign w:val="center"/>
          </w:tcPr>
          <w:p>
            <w:pPr>
              <w:jc w:val="center"/>
              <w:rPr>
                <w:rFonts w:ascii="仿宋" w:hAnsi="仿宋" w:eastAsia="仿宋"/>
                <w:sz w:val="24"/>
              </w:rPr>
            </w:pPr>
            <w:r>
              <w:rPr>
                <w:rFonts w:hint="eastAsia" w:ascii="仿宋" w:hAnsi="仿宋" w:eastAsia="仿宋"/>
                <w:sz w:val="24"/>
              </w:rPr>
              <w:t>平米</w:t>
            </w:r>
          </w:p>
        </w:tc>
        <w:tc>
          <w:tcPr>
            <w:tcW w:w="1425" w:type="dxa"/>
            <w:vAlign w:val="center"/>
          </w:tcPr>
          <w:p>
            <w:pPr>
              <w:jc w:val="center"/>
              <w:rPr>
                <w:rFonts w:ascii="仿宋" w:hAnsi="仿宋" w:eastAsia="仿宋"/>
                <w:sz w:val="24"/>
              </w:rPr>
            </w:pPr>
            <w:r>
              <w:rPr>
                <w:rFonts w:ascii="仿宋" w:hAnsi="仿宋" w:eastAsia="仿宋"/>
                <w:color w:val="000000"/>
                <w:sz w:val="24"/>
              </w:rPr>
              <w:t>2325.7</w:t>
            </w:r>
            <w:r>
              <w:rPr>
                <w:rFonts w:hint="eastAsia" w:ascii="仿宋" w:hAnsi="仿宋" w:eastAsia="仿宋"/>
                <w:color w:val="FF0000"/>
                <w:sz w:val="24"/>
                <w:u w:val="single"/>
              </w:rPr>
              <w:t>（约）</w:t>
            </w:r>
          </w:p>
        </w:tc>
        <w:tc>
          <w:tcPr>
            <w:tcW w:w="1425" w:type="dxa"/>
            <w:vAlign w:val="center"/>
          </w:tcPr>
          <w:p>
            <w:pPr>
              <w:jc w:val="center"/>
              <w:rPr>
                <w:rFonts w:ascii="仿宋" w:hAnsi="仿宋" w:eastAsia="仿宋"/>
                <w:sz w:val="24"/>
              </w:rPr>
            </w:pPr>
          </w:p>
        </w:tc>
        <w:tc>
          <w:tcPr>
            <w:tcW w:w="1846" w:type="dxa"/>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3" w:type="dxa"/>
            <w:vAlign w:val="center"/>
          </w:tcPr>
          <w:p>
            <w:pPr>
              <w:jc w:val="center"/>
              <w:rPr>
                <w:rFonts w:ascii="仿宋" w:hAnsi="仿宋" w:eastAsia="仿宋"/>
                <w:sz w:val="24"/>
                <w:szCs w:val="24"/>
              </w:rPr>
            </w:pPr>
            <w:r>
              <w:rPr>
                <w:rFonts w:hint="eastAsia" w:ascii="仿宋" w:hAnsi="仿宋" w:eastAsia="仿宋"/>
                <w:sz w:val="24"/>
                <w:szCs w:val="24"/>
              </w:rPr>
              <w:t>幕墙设计</w:t>
            </w:r>
          </w:p>
        </w:tc>
        <w:tc>
          <w:tcPr>
            <w:tcW w:w="2007" w:type="dxa"/>
            <w:vAlign w:val="center"/>
          </w:tcPr>
          <w:p>
            <w:pPr>
              <w:jc w:val="center"/>
              <w:rPr>
                <w:rFonts w:ascii="仿宋" w:hAnsi="仿宋" w:eastAsia="仿宋"/>
                <w:sz w:val="24"/>
              </w:rPr>
            </w:pPr>
            <w:r>
              <w:rPr>
                <w:rFonts w:hint="eastAsia" w:ascii="仿宋" w:hAnsi="仿宋" w:eastAsia="仿宋"/>
                <w:sz w:val="24"/>
              </w:rPr>
              <w:t>项</w:t>
            </w:r>
          </w:p>
        </w:tc>
        <w:tc>
          <w:tcPr>
            <w:tcW w:w="1425" w:type="dxa"/>
            <w:vAlign w:val="center"/>
          </w:tcPr>
          <w:p>
            <w:pPr>
              <w:jc w:val="center"/>
              <w:rPr>
                <w:rFonts w:ascii="仿宋" w:hAnsi="仿宋" w:eastAsia="仿宋"/>
                <w:sz w:val="24"/>
              </w:rPr>
            </w:pPr>
            <w:r>
              <w:rPr>
                <w:rFonts w:ascii="仿宋" w:hAnsi="仿宋" w:eastAsia="仿宋"/>
                <w:sz w:val="24"/>
              </w:rPr>
              <w:t>1</w:t>
            </w:r>
          </w:p>
        </w:tc>
        <w:tc>
          <w:tcPr>
            <w:tcW w:w="1425" w:type="dxa"/>
            <w:vAlign w:val="center"/>
          </w:tcPr>
          <w:p>
            <w:pPr>
              <w:jc w:val="center"/>
              <w:rPr>
                <w:rFonts w:ascii="仿宋" w:hAnsi="仿宋" w:eastAsia="仿宋"/>
                <w:sz w:val="24"/>
              </w:rPr>
            </w:pPr>
          </w:p>
        </w:tc>
        <w:tc>
          <w:tcPr>
            <w:tcW w:w="1846" w:type="dxa"/>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3" w:type="dxa"/>
            <w:vAlign w:val="center"/>
          </w:tcPr>
          <w:p>
            <w:pPr>
              <w:spacing w:line="360" w:lineRule="auto"/>
              <w:jc w:val="center"/>
              <w:rPr>
                <w:color w:val="000000"/>
              </w:rPr>
            </w:pPr>
            <w:r>
              <w:rPr>
                <w:rFonts w:hint="eastAsia" w:ascii="仿宋" w:hAnsi="仿宋" w:eastAsia="仿宋"/>
                <w:sz w:val="24"/>
                <w:szCs w:val="24"/>
              </w:rPr>
              <w:t>总计</w:t>
            </w:r>
          </w:p>
        </w:tc>
        <w:tc>
          <w:tcPr>
            <w:tcW w:w="6703" w:type="dxa"/>
            <w:gridSpan w:val="4"/>
            <w:vAlign w:val="center"/>
          </w:tcPr>
          <w:p>
            <w:pPr>
              <w:spacing w:line="360" w:lineRule="auto"/>
              <w:jc w:val="center"/>
              <w:rPr>
                <w:b/>
                <w:bCs/>
                <w:color w:val="000000"/>
              </w:rPr>
            </w:pPr>
            <w:r>
              <w:rPr>
                <w:rFonts w:hint="eastAsia" w:ascii="仿宋" w:hAnsi="仿宋" w:eastAsia="仿宋" w:cs="仿宋"/>
                <w:color w:val="000000"/>
                <w:kern w:val="0"/>
                <w:szCs w:val="21"/>
              </w:rPr>
              <w:t>大写：</w:t>
            </w:r>
            <w:r>
              <w:rPr>
                <w:rFonts w:ascii="仿宋" w:hAnsi="仿宋" w:eastAsia="仿宋" w:cs="仿宋"/>
                <w:color w:val="000000"/>
                <w:kern w:val="0"/>
                <w:szCs w:val="21"/>
                <w:u w:val="single"/>
              </w:rPr>
              <w:t xml:space="preserve">        </w:t>
            </w:r>
            <w:r>
              <w:rPr>
                <w:rFonts w:ascii="仿宋" w:hAnsi="仿宋" w:eastAsia="仿宋" w:cs="仿宋"/>
                <w:b/>
                <w:bCs/>
                <w:color w:val="000000"/>
                <w:kern w:val="0"/>
                <w:szCs w:val="21"/>
                <w:u w:val="single"/>
              </w:rPr>
              <w:t xml:space="preserve">  </w:t>
            </w:r>
            <w:r>
              <w:rPr>
                <w:rFonts w:ascii="仿宋" w:hAnsi="仿宋" w:eastAsia="仿宋" w:cs="仿宋"/>
                <w:color w:val="000000"/>
                <w:kern w:val="0"/>
                <w:szCs w:val="21"/>
                <w:u w:val="single"/>
              </w:rPr>
              <w:t xml:space="preserve">                   </w:t>
            </w:r>
            <w:r>
              <w:rPr>
                <w:rFonts w:hint="eastAsia" w:ascii="仿宋" w:hAnsi="仿宋" w:eastAsia="仿宋" w:cs="仿宋"/>
                <w:color w:val="000000"/>
                <w:kern w:val="0"/>
                <w:szCs w:val="21"/>
                <w:u w:val="single"/>
              </w:rPr>
              <w:t>元整（</w:t>
            </w:r>
            <w:r>
              <w:rPr>
                <w:rFonts w:ascii="宋体" w:cs="宋体"/>
                <w:color w:val="000000"/>
                <w:kern w:val="0"/>
                <w:szCs w:val="21"/>
                <w:u w:val="single"/>
              </w:rPr>
              <w:t>¥</w:t>
            </w:r>
            <w:r>
              <w:rPr>
                <w:rFonts w:ascii="仿宋" w:hAnsi="仿宋" w:eastAsia="仿宋" w:cs="仿宋"/>
                <w:color w:val="000000"/>
                <w:kern w:val="0"/>
                <w:szCs w:val="21"/>
                <w:u w:val="single"/>
              </w:rPr>
              <w:t xml:space="preserve">    </w:t>
            </w:r>
            <w:r>
              <w:rPr>
                <w:rFonts w:ascii="仿宋" w:hAnsi="仿宋" w:eastAsia="仿宋" w:cs="仿宋"/>
                <w:b/>
                <w:bCs/>
                <w:color w:val="000000"/>
                <w:kern w:val="0"/>
                <w:szCs w:val="21"/>
                <w:u w:val="single"/>
              </w:rPr>
              <w:t xml:space="preserve">   </w:t>
            </w:r>
            <w:r>
              <w:rPr>
                <w:rFonts w:ascii="仿宋" w:hAnsi="仿宋" w:eastAsia="仿宋" w:cs="仿宋"/>
                <w:color w:val="000000"/>
                <w:kern w:val="0"/>
                <w:szCs w:val="21"/>
                <w:u w:val="single"/>
              </w:rPr>
              <w:t xml:space="preserve">    </w:t>
            </w:r>
            <w:r>
              <w:rPr>
                <w:rFonts w:hint="eastAsia" w:ascii="仿宋" w:hAnsi="仿宋" w:eastAsia="仿宋" w:cs="仿宋"/>
                <w:color w:val="000000"/>
                <w:kern w:val="0"/>
                <w:szCs w:val="21"/>
                <w:u w:val="single"/>
              </w:rPr>
              <w:t>元）</w:t>
            </w:r>
          </w:p>
        </w:tc>
      </w:tr>
    </w:tbl>
    <w:p>
      <w:pPr>
        <w:jc w:val="left"/>
        <w:rPr>
          <w:rFonts w:ascii="仿宋" w:hAnsi="仿宋" w:eastAsia="仿宋"/>
          <w:b/>
          <w:color w:val="000000"/>
          <w:sz w:val="24"/>
          <w:szCs w:val="24"/>
        </w:rPr>
      </w:pPr>
      <w:bookmarkStart w:id="0" w:name="_GoBack"/>
      <w:bookmarkEnd w:id="0"/>
    </w:p>
    <w:p>
      <w:pPr>
        <w:jc w:val="left"/>
        <w:rPr>
          <w:rFonts w:ascii="仿宋" w:hAnsi="仿宋" w:eastAsia="仿宋"/>
          <w:b/>
          <w:color w:val="000000"/>
          <w:sz w:val="24"/>
          <w:szCs w:val="24"/>
        </w:rPr>
      </w:pPr>
    </w:p>
    <w:p>
      <w:pPr>
        <w:rPr>
          <w:rFonts w:ascii="仿宋" w:hAnsi="仿宋" w:eastAsia="仿宋"/>
          <w:color w:val="000000"/>
          <w:sz w:val="24"/>
        </w:rPr>
      </w:pPr>
    </w:p>
    <w:p>
      <w:pPr>
        <w:rPr>
          <w:rFonts w:ascii="仿宋" w:hAnsi="仿宋" w:eastAsia="仿宋"/>
          <w:color w:val="000000"/>
          <w:sz w:val="24"/>
        </w:rPr>
      </w:pPr>
      <w:r>
        <w:rPr>
          <w:rFonts w:hint="eastAsia" w:ascii="仿宋" w:hAnsi="仿宋" w:eastAsia="仿宋"/>
          <w:color w:val="000000"/>
          <w:sz w:val="24"/>
        </w:rPr>
        <w:t>授权代表签字：</w:t>
      </w:r>
      <w:r>
        <w:rPr>
          <w:rFonts w:ascii="仿宋" w:hAnsi="仿宋" w:eastAsia="仿宋"/>
          <w:color w:val="000000"/>
          <w:sz w:val="24"/>
        </w:rPr>
        <w:t xml:space="preserve">                      </w:t>
      </w:r>
      <w:r>
        <w:rPr>
          <w:rFonts w:hint="eastAsia" w:ascii="仿宋" w:hAnsi="仿宋" w:eastAsia="仿宋"/>
          <w:color w:val="000000"/>
          <w:sz w:val="24"/>
        </w:rPr>
        <w:t>投标人（公章）：</w:t>
      </w:r>
    </w:p>
    <w:p>
      <w:pPr>
        <w:rPr>
          <w:rFonts w:ascii="仿宋" w:hAnsi="仿宋" w:eastAsia="仿宋"/>
          <w:color w:val="000000"/>
          <w:sz w:val="24"/>
        </w:rPr>
      </w:pPr>
      <w:r>
        <w:rPr>
          <w:rFonts w:hint="eastAsia" w:ascii="仿宋" w:hAnsi="仿宋" w:eastAsia="仿宋"/>
          <w:color w:val="000000"/>
          <w:sz w:val="24"/>
        </w:rPr>
        <w:t>日期：</w:t>
      </w: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080184"/>
    <w:multiLevelType w:val="singleLevel"/>
    <w:tmpl w:val="BB080184"/>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9C6"/>
    <w:rsid w:val="0000101B"/>
    <w:rsid w:val="0000344B"/>
    <w:rsid w:val="00037BFF"/>
    <w:rsid w:val="00040727"/>
    <w:rsid w:val="00062004"/>
    <w:rsid w:val="00080227"/>
    <w:rsid w:val="00096D9C"/>
    <w:rsid w:val="000C1608"/>
    <w:rsid w:val="000D2EC4"/>
    <w:rsid w:val="000F05A7"/>
    <w:rsid w:val="000F2CC8"/>
    <w:rsid w:val="00103F96"/>
    <w:rsid w:val="00135363"/>
    <w:rsid w:val="0014339F"/>
    <w:rsid w:val="0014795E"/>
    <w:rsid w:val="00172FD3"/>
    <w:rsid w:val="001929ED"/>
    <w:rsid w:val="00193521"/>
    <w:rsid w:val="001B1358"/>
    <w:rsid w:val="001E1EC2"/>
    <w:rsid w:val="001E501C"/>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3D36"/>
    <w:rsid w:val="00305B39"/>
    <w:rsid w:val="00333C6F"/>
    <w:rsid w:val="00336305"/>
    <w:rsid w:val="00337D81"/>
    <w:rsid w:val="00342473"/>
    <w:rsid w:val="003516C4"/>
    <w:rsid w:val="0035464D"/>
    <w:rsid w:val="0036356D"/>
    <w:rsid w:val="003871A6"/>
    <w:rsid w:val="003926C0"/>
    <w:rsid w:val="003C22BC"/>
    <w:rsid w:val="003C79BC"/>
    <w:rsid w:val="003D07E1"/>
    <w:rsid w:val="003D183F"/>
    <w:rsid w:val="00415441"/>
    <w:rsid w:val="0041574A"/>
    <w:rsid w:val="0041651E"/>
    <w:rsid w:val="00456277"/>
    <w:rsid w:val="00463B0D"/>
    <w:rsid w:val="00464417"/>
    <w:rsid w:val="00464E45"/>
    <w:rsid w:val="004743A6"/>
    <w:rsid w:val="004771E6"/>
    <w:rsid w:val="004872D8"/>
    <w:rsid w:val="004916EC"/>
    <w:rsid w:val="004924C9"/>
    <w:rsid w:val="004B117E"/>
    <w:rsid w:val="00514CBE"/>
    <w:rsid w:val="005178C9"/>
    <w:rsid w:val="00530E73"/>
    <w:rsid w:val="00552964"/>
    <w:rsid w:val="00554C3B"/>
    <w:rsid w:val="0056747D"/>
    <w:rsid w:val="00572531"/>
    <w:rsid w:val="00575467"/>
    <w:rsid w:val="0058369B"/>
    <w:rsid w:val="00596AD4"/>
    <w:rsid w:val="005A4071"/>
    <w:rsid w:val="005A604D"/>
    <w:rsid w:val="005B3C0F"/>
    <w:rsid w:val="005F79C6"/>
    <w:rsid w:val="006110C9"/>
    <w:rsid w:val="00617688"/>
    <w:rsid w:val="00636972"/>
    <w:rsid w:val="00652254"/>
    <w:rsid w:val="006737AA"/>
    <w:rsid w:val="006868AF"/>
    <w:rsid w:val="00695F1F"/>
    <w:rsid w:val="006A2FA1"/>
    <w:rsid w:val="006C00D3"/>
    <w:rsid w:val="006F4161"/>
    <w:rsid w:val="006F563E"/>
    <w:rsid w:val="00724DE3"/>
    <w:rsid w:val="007333DD"/>
    <w:rsid w:val="0074168C"/>
    <w:rsid w:val="007801DC"/>
    <w:rsid w:val="00782383"/>
    <w:rsid w:val="007B069C"/>
    <w:rsid w:val="007C3B0B"/>
    <w:rsid w:val="007D744C"/>
    <w:rsid w:val="007F1635"/>
    <w:rsid w:val="007F3AE6"/>
    <w:rsid w:val="007F44A6"/>
    <w:rsid w:val="00801C5E"/>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505B1"/>
    <w:rsid w:val="00A55EE2"/>
    <w:rsid w:val="00AA5DBD"/>
    <w:rsid w:val="00AC6DDF"/>
    <w:rsid w:val="00B1176F"/>
    <w:rsid w:val="00B15E3D"/>
    <w:rsid w:val="00B2132D"/>
    <w:rsid w:val="00B2222E"/>
    <w:rsid w:val="00B3239A"/>
    <w:rsid w:val="00B40088"/>
    <w:rsid w:val="00B43ED9"/>
    <w:rsid w:val="00B45A2C"/>
    <w:rsid w:val="00B53643"/>
    <w:rsid w:val="00B63316"/>
    <w:rsid w:val="00B76176"/>
    <w:rsid w:val="00B768FA"/>
    <w:rsid w:val="00B92347"/>
    <w:rsid w:val="00B96CF8"/>
    <w:rsid w:val="00BA210A"/>
    <w:rsid w:val="00BA4DF7"/>
    <w:rsid w:val="00BA7478"/>
    <w:rsid w:val="00BF5CFA"/>
    <w:rsid w:val="00C043C9"/>
    <w:rsid w:val="00C27D1F"/>
    <w:rsid w:val="00C32334"/>
    <w:rsid w:val="00C439F6"/>
    <w:rsid w:val="00C44089"/>
    <w:rsid w:val="00C820D6"/>
    <w:rsid w:val="00C84FC9"/>
    <w:rsid w:val="00C86509"/>
    <w:rsid w:val="00C87E44"/>
    <w:rsid w:val="00C90129"/>
    <w:rsid w:val="00C92CAB"/>
    <w:rsid w:val="00C94C3D"/>
    <w:rsid w:val="00CB0E59"/>
    <w:rsid w:val="00CB4269"/>
    <w:rsid w:val="00CD5436"/>
    <w:rsid w:val="00CE5C69"/>
    <w:rsid w:val="00D06C3E"/>
    <w:rsid w:val="00D2616D"/>
    <w:rsid w:val="00D26C11"/>
    <w:rsid w:val="00D505E0"/>
    <w:rsid w:val="00D560F0"/>
    <w:rsid w:val="00D624D3"/>
    <w:rsid w:val="00DB0E25"/>
    <w:rsid w:val="00DB3D67"/>
    <w:rsid w:val="00DC0E93"/>
    <w:rsid w:val="00DC353D"/>
    <w:rsid w:val="00DC72EF"/>
    <w:rsid w:val="00DE49C3"/>
    <w:rsid w:val="00E03991"/>
    <w:rsid w:val="00E227E8"/>
    <w:rsid w:val="00E36A24"/>
    <w:rsid w:val="00E42A4F"/>
    <w:rsid w:val="00E44115"/>
    <w:rsid w:val="00E52A29"/>
    <w:rsid w:val="00F1571F"/>
    <w:rsid w:val="00F21ACF"/>
    <w:rsid w:val="00F23E21"/>
    <w:rsid w:val="00F46313"/>
    <w:rsid w:val="00F51BDB"/>
    <w:rsid w:val="00F62BA7"/>
    <w:rsid w:val="00F732A0"/>
    <w:rsid w:val="00F83FDC"/>
    <w:rsid w:val="00FA7F94"/>
    <w:rsid w:val="00FB70B7"/>
    <w:rsid w:val="00FC04CE"/>
    <w:rsid w:val="00FD1408"/>
    <w:rsid w:val="00FD4A01"/>
    <w:rsid w:val="00FE190A"/>
    <w:rsid w:val="00FF1947"/>
    <w:rsid w:val="00FF1BCE"/>
    <w:rsid w:val="00FF5869"/>
    <w:rsid w:val="029F0788"/>
    <w:rsid w:val="0DF12A0C"/>
    <w:rsid w:val="11D75D61"/>
    <w:rsid w:val="18462C05"/>
    <w:rsid w:val="1AA22356"/>
    <w:rsid w:val="1E817C6E"/>
    <w:rsid w:val="261E5BD6"/>
    <w:rsid w:val="26E85221"/>
    <w:rsid w:val="292E27F3"/>
    <w:rsid w:val="2E350BF7"/>
    <w:rsid w:val="321F73AA"/>
    <w:rsid w:val="32274E71"/>
    <w:rsid w:val="38806F68"/>
    <w:rsid w:val="406F0267"/>
    <w:rsid w:val="41AC0A71"/>
    <w:rsid w:val="45147ED2"/>
    <w:rsid w:val="46055408"/>
    <w:rsid w:val="46FA36AF"/>
    <w:rsid w:val="470D29FD"/>
    <w:rsid w:val="48B937ED"/>
    <w:rsid w:val="491A430A"/>
    <w:rsid w:val="4CCE6F95"/>
    <w:rsid w:val="573A2C8C"/>
    <w:rsid w:val="5A4D251F"/>
    <w:rsid w:val="5A52694C"/>
    <w:rsid w:val="5C8137F0"/>
    <w:rsid w:val="65F509B6"/>
    <w:rsid w:val="6628674B"/>
    <w:rsid w:val="6678268C"/>
    <w:rsid w:val="6A75632C"/>
    <w:rsid w:val="6C02764A"/>
    <w:rsid w:val="73684614"/>
    <w:rsid w:val="7CC35CD0"/>
    <w:rsid w:val="7E49314C"/>
    <w:rsid w:val="7F030A79"/>
    <w:rsid w:val="7F745B5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spacing w:after="120"/>
    </w:pPr>
    <w:rPr>
      <w:rFonts w:ascii="宋体" w:hAnsi="宋体"/>
      <w:sz w:val="28"/>
      <w:szCs w:val="24"/>
    </w:rPr>
  </w:style>
  <w:style w:type="paragraph" w:styleId="3">
    <w:name w:val="Plain Text"/>
    <w:basedOn w:val="1"/>
    <w:link w:val="12"/>
    <w:qFormat/>
    <w:uiPriority w:val="99"/>
    <w:pPr>
      <w:spacing w:beforeLines="50" w:afterLines="50" w:line="400" w:lineRule="atLeast"/>
    </w:pPr>
    <w:rPr>
      <w:rFonts w:ascii="宋体" w:hAnsi="Courier New"/>
      <w:sz w:val="24"/>
      <w:szCs w:val="24"/>
    </w:rPr>
  </w:style>
  <w:style w:type="paragraph" w:styleId="4">
    <w:name w:val="Date"/>
    <w:basedOn w:val="1"/>
    <w:next w:val="1"/>
    <w:link w:val="13"/>
    <w:semiHidden/>
    <w:qFormat/>
    <w:uiPriority w:val="99"/>
    <w:pPr>
      <w:ind w:left="100" w:leftChars="2500"/>
    </w:pPr>
  </w:style>
  <w:style w:type="paragraph" w:styleId="5">
    <w:name w:val="Body Text Indent 2"/>
    <w:basedOn w:val="1"/>
    <w:link w:val="14"/>
    <w:uiPriority w:val="99"/>
    <w:pPr>
      <w:spacing w:after="120" w:line="480" w:lineRule="auto"/>
      <w:ind w:left="420" w:leftChars="200"/>
    </w:pPr>
    <w:rPr>
      <w:rFonts w:ascii="Times New Roman" w:hAnsi="Times New Roman"/>
      <w:sz w:val="28"/>
      <w:szCs w:val="24"/>
    </w:rPr>
  </w:style>
  <w:style w:type="paragraph" w:styleId="6">
    <w:name w:val="Balloon Text"/>
    <w:basedOn w:val="1"/>
    <w:link w:val="15"/>
    <w:semiHidden/>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Body Text Char"/>
    <w:basedOn w:val="10"/>
    <w:link w:val="2"/>
    <w:semiHidden/>
    <w:locked/>
    <w:uiPriority w:val="99"/>
    <w:rPr>
      <w:rFonts w:cs="Times New Roman"/>
    </w:rPr>
  </w:style>
  <w:style w:type="character" w:customStyle="1" w:styleId="12">
    <w:name w:val="Plain Text Char"/>
    <w:basedOn w:val="10"/>
    <w:link w:val="3"/>
    <w:semiHidden/>
    <w:locked/>
    <w:uiPriority w:val="99"/>
    <w:rPr>
      <w:rFonts w:ascii="宋体" w:hAnsi="Courier New" w:eastAsia="宋体" w:cs="Courier New"/>
      <w:sz w:val="21"/>
      <w:szCs w:val="21"/>
    </w:rPr>
  </w:style>
  <w:style w:type="character" w:customStyle="1" w:styleId="13">
    <w:name w:val="Date Char"/>
    <w:basedOn w:val="10"/>
    <w:link w:val="4"/>
    <w:semiHidden/>
    <w:qFormat/>
    <w:locked/>
    <w:uiPriority w:val="99"/>
    <w:rPr>
      <w:rFonts w:cs="Times New Roman"/>
    </w:rPr>
  </w:style>
  <w:style w:type="character" w:customStyle="1" w:styleId="14">
    <w:name w:val="Body Text Indent 2 Char"/>
    <w:basedOn w:val="10"/>
    <w:link w:val="5"/>
    <w:qFormat/>
    <w:locked/>
    <w:uiPriority w:val="99"/>
    <w:rPr>
      <w:rFonts w:ascii="Times New Roman" w:hAnsi="Times New Roman" w:eastAsia="宋体" w:cs="Times New Roman"/>
      <w:sz w:val="24"/>
      <w:szCs w:val="24"/>
    </w:rPr>
  </w:style>
  <w:style w:type="character" w:customStyle="1" w:styleId="15">
    <w:name w:val="Balloon Text Char"/>
    <w:basedOn w:val="10"/>
    <w:link w:val="6"/>
    <w:semiHidden/>
    <w:qFormat/>
    <w:locked/>
    <w:uiPriority w:val="99"/>
    <w:rPr>
      <w:rFonts w:cs="Times New Roman"/>
      <w:kern w:val="2"/>
      <w:sz w:val="18"/>
      <w:szCs w:val="18"/>
    </w:rPr>
  </w:style>
  <w:style w:type="character" w:customStyle="1" w:styleId="16">
    <w:name w:val="Footer Char"/>
    <w:basedOn w:val="10"/>
    <w:link w:val="7"/>
    <w:qFormat/>
    <w:locked/>
    <w:uiPriority w:val="99"/>
    <w:rPr>
      <w:rFonts w:cs="Times New Roman"/>
      <w:sz w:val="18"/>
      <w:szCs w:val="18"/>
    </w:rPr>
  </w:style>
  <w:style w:type="character" w:customStyle="1" w:styleId="17">
    <w:name w:val="Header Char"/>
    <w:basedOn w:val="10"/>
    <w:link w:val="8"/>
    <w:qFormat/>
    <w:locked/>
    <w:uiPriority w:val="99"/>
    <w:rPr>
      <w:rFonts w:cs="Times New Roman"/>
      <w:sz w:val="18"/>
      <w:szCs w:val="18"/>
    </w:rPr>
  </w:style>
  <w:style w:type="paragraph" w:styleId="18">
    <w:name w:val="List Paragraph"/>
    <w:basedOn w:val="1"/>
    <w:qFormat/>
    <w:uiPriority w:val="99"/>
    <w:pPr>
      <w:ind w:firstLine="420" w:firstLineChars="200"/>
    </w:pPr>
  </w:style>
  <w:style w:type="paragraph" w:customStyle="1" w:styleId="19">
    <w:name w:val="Char1 Char Char Char"/>
    <w:basedOn w:val="1"/>
    <w:qFormat/>
    <w:uiPriority w:val="99"/>
    <w:pPr>
      <w:widowControl/>
      <w:snapToGrid w:val="0"/>
      <w:spacing w:before="120" w:after="160" w:line="360" w:lineRule="auto"/>
      <w:ind w:right="-360"/>
      <w:jc w:val="left"/>
    </w:pPr>
    <w:rPr>
      <w:rFonts w:ascii="仿宋_GB2312" w:hAnsi="Arial" w:eastAsia="仿宋_GB2312"/>
      <w:kern w:val="0"/>
      <w:sz w:val="24"/>
      <w:szCs w:val="24"/>
      <w:lang w:eastAsia="en-US"/>
    </w:rPr>
  </w:style>
  <w:style w:type="character" w:customStyle="1" w:styleId="20">
    <w:name w:val="纯文本 Char"/>
    <w:basedOn w:val="10"/>
    <w:uiPriority w:val="99"/>
    <w:rPr>
      <w:rFonts w:ascii="宋体" w:hAnsi="Courier New" w:cs="Times New Roman"/>
      <w:sz w:val="24"/>
      <w:szCs w:val="24"/>
    </w:rPr>
  </w:style>
  <w:style w:type="paragraph" w:customStyle="1" w:styleId="21">
    <w:name w:val="标准文本"/>
    <w:basedOn w:val="1"/>
    <w:qFormat/>
    <w:uiPriority w:val="99"/>
    <w:pPr>
      <w:widowControl/>
      <w:spacing w:line="360" w:lineRule="auto"/>
      <w:ind w:firstLine="200" w:firstLineChars="200"/>
      <w:jc w:val="left"/>
    </w:pPr>
    <w:rPr>
      <w:rFonts w:ascii="Times New Roman" w:hAnsi="Times New Roman"/>
      <w:kern w:val="0"/>
      <w:szCs w:val="20"/>
      <w:lang w:val="zh-CN"/>
    </w:rPr>
  </w:style>
  <w:style w:type="character" w:customStyle="1" w:styleId="22">
    <w:name w:val="正文文本 Char"/>
    <w:qFormat/>
    <w:uiPriority w:val="99"/>
    <w:rPr>
      <w:rFonts w:ascii="宋体" w:eastAsia="宋体"/>
      <w:sz w:val="24"/>
    </w:rPr>
  </w:style>
  <w:style w:type="paragraph" w:customStyle="1" w:styleId="23">
    <w:name w:val="Table Paragraph"/>
    <w:basedOn w:val="1"/>
    <w:qFormat/>
    <w:uiPriority w:val="99"/>
    <w:pPr>
      <w:autoSpaceDE w:val="0"/>
      <w:autoSpaceDN w:val="0"/>
      <w:jc w:val="left"/>
    </w:pPr>
    <w:rPr>
      <w:rFonts w:ascii="宋体" w:hAnsi="宋体" w:cs="宋体"/>
      <w:kern w:val="0"/>
      <w:sz w:val="22"/>
      <w:lang w:val="zh-CN"/>
    </w:rPr>
  </w:style>
  <w:style w:type="character" w:customStyle="1" w:styleId="24">
    <w:name w:val="font61"/>
    <w:basedOn w:val="10"/>
    <w:qFormat/>
    <w:uiPriority w:val="99"/>
    <w:rPr>
      <w:rFonts w:ascii="宋体" w:hAnsi="宋体" w:eastAsia="宋体" w:cs="宋体"/>
      <w:color w:val="000000"/>
      <w:sz w:val="22"/>
      <w:szCs w:val="22"/>
      <w:u w:val="none"/>
    </w:rPr>
  </w:style>
  <w:style w:type="character" w:customStyle="1" w:styleId="25">
    <w:name w:val="font51"/>
    <w:basedOn w:val="10"/>
    <w:qFormat/>
    <w:uiPriority w:val="99"/>
    <w:rPr>
      <w:rFonts w:ascii="华文细黑" w:hAnsi="华文细黑" w:eastAsia="华文细黑" w:cs="华文细黑"/>
      <w:color w:val="000000"/>
      <w:sz w:val="22"/>
      <w:szCs w:val="22"/>
      <w:u w:val="none"/>
    </w:rPr>
  </w:style>
  <w:style w:type="character" w:customStyle="1" w:styleId="26">
    <w:name w:val="font31"/>
    <w:basedOn w:val="10"/>
    <w:qFormat/>
    <w:uiPriority w:val="99"/>
    <w:rPr>
      <w:rFonts w:ascii="微软雅黑" w:hAnsi="微软雅黑" w:eastAsia="微软雅黑" w:cs="微软雅黑"/>
      <w:b/>
      <w:color w:val="000000"/>
      <w:sz w:val="20"/>
      <w:szCs w:val="20"/>
      <w:u w:val="none"/>
    </w:rPr>
  </w:style>
  <w:style w:type="character" w:customStyle="1" w:styleId="27">
    <w:name w:val="font21"/>
    <w:basedOn w:val="10"/>
    <w:qFormat/>
    <w:uiPriority w:val="99"/>
    <w:rPr>
      <w:rFonts w:ascii="宋体" w:hAnsi="宋体" w:eastAsia="宋体" w:cs="宋体"/>
      <w:b/>
      <w:color w:val="000000"/>
      <w:sz w:val="20"/>
      <w:szCs w:val="20"/>
      <w:u w:val="none"/>
    </w:rPr>
  </w:style>
  <w:style w:type="character" w:customStyle="1" w:styleId="28">
    <w:name w:val="font01"/>
    <w:basedOn w:val="10"/>
    <w:qFormat/>
    <w:uiPriority w:val="99"/>
    <w:rPr>
      <w:rFonts w:ascii="宋体" w:hAnsi="宋体" w:eastAsia="宋体" w:cs="宋体"/>
      <w:color w:val="000000"/>
      <w:sz w:val="20"/>
      <w:szCs w:val="20"/>
      <w:u w:val="none"/>
    </w:rPr>
  </w:style>
  <w:style w:type="paragraph" w:customStyle="1" w:styleId="29">
    <w:name w:val="Heading 11"/>
    <w:basedOn w:val="1"/>
    <w:qFormat/>
    <w:uiPriority w:val="99"/>
    <w:pPr>
      <w:autoSpaceDE w:val="0"/>
      <w:autoSpaceDN w:val="0"/>
      <w:adjustRightInd w:val="0"/>
      <w:ind w:left="1600"/>
      <w:jc w:val="left"/>
      <w:outlineLvl w:val="0"/>
    </w:pPr>
    <w:rPr>
      <w:rFonts w:ascii="Arial Unicode MS" w:eastAsia="Times New Roman" w:cs="Arial Unicode M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3</Pages>
  <Words>393</Words>
  <Characters>2243</Characters>
  <Lines>0</Lines>
  <Paragraphs>0</Paragraphs>
  <TotalTime>17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2020-11-13T08:30:00Z</dcterms:created>
  <dc:creator>微软用户</dc:creator>
  <cp:lastModifiedBy>WPS_1527948739</cp:lastModifiedBy>
  <dcterms:modified xsi:type="dcterms:W3CDTF">2020-11-17T08:43:11Z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