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7173">
      <w:pPr>
        <w:adjustRightInd w:val="0"/>
        <w:snapToGrid w:val="0"/>
        <w:jc w:val="center"/>
        <w:rPr>
          <w:rFonts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rPr>
        <w:t>湖州师范学院后勤服务中心东校区和润餐厅洗碗机租赁项目询价文件</w:t>
      </w:r>
    </w:p>
    <w:p w14:paraId="269475AF">
      <w:pPr>
        <w:rPr>
          <w:rFonts w:ascii="仿宋" w:hAnsi="仿宋" w:eastAsia="仿宋" w:cs="仿宋_GB2312"/>
          <w:b/>
          <w:color w:val="auto"/>
          <w:sz w:val="24"/>
          <w:highlight w:val="none"/>
        </w:rPr>
      </w:pPr>
    </w:p>
    <w:p w14:paraId="63A74B79">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b w:val="0"/>
          <w:bCs w:val="0"/>
          <w:color w:val="auto"/>
          <w:sz w:val="24"/>
          <w:highlight w:val="none"/>
        </w:rPr>
      </w:pPr>
      <w:r>
        <w:rPr>
          <w:rFonts w:hint="eastAsia" w:ascii="仿宋" w:hAnsi="仿宋" w:eastAsia="仿宋"/>
          <w:b/>
          <w:bCs/>
          <w:color w:val="auto"/>
          <w:sz w:val="24"/>
          <w:highlight w:val="none"/>
        </w:rPr>
        <w:t>一、采购项目名称、采购清单及要求</w:t>
      </w:r>
    </w:p>
    <w:p w14:paraId="7602DBA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宋体"/>
          <w:color w:val="auto"/>
          <w:kern w:val="0"/>
          <w:sz w:val="24"/>
          <w:highlight w:val="none"/>
          <w:lang w:eastAsia="zh-CN"/>
        </w:rPr>
      </w:pPr>
      <w:r>
        <w:rPr>
          <w:rFonts w:ascii="仿宋" w:hAnsi="仿宋" w:eastAsia="仿宋" w:cs="仿宋_GB2312"/>
          <w:b/>
          <w:color w:val="auto"/>
          <w:sz w:val="24"/>
          <w:highlight w:val="none"/>
        </w:rPr>
        <w:t>1.</w:t>
      </w:r>
      <w:r>
        <w:rPr>
          <w:rFonts w:hint="eastAsia" w:ascii="仿宋" w:hAnsi="仿宋" w:eastAsia="仿宋" w:cs="仿宋_GB2312"/>
          <w:b/>
          <w:color w:val="auto"/>
          <w:sz w:val="24"/>
          <w:highlight w:val="none"/>
        </w:rPr>
        <w:t>采购项目名称：</w:t>
      </w:r>
      <w:r>
        <w:rPr>
          <w:rFonts w:hint="eastAsia" w:ascii="仿宋" w:hAnsi="仿宋" w:eastAsia="仿宋" w:cs="仿宋_GB2312"/>
          <w:b w:val="0"/>
          <w:bCs/>
          <w:color w:val="auto"/>
          <w:sz w:val="24"/>
          <w:highlight w:val="none"/>
        </w:rPr>
        <w:t>湖州师范学院后勤服务中心东校区和润餐厅洗碗机租赁项目</w:t>
      </w:r>
    </w:p>
    <w:p w14:paraId="7FD4803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仿宋" w:hAnsi="仿宋" w:eastAsia="仿宋" w:cs="仿宋_GB2312"/>
          <w:color w:val="auto"/>
          <w:sz w:val="24"/>
          <w:highlight w:val="none"/>
          <w:lang w:val="en-US" w:eastAsia="zh-CN"/>
        </w:rPr>
      </w:pPr>
      <w:r>
        <w:rPr>
          <w:rFonts w:ascii="仿宋" w:hAnsi="仿宋" w:eastAsia="仿宋" w:cs="仿宋_GB2312"/>
          <w:b/>
          <w:color w:val="auto"/>
          <w:sz w:val="24"/>
          <w:highlight w:val="none"/>
        </w:rPr>
        <w:t>2.</w:t>
      </w:r>
      <w:r>
        <w:rPr>
          <w:rFonts w:hint="eastAsia" w:ascii="仿宋" w:hAnsi="仿宋" w:eastAsia="仿宋" w:cs="仿宋_GB2312"/>
          <w:b/>
          <w:color w:val="auto"/>
          <w:sz w:val="24"/>
          <w:highlight w:val="none"/>
        </w:rPr>
        <w:t>采购项目编号：</w:t>
      </w:r>
      <w:r>
        <w:rPr>
          <w:rFonts w:hint="eastAsia" w:ascii="仿宋" w:hAnsi="仿宋" w:eastAsia="仿宋" w:cs="仿宋_GB2312"/>
          <w:color w:val="auto"/>
          <w:sz w:val="24"/>
          <w:highlight w:val="none"/>
          <w:lang w:eastAsia="zh-CN"/>
        </w:rPr>
        <w:t>XZ2024-</w:t>
      </w:r>
      <w:r>
        <w:rPr>
          <w:rFonts w:hint="eastAsia" w:ascii="仿宋" w:hAnsi="仿宋" w:eastAsia="仿宋" w:cs="仿宋_GB2312"/>
          <w:color w:val="auto"/>
          <w:sz w:val="24"/>
          <w:highlight w:val="none"/>
          <w:lang w:val="en-US" w:eastAsia="zh-CN"/>
        </w:rPr>
        <w:t>118</w:t>
      </w:r>
    </w:p>
    <w:p w14:paraId="2B7A646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_GB2312"/>
          <w:color w:val="auto"/>
          <w:sz w:val="24"/>
          <w:highlight w:val="none"/>
        </w:rPr>
      </w:pPr>
      <w:r>
        <w:rPr>
          <w:rFonts w:ascii="仿宋" w:hAnsi="仿宋" w:eastAsia="仿宋" w:cs="仿宋_GB2312"/>
          <w:b/>
          <w:color w:val="auto"/>
          <w:sz w:val="24"/>
          <w:highlight w:val="none"/>
        </w:rPr>
        <w:t>3.</w:t>
      </w:r>
      <w:r>
        <w:rPr>
          <w:rFonts w:hint="eastAsia" w:ascii="仿宋" w:hAnsi="仿宋" w:eastAsia="仿宋" w:cs="仿宋_GB2312"/>
          <w:b/>
          <w:color w:val="auto"/>
          <w:sz w:val="24"/>
          <w:highlight w:val="none"/>
        </w:rPr>
        <w:t>采购组织类型：</w:t>
      </w:r>
      <w:r>
        <w:rPr>
          <w:rFonts w:hint="eastAsia" w:ascii="仿宋" w:hAnsi="仿宋" w:eastAsia="仿宋" w:cs="仿宋_GB2312"/>
          <w:color w:val="auto"/>
          <w:sz w:val="24"/>
          <w:highlight w:val="none"/>
        </w:rPr>
        <w:t>分散采购自行组织</w:t>
      </w:r>
    </w:p>
    <w:p w14:paraId="101AF467">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_GB2312"/>
          <w:color w:val="auto"/>
          <w:sz w:val="24"/>
          <w:highlight w:val="none"/>
        </w:rPr>
      </w:pPr>
      <w:r>
        <w:rPr>
          <w:rFonts w:ascii="仿宋" w:hAnsi="仿宋" w:eastAsia="仿宋" w:cs="仿宋_GB2312"/>
          <w:b/>
          <w:color w:val="auto"/>
          <w:sz w:val="24"/>
          <w:highlight w:val="none"/>
        </w:rPr>
        <w:t>4.</w:t>
      </w:r>
      <w:r>
        <w:rPr>
          <w:rFonts w:hint="eastAsia" w:ascii="仿宋" w:hAnsi="仿宋" w:eastAsia="仿宋" w:cs="仿宋_GB2312"/>
          <w:b/>
          <w:color w:val="auto"/>
          <w:sz w:val="24"/>
          <w:highlight w:val="none"/>
        </w:rPr>
        <w:t>采购方式：</w:t>
      </w:r>
      <w:r>
        <w:rPr>
          <w:rFonts w:hint="eastAsia" w:ascii="仿宋" w:hAnsi="仿宋" w:eastAsia="仿宋" w:cs="仿宋_GB2312"/>
          <w:color w:val="auto"/>
          <w:sz w:val="24"/>
          <w:highlight w:val="none"/>
        </w:rPr>
        <w:t>校内询价</w:t>
      </w:r>
    </w:p>
    <w:p w14:paraId="59ACF27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_GB2312"/>
          <w:bCs/>
          <w:color w:val="auto"/>
          <w:sz w:val="24"/>
          <w:highlight w:val="none"/>
        </w:rPr>
      </w:pPr>
      <w:r>
        <w:rPr>
          <w:rFonts w:ascii="仿宋" w:hAnsi="仿宋" w:eastAsia="仿宋" w:cs="仿宋_GB2312"/>
          <w:b/>
          <w:color w:val="auto"/>
          <w:sz w:val="24"/>
          <w:highlight w:val="none"/>
        </w:rPr>
        <w:t>5.</w:t>
      </w:r>
      <w:r>
        <w:rPr>
          <w:rFonts w:hint="eastAsia" w:ascii="仿宋" w:hAnsi="仿宋" w:eastAsia="仿宋" w:cs="仿宋_GB2312"/>
          <w:b/>
          <w:color w:val="auto"/>
          <w:sz w:val="24"/>
          <w:highlight w:val="none"/>
        </w:rPr>
        <w:t>采购预算：</w:t>
      </w:r>
      <w:r>
        <w:rPr>
          <w:rFonts w:hint="eastAsia" w:ascii="仿宋" w:hAnsi="仿宋" w:eastAsia="仿宋" w:cs="仿宋_GB2312"/>
          <w:bCs/>
          <w:color w:val="auto"/>
          <w:sz w:val="24"/>
          <w:highlight w:val="none"/>
        </w:rPr>
        <w:t>人民币：</w:t>
      </w:r>
      <w:r>
        <w:rPr>
          <w:rFonts w:hint="eastAsia" w:ascii="仿宋" w:hAnsi="仿宋" w:eastAsia="仿宋" w:cs="仿宋_GB2312"/>
          <w:bCs/>
          <w:color w:val="auto"/>
          <w:sz w:val="24"/>
          <w:highlight w:val="none"/>
          <w:lang w:val="en-US" w:eastAsia="zh-CN"/>
        </w:rPr>
        <w:t>壹拾万零肆仟肆佰</w:t>
      </w:r>
      <w:r>
        <w:rPr>
          <w:rFonts w:hint="eastAsia" w:ascii="仿宋" w:hAnsi="仿宋" w:eastAsia="仿宋" w:cs="仿宋_GB2312"/>
          <w:bCs/>
          <w:color w:val="auto"/>
          <w:sz w:val="24"/>
          <w:highlight w:val="none"/>
        </w:rPr>
        <w:t>元整（￥104400元），</w:t>
      </w:r>
      <w:r>
        <w:rPr>
          <w:rFonts w:hint="eastAsia" w:ascii="仿宋" w:hAnsi="仿宋" w:eastAsia="仿宋"/>
          <w:color w:val="auto"/>
          <w:sz w:val="24"/>
          <w:highlight w:val="none"/>
          <w:lang w:val="en-US" w:eastAsia="zh-CN"/>
        </w:rPr>
        <w:t>包含设备费、运输安装调试、材料（含为保证新设备能正常使用而新增的</w:t>
      </w:r>
      <w:bookmarkStart w:id="0" w:name="_GoBack"/>
      <w:bookmarkEnd w:id="0"/>
      <w:r>
        <w:rPr>
          <w:rFonts w:hint="eastAsia" w:ascii="仿宋" w:hAnsi="仿宋" w:eastAsia="仿宋"/>
          <w:color w:val="auto"/>
          <w:sz w:val="24"/>
          <w:highlight w:val="none"/>
          <w:lang w:val="en-US" w:eastAsia="zh-CN"/>
        </w:rPr>
        <w:t>插座电源，水管等配套设施及辅料）、机械、人工、旧设备和蒸汽管道的拆卸和搬运、税费</w:t>
      </w:r>
      <w:r>
        <w:rPr>
          <w:rFonts w:hint="eastAsia" w:ascii="仿宋" w:hAnsi="仿宋" w:eastAsia="仿宋" w:cs="仿宋_GB2312"/>
          <w:bCs/>
          <w:color w:val="auto"/>
          <w:sz w:val="24"/>
          <w:highlight w:val="none"/>
        </w:rPr>
        <w:t>等</w:t>
      </w:r>
      <w:r>
        <w:rPr>
          <w:rFonts w:hint="eastAsia" w:ascii="仿宋" w:hAnsi="仿宋" w:eastAsia="仿宋" w:cs="仿宋_GB2312"/>
          <w:bCs/>
          <w:color w:val="auto"/>
          <w:sz w:val="24"/>
          <w:highlight w:val="none"/>
          <w:lang w:val="en-US" w:eastAsia="zh-CN"/>
        </w:rPr>
        <w:t>完成本项目的</w:t>
      </w:r>
      <w:r>
        <w:rPr>
          <w:rFonts w:hint="eastAsia" w:ascii="仿宋" w:hAnsi="仿宋" w:eastAsia="仿宋" w:cs="仿宋_GB2312"/>
          <w:bCs/>
          <w:color w:val="auto"/>
          <w:sz w:val="24"/>
          <w:highlight w:val="none"/>
        </w:rPr>
        <w:t>全部费用</w:t>
      </w:r>
      <w:r>
        <w:rPr>
          <w:rFonts w:hint="eastAsia" w:ascii="仿宋" w:hAnsi="仿宋" w:eastAsia="仿宋" w:cs="仿宋_GB2312"/>
          <w:bCs/>
          <w:color w:val="auto"/>
          <w:sz w:val="24"/>
          <w:highlight w:val="none"/>
        </w:rPr>
        <w:t>。</w:t>
      </w:r>
    </w:p>
    <w:p w14:paraId="706A075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仿宋" w:hAnsi="仿宋" w:eastAsia="仿宋" w:cs="仿宋_GB2312"/>
          <w:b/>
          <w:color w:val="auto"/>
          <w:sz w:val="24"/>
          <w:highlight w:val="none"/>
          <w:lang w:val="en-US" w:eastAsia="zh-CN"/>
        </w:rPr>
      </w:pPr>
      <w:r>
        <w:rPr>
          <w:rFonts w:hint="default" w:ascii="仿宋" w:hAnsi="仿宋" w:eastAsia="仿宋" w:cs="仿宋_GB2312"/>
          <w:b/>
          <w:color w:val="auto"/>
          <w:sz w:val="24"/>
          <w:highlight w:val="none"/>
          <w:lang w:val="en-US"/>
        </w:rPr>
        <w:t>6.</w:t>
      </w:r>
      <w:r>
        <w:rPr>
          <w:rFonts w:hint="eastAsia" w:ascii="仿宋" w:hAnsi="仿宋" w:eastAsia="仿宋" w:cs="仿宋_GB2312"/>
          <w:b/>
          <w:color w:val="auto"/>
          <w:sz w:val="24"/>
          <w:highlight w:val="none"/>
          <w:lang w:val="en-US" w:eastAsia="zh-CN"/>
        </w:rPr>
        <w:t>租赁期：</w:t>
      </w:r>
      <w:r>
        <w:rPr>
          <w:rFonts w:hint="default" w:ascii="仿宋" w:hAnsi="仿宋" w:eastAsia="仿宋" w:cs="仿宋_GB2312"/>
          <w:b/>
          <w:color w:val="auto"/>
          <w:sz w:val="24"/>
          <w:highlight w:val="none"/>
          <w:lang w:val="en-US" w:eastAsia="zh-CN"/>
        </w:rPr>
        <w:t>2024</w:t>
      </w:r>
      <w:r>
        <w:rPr>
          <w:rFonts w:hint="eastAsia" w:ascii="仿宋" w:hAnsi="仿宋" w:eastAsia="仿宋" w:cs="仿宋_GB2312"/>
          <w:b/>
          <w:color w:val="auto"/>
          <w:sz w:val="24"/>
          <w:highlight w:val="none"/>
          <w:lang w:val="en-US" w:eastAsia="zh-CN"/>
        </w:rPr>
        <w:t>年</w:t>
      </w:r>
      <w:r>
        <w:rPr>
          <w:rFonts w:hint="default" w:ascii="仿宋" w:hAnsi="仿宋" w:eastAsia="仿宋" w:cs="仿宋_GB2312"/>
          <w:b/>
          <w:color w:val="auto"/>
          <w:sz w:val="24"/>
          <w:highlight w:val="none"/>
          <w:lang w:val="en-US" w:eastAsia="zh-CN"/>
        </w:rPr>
        <w:t>8</w:t>
      </w:r>
      <w:r>
        <w:rPr>
          <w:rFonts w:hint="eastAsia" w:ascii="仿宋" w:hAnsi="仿宋" w:eastAsia="仿宋" w:cs="仿宋_GB2312"/>
          <w:b/>
          <w:color w:val="auto"/>
          <w:sz w:val="24"/>
          <w:highlight w:val="none"/>
          <w:lang w:val="en-US" w:eastAsia="zh-CN"/>
        </w:rPr>
        <w:t>月</w:t>
      </w:r>
      <w:r>
        <w:rPr>
          <w:rFonts w:hint="default" w:ascii="仿宋" w:hAnsi="仿宋" w:eastAsia="仿宋" w:cs="仿宋_GB2312"/>
          <w:b/>
          <w:color w:val="auto"/>
          <w:sz w:val="24"/>
          <w:highlight w:val="none"/>
          <w:lang w:val="en-US" w:eastAsia="zh-CN"/>
        </w:rPr>
        <w:t>25</w:t>
      </w:r>
      <w:r>
        <w:rPr>
          <w:rFonts w:hint="eastAsia" w:ascii="仿宋" w:hAnsi="仿宋" w:eastAsia="仿宋" w:cs="仿宋_GB2312"/>
          <w:b/>
          <w:color w:val="auto"/>
          <w:sz w:val="24"/>
          <w:highlight w:val="none"/>
          <w:lang w:val="en-US" w:eastAsia="zh-CN"/>
        </w:rPr>
        <w:t>日</w:t>
      </w:r>
      <w:r>
        <w:rPr>
          <w:rFonts w:hint="default" w:ascii="仿宋" w:hAnsi="仿宋" w:eastAsia="仿宋" w:cs="仿宋_GB2312"/>
          <w:b/>
          <w:color w:val="auto"/>
          <w:sz w:val="24"/>
          <w:highlight w:val="none"/>
          <w:lang w:val="en-US" w:eastAsia="zh-CN"/>
        </w:rPr>
        <w:t>-2027</w:t>
      </w:r>
      <w:r>
        <w:rPr>
          <w:rFonts w:hint="eastAsia" w:ascii="仿宋" w:hAnsi="仿宋" w:eastAsia="仿宋" w:cs="仿宋_GB2312"/>
          <w:b/>
          <w:color w:val="auto"/>
          <w:sz w:val="24"/>
          <w:highlight w:val="none"/>
          <w:lang w:val="en-US" w:eastAsia="zh-CN"/>
        </w:rPr>
        <w:t>年</w:t>
      </w:r>
      <w:r>
        <w:rPr>
          <w:rFonts w:hint="default" w:ascii="仿宋" w:hAnsi="仿宋" w:eastAsia="仿宋" w:cs="仿宋_GB2312"/>
          <w:b/>
          <w:color w:val="auto"/>
          <w:sz w:val="24"/>
          <w:highlight w:val="none"/>
          <w:lang w:val="en-US" w:eastAsia="zh-CN"/>
        </w:rPr>
        <w:t>8</w:t>
      </w:r>
      <w:r>
        <w:rPr>
          <w:rFonts w:hint="eastAsia" w:ascii="仿宋" w:hAnsi="仿宋" w:eastAsia="仿宋" w:cs="仿宋_GB2312"/>
          <w:b/>
          <w:color w:val="auto"/>
          <w:sz w:val="24"/>
          <w:highlight w:val="none"/>
          <w:lang w:val="en-US" w:eastAsia="zh-CN"/>
        </w:rPr>
        <w:t>月</w:t>
      </w:r>
      <w:r>
        <w:rPr>
          <w:rFonts w:hint="default" w:ascii="仿宋" w:hAnsi="仿宋" w:eastAsia="仿宋" w:cs="仿宋_GB2312"/>
          <w:b/>
          <w:color w:val="auto"/>
          <w:sz w:val="24"/>
          <w:highlight w:val="none"/>
          <w:lang w:val="en-US" w:eastAsia="zh-CN"/>
        </w:rPr>
        <w:t>24</w:t>
      </w:r>
      <w:r>
        <w:rPr>
          <w:rFonts w:hint="eastAsia" w:ascii="仿宋" w:hAnsi="仿宋" w:eastAsia="仿宋" w:cs="仿宋_GB2312"/>
          <w:b/>
          <w:color w:val="auto"/>
          <w:sz w:val="24"/>
          <w:highlight w:val="none"/>
          <w:lang w:val="en-US" w:eastAsia="zh-CN"/>
        </w:rPr>
        <w:t>日</w:t>
      </w:r>
    </w:p>
    <w:p w14:paraId="189A2C6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仿宋" w:hAnsi="仿宋" w:eastAsia="仿宋" w:cs="仿宋_GB2312"/>
          <w:b/>
          <w:color w:val="auto"/>
          <w:sz w:val="24"/>
          <w:highlight w:val="none"/>
          <w:lang w:val="en-US" w:eastAsia="zh-CN"/>
        </w:rPr>
      </w:pPr>
      <w:r>
        <w:rPr>
          <w:rFonts w:hint="default" w:ascii="仿宋" w:hAnsi="仿宋" w:eastAsia="仿宋" w:cs="仿宋_GB2312"/>
          <w:b/>
          <w:color w:val="auto"/>
          <w:sz w:val="24"/>
          <w:highlight w:val="none"/>
          <w:lang w:val="en-US"/>
        </w:rPr>
        <w:t>7</w:t>
      </w:r>
      <w:r>
        <w:rPr>
          <w:rFonts w:ascii="仿宋" w:hAnsi="仿宋" w:eastAsia="仿宋" w:cs="仿宋_GB2312"/>
          <w:b/>
          <w:color w:val="auto"/>
          <w:sz w:val="24"/>
          <w:highlight w:val="none"/>
        </w:rPr>
        <w:t>.</w:t>
      </w:r>
      <w:r>
        <w:rPr>
          <w:rFonts w:hint="eastAsia" w:ascii="仿宋" w:hAnsi="仿宋" w:eastAsia="仿宋" w:cs="仿宋_GB2312"/>
          <w:b/>
          <w:color w:val="auto"/>
          <w:sz w:val="24"/>
          <w:highlight w:val="none"/>
          <w:lang w:val="en-US" w:eastAsia="zh-CN"/>
        </w:rPr>
        <w:t>租赁设备</w:t>
      </w:r>
      <w:r>
        <w:rPr>
          <w:rFonts w:hint="eastAsia" w:ascii="仿宋" w:hAnsi="仿宋" w:eastAsia="仿宋" w:cs="仿宋_GB2312"/>
          <w:b/>
          <w:color w:val="auto"/>
          <w:sz w:val="24"/>
          <w:highlight w:val="none"/>
          <w:lang w:val="en-US" w:eastAsia="zh-CN"/>
        </w:rPr>
        <w:t>清单及要求</w:t>
      </w:r>
    </w:p>
    <w:tbl>
      <w:tblPr>
        <w:tblStyle w:val="17"/>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14"/>
        <w:gridCol w:w="4690"/>
        <w:gridCol w:w="495"/>
        <w:gridCol w:w="560"/>
        <w:gridCol w:w="1471"/>
        <w:gridCol w:w="1471"/>
      </w:tblGrid>
      <w:tr w14:paraId="64DB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6" w:type="pct"/>
            <w:vAlign w:val="center"/>
          </w:tcPr>
          <w:p w14:paraId="548AA1A3">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序</w:t>
            </w:r>
            <w:r>
              <w:rPr>
                <w:rFonts w:hint="eastAsia" w:ascii="仿宋" w:hAnsi="仿宋" w:eastAsia="仿宋" w:cs="仿宋"/>
                <w:b w:val="0"/>
                <w:bCs/>
                <w:color w:val="auto"/>
                <w:sz w:val="24"/>
                <w:szCs w:val="24"/>
              </w:rPr>
              <w:t>号</w:t>
            </w:r>
          </w:p>
        </w:tc>
        <w:tc>
          <w:tcPr>
            <w:tcW w:w="580" w:type="pct"/>
            <w:vAlign w:val="center"/>
          </w:tcPr>
          <w:p w14:paraId="202D5DF9">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名称</w:t>
            </w:r>
          </w:p>
        </w:tc>
        <w:tc>
          <w:tcPr>
            <w:tcW w:w="2242" w:type="pct"/>
            <w:vAlign w:val="center"/>
          </w:tcPr>
          <w:p w14:paraId="08361D61">
            <w:pPr>
              <w:spacing w:line="240" w:lineRule="auto"/>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规格</w:t>
            </w:r>
            <w:r>
              <w:rPr>
                <w:rFonts w:hint="eastAsia" w:ascii="仿宋" w:hAnsi="仿宋" w:eastAsia="仿宋" w:cs="仿宋"/>
                <w:b w:val="0"/>
                <w:bCs/>
                <w:color w:val="auto"/>
                <w:sz w:val="24"/>
                <w:szCs w:val="24"/>
                <w:lang w:eastAsia="zh-CN"/>
              </w:rPr>
              <w:t>参数</w:t>
            </w:r>
          </w:p>
        </w:tc>
        <w:tc>
          <w:tcPr>
            <w:tcW w:w="236" w:type="pct"/>
            <w:vAlign w:val="center"/>
          </w:tcPr>
          <w:p w14:paraId="2B01E52D">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单位</w:t>
            </w:r>
          </w:p>
        </w:tc>
        <w:tc>
          <w:tcPr>
            <w:tcW w:w="267" w:type="pct"/>
            <w:vAlign w:val="center"/>
          </w:tcPr>
          <w:p w14:paraId="08C8C783">
            <w:pPr>
              <w:spacing w:line="240" w:lineRule="auto"/>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数量</w:t>
            </w:r>
          </w:p>
        </w:tc>
        <w:tc>
          <w:tcPr>
            <w:tcW w:w="703" w:type="pct"/>
            <w:vAlign w:val="center"/>
          </w:tcPr>
          <w:p w14:paraId="37FA7255">
            <w:pPr>
              <w:spacing w:line="240" w:lineRule="auto"/>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推荐</w:t>
            </w:r>
            <w:r>
              <w:rPr>
                <w:rFonts w:hint="eastAsia" w:ascii="仿宋" w:hAnsi="仿宋" w:eastAsia="仿宋" w:cs="仿宋"/>
                <w:b w:val="0"/>
                <w:bCs/>
                <w:color w:val="auto"/>
                <w:sz w:val="24"/>
                <w:szCs w:val="24"/>
              </w:rPr>
              <w:t>品牌</w:t>
            </w:r>
          </w:p>
        </w:tc>
        <w:tc>
          <w:tcPr>
            <w:tcW w:w="703" w:type="pct"/>
            <w:vAlign w:val="center"/>
          </w:tcPr>
          <w:p w14:paraId="6FA10D71">
            <w:pPr>
              <w:spacing w:line="240" w:lineRule="auto"/>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参考图片</w:t>
            </w:r>
          </w:p>
        </w:tc>
      </w:tr>
      <w:tr w14:paraId="10AE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66" w:type="pct"/>
            <w:vAlign w:val="center"/>
          </w:tcPr>
          <w:p w14:paraId="30EC4997">
            <w:pPr>
              <w:tabs>
                <w:tab w:val="left" w:pos="225"/>
              </w:tabs>
              <w:spacing w:line="240" w:lineRule="auto"/>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c>
          <w:tcPr>
            <w:tcW w:w="580" w:type="pct"/>
            <w:vAlign w:val="center"/>
          </w:tcPr>
          <w:p w14:paraId="2CD0FAA4">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rPr>
            </w:pPr>
            <w:r>
              <w:rPr>
                <w:rFonts w:hint="eastAsia" w:ascii="仿宋_GB2312" w:hAnsi="仿宋_GB2312" w:eastAsia="仿宋_GB2312" w:cs="仿宋_GB2312"/>
                <w:b w:val="0"/>
                <w:bCs w:val="0"/>
                <w:color w:val="auto"/>
                <w:kern w:val="2"/>
                <w:sz w:val="24"/>
                <w:szCs w:val="24"/>
                <w:highlight w:val="none"/>
                <w:lang w:val="en-US" w:eastAsia="zh-CN" w:bidi="ar-SA"/>
              </w:rPr>
              <w:t>电加热</w:t>
            </w:r>
            <w:r>
              <w:rPr>
                <w:rFonts w:hint="eastAsia" w:ascii="仿宋" w:hAnsi="仿宋" w:eastAsia="仿宋" w:cs="仿宋"/>
                <w:b w:val="0"/>
                <w:bCs/>
                <w:i w:val="0"/>
                <w:iCs w:val="0"/>
                <w:color w:val="auto"/>
                <w:kern w:val="0"/>
                <w:sz w:val="24"/>
                <w:szCs w:val="24"/>
                <w:highlight w:val="none"/>
                <w:u w:val="none"/>
                <w:lang w:val="en-US" w:eastAsia="zh-CN" w:bidi="ar"/>
              </w:rPr>
              <w:t>洗碗机</w:t>
            </w:r>
          </w:p>
        </w:tc>
        <w:tc>
          <w:tcPr>
            <w:tcW w:w="2242" w:type="pct"/>
            <w:vAlign w:val="center"/>
          </w:tcPr>
          <w:p w14:paraId="198436F5">
            <w:pPr>
              <w:numPr>
                <w:ilvl w:val="0"/>
                <w:numId w:val="0"/>
              </w:numPr>
              <w:ind w:leftChars="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1.气泡除渣、除油、高压高温喷淋冲洗、多风口热风烘干消毒。功能段：除渣+清洗+漂洗+烘干。</w:t>
            </w:r>
          </w:p>
          <w:p w14:paraId="20D95447">
            <w:pPr>
              <w:pStyle w:val="28"/>
              <w:numPr>
                <w:ilvl w:val="0"/>
                <w:numId w:val="0"/>
              </w:numPr>
              <w:ind w:leftChars="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2</w:t>
            </w:r>
            <w:r>
              <w:rPr>
                <w:rFonts w:hint="eastAsia" w:ascii="仿宋_GB2312" w:hAnsi="仿宋_GB2312" w:eastAsia="仿宋_GB2312" w:cs="仿宋_GB2312"/>
                <w:b w:val="0"/>
                <w:bCs w:val="0"/>
                <w:color w:val="auto"/>
                <w:kern w:val="2"/>
                <w:sz w:val="24"/>
                <w:szCs w:val="24"/>
                <w:highlight w:val="none"/>
                <w:lang w:val="en-US" w:eastAsia="zh-CN" w:bidi="ar-SA"/>
              </w:rPr>
              <w:t>.油污分离温度：55-75℃，高压喷淋冲洗温度：55-75℃，漂洗温度：60-90℃，烘干消毒温度：280-400℃。</w:t>
            </w:r>
          </w:p>
          <w:p w14:paraId="1AA60196">
            <w:pPr>
              <w:pStyle w:val="28"/>
              <w:numPr>
                <w:ilvl w:val="0"/>
                <w:numId w:val="0"/>
              </w:numPr>
              <w:ind w:leftChars="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3.</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喷淋管采用整体不锈钢喷臂，快接式连接方式方便拆卸清理，不锈钢喷臂凹陷孔不容易堵塞，360°全方位高压喷淋冲洗漂洗，快速洗净。</w:t>
            </w:r>
          </w:p>
          <w:p w14:paraId="02E43B9D">
            <w:pPr>
              <w:pStyle w:val="28"/>
              <w:numPr>
                <w:ilvl w:val="0"/>
                <w:numId w:val="0"/>
              </w:numPr>
              <w:ind w:leftChars="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4.</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机器配置特殊传送履带，适合于不锈钢餐盘、密胺餐盘、陶瓷餐具、带芯片餐具、以及各种类型的异形碗和盘子等，配置传送带过载保护以及急停按钮。</w:t>
            </w:r>
            <w:r>
              <w:rPr>
                <w:rFonts w:hint="eastAsia" w:ascii="仿宋_GB2312" w:hAnsi="仿宋_GB2312" w:eastAsia="仿宋_GB2312" w:cs="仿宋_GB2312"/>
                <w:b w:val="0"/>
                <w:bCs w:val="0"/>
                <w:color w:val="auto"/>
                <w:kern w:val="2"/>
                <w:sz w:val="24"/>
                <w:szCs w:val="24"/>
                <w:highlight w:val="none"/>
                <w:lang w:val="en-US" w:eastAsia="zh-CN" w:bidi="ar-SA"/>
              </w:rPr>
              <w:t>履带原材料须符合《食品安全国家标准 食品接触用塑料及制品》GB 4806.7 2016，提供证明材料。</w:t>
            </w:r>
          </w:p>
          <w:p w14:paraId="17D9BA09">
            <w:pPr>
              <w:pStyle w:val="28"/>
              <w:numPr>
                <w:ilvl w:val="0"/>
                <w:numId w:val="0"/>
              </w:numPr>
              <w:ind w:leftChars="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5.</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配电380V 50HZ；总功率50kW及以下。</w:t>
            </w:r>
          </w:p>
          <w:p w14:paraId="241F4E2C">
            <w:pPr>
              <w:pStyle w:val="67"/>
              <w:widowControl w:val="0"/>
              <w:numPr>
                <w:ilvl w:val="0"/>
                <w:numId w:val="0"/>
              </w:numPr>
              <w:ind w:leftChars="0"/>
              <w:jc w:val="both"/>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6.</w:t>
            </w:r>
            <w:r>
              <w:rPr>
                <w:rFonts w:hint="eastAsia" w:ascii="仿宋_GB2312" w:hAnsi="仿宋_GB2312" w:eastAsia="仿宋_GB2312" w:cs="仿宋_GB2312"/>
                <w:b w:val="0"/>
                <w:bCs w:val="0"/>
                <w:color w:val="auto"/>
                <w:kern w:val="2"/>
                <w:sz w:val="24"/>
                <w:szCs w:val="24"/>
                <w:highlight w:val="none"/>
                <w:lang w:val="en-US" w:eastAsia="zh-CN" w:bidi="ar-SA"/>
              </w:rPr>
              <w:t>须配备中央控制柜，易于操作和观察机器运行状况及维修保养。</w:t>
            </w:r>
          </w:p>
          <w:p w14:paraId="25F7EE9A">
            <w:pPr>
              <w:pStyle w:val="67"/>
              <w:widowControl w:val="0"/>
              <w:numPr>
                <w:ilvl w:val="0"/>
                <w:numId w:val="0"/>
              </w:numPr>
              <w:ind w:leftChars="0"/>
              <w:jc w:val="both"/>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7.</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漂洗水压1-5 Kg/cm²（可调节）；耗水量每小时≤600升。</w:t>
            </w:r>
          </w:p>
          <w:p w14:paraId="37EDBD67">
            <w:pPr>
              <w:pStyle w:val="67"/>
              <w:widowControl w:val="0"/>
              <w:numPr>
                <w:ilvl w:val="0"/>
                <w:numId w:val="0"/>
              </w:numPr>
              <w:ind w:leftChars="0"/>
              <w:jc w:val="both"/>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8.</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风刀技术：采用的上强风下风刀是一种高密度聚合风速，能吹去餐具上相当一部分水，使餐具更快捷烘干，利用较小的能量达到更大干燥的效果，从而提高效率，降低成本。</w:t>
            </w:r>
          </w:p>
          <w:p w14:paraId="4FDE537C">
            <w:pPr>
              <w:pStyle w:val="67"/>
              <w:widowControl w:val="0"/>
              <w:numPr>
                <w:ilvl w:val="0"/>
                <w:numId w:val="0"/>
              </w:numPr>
              <w:ind w:leftChars="0"/>
              <w:jc w:val="both"/>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i w:val="0"/>
                <w:iCs w:val="0"/>
                <w:color w:val="auto"/>
                <w:kern w:val="2"/>
                <w:sz w:val="24"/>
                <w:szCs w:val="24"/>
                <w:highlight w:val="none"/>
                <w:vertAlign w:val="baseline"/>
                <w:lang w:val="en-US" w:eastAsia="zh-CN" w:bidi="ar-SA"/>
              </w:rPr>
              <w:t>9.</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烘干方式 ：≧两段4风口烘干，温度可调节，无需催干剂，节约能源、安全可靠，无化学残留。（如有相关专利提供专利）</w:t>
            </w:r>
          </w:p>
          <w:p w14:paraId="668EE5A1">
            <w:pPr>
              <w:pStyle w:val="67"/>
              <w:widowControl w:val="0"/>
              <w:numPr>
                <w:ilvl w:val="0"/>
                <w:numId w:val="0"/>
              </w:numPr>
              <w:ind w:leftChars="0"/>
              <w:jc w:val="both"/>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10.清洗方式：使用独立浸泡池具备自动加水加热、温度可调、气泡除渣、除油、分离残渣等功能，入口端配置提拉式残渣收集装置（</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如有相关专利提供专利证明材料</w:t>
            </w:r>
            <w:r>
              <w:rPr>
                <w:rFonts w:hint="eastAsia" w:ascii="仿宋_GB2312" w:hAnsi="仿宋_GB2312" w:eastAsia="仿宋_GB2312" w:cs="仿宋_GB2312"/>
                <w:b w:val="0"/>
                <w:bCs w:val="0"/>
                <w:i w:val="0"/>
                <w:iCs w:val="0"/>
                <w:color w:val="auto"/>
                <w:kern w:val="2"/>
                <w:sz w:val="24"/>
                <w:szCs w:val="24"/>
                <w:highlight w:val="none"/>
                <w:vertAlign w:val="baseline"/>
                <w:lang w:val="en-US" w:eastAsia="zh-CN" w:bidi="ar-SA"/>
              </w:rPr>
              <w:t>）。餐具直接倒入浸泡池除渣除油后，再放至传送带，自动完成清洗，（清洗段内部不添加洗涤液）。</w:t>
            </w:r>
          </w:p>
          <w:p w14:paraId="6451BBDE">
            <w:pPr>
              <w:pStyle w:val="67"/>
              <w:widowControl w:val="0"/>
              <w:numPr>
                <w:ilvl w:val="0"/>
                <w:numId w:val="0"/>
              </w:numPr>
              <w:ind w:leftChars="0"/>
              <w:jc w:val="both"/>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规格：（6460-7760）*1200*1850。</w:t>
            </w:r>
          </w:p>
          <w:p w14:paraId="4744BCB7">
            <w:pPr>
              <w:keepNext w:val="0"/>
              <w:keepLines w:val="0"/>
              <w:widowControl/>
              <w:suppressLineNumbers w:val="0"/>
              <w:spacing w:line="240" w:lineRule="auto"/>
              <w:jc w:val="left"/>
              <w:textAlignment w:val="center"/>
              <w:rPr>
                <w:rFonts w:hint="eastAsia" w:ascii="仿宋" w:hAnsi="仿宋" w:eastAsia="仿宋" w:cs="仿宋"/>
                <w:b w:val="0"/>
                <w:bCs/>
                <w:color w:val="auto"/>
                <w:sz w:val="24"/>
                <w:szCs w:val="24"/>
              </w:rPr>
            </w:pPr>
            <w:r>
              <w:rPr>
                <w:rFonts w:hint="eastAsia" w:ascii="仿宋_GB2312" w:hAnsi="仿宋_GB2312" w:eastAsia="仿宋_GB2312" w:cs="仿宋_GB2312"/>
                <w:b w:val="0"/>
                <w:bCs w:val="0"/>
                <w:color w:val="auto"/>
                <w:kern w:val="2"/>
                <w:sz w:val="24"/>
                <w:szCs w:val="24"/>
                <w:highlight w:val="none"/>
                <w:lang w:val="en-US" w:eastAsia="zh-CN" w:bidi="ar-SA"/>
              </w:rPr>
              <w:t>清洗量：每小时最快4000-4500碟。</w:t>
            </w:r>
          </w:p>
        </w:tc>
        <w:tc>
          <w:tcPr>
            <w:tcW w:w="236" w:type="pct"/>
            <w:vAlign w:val="center"/>
          </w:tcPr>
          <w:p w14:paraId="72430CBC">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i w:val="0"/>
                <w:iCs w:val="0"/>
                <w:color w:val="auto"/>
                <w:kern w:val="0"/>
                <w:sz w:val="24"/>
                <w:szCs w:val="24"/>
                <w:highlight w:val="none"/>
                <w:u w:val="none"/>
                <w:lang w:val="en-US" w:eastAsia="zh-CN" w:bidi="ar"/>
              </w:rPr>
              <w:t>台</w:t>
            </w:r>
          </w:p>
        </w:tc>
        <w:tc>
          <w:tcPr>
            <w:tcW w:w="267" w:type="pct"/>
            <w:vAlign w:val="center"/>
          </w:tcPr>
          <w:p w14:paraId="5FC16E42">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i w:val="0"/>
                <w:iCs w:val="0"/>
                <w:color w:val="auto"/>
                <w:kern w:val="0"/>
                <w:sz w:val="24"/>
                <w:szCs w:val="24"/>
                <w:highlight w:val="none"/>
                <w:u w:val="none"/>
                <w:lang w:val="en-US" w:eastAsia="zh-CN" w:bidi="ar"/>
              </w:rPr>
              <w:t xml:space="preserve">1 </w:t>
            </w:r>
          </w:p>
        </w:tc>
        <w:tc>
          <w:tcPr>
            <w:tcW w:w="703" w:type="pct"/>
            <w:vAlign w:val="center"/>
          </w:tcPr>
          <w:p w14:paraId="5423F17A">
            <w:pPr>
              <w:keepNext w:val="0"/>
              <w:keepLines w:val="0"/>
              <w:widowControl/>
              <w:suppressLineNumbers w:val="0"/>
              <w:spacing w:line="240" w:lineRule="auto"/>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天乔、鑫钿、天宜</w:t>
            </w:r>
          </w:p>
        </w:tc>
        <w:tc>
          <w:tcPr>
            <w:tcW w:w="703" w:type="pct"/>
            <w:vAlign w:val="center"/>
          </w:tcPr>
          <w:p w14:paraId="5E9569B5">
            <w:pPr>
              <w:spacing w:line="240" w:lineRule="auto"/>
              <w:jc w:val="center"/>
              <w:rPr>
                <w:rFonts w:hint="eastAsia" w:ascii="仿宋_GB2312" w:hAnsi="仿宋_GB2312" w:eastAsia="仿宋_GB2312" w:cs="仿宋_GB2312"/>
                <w:b w:val="0"/>
                <w:bCs w:val="0"/>
                <w:color w:val="auto"/>
                <w:kern w:val="2"/>
                <w:sz w:val="24"/>
                <w:szCs w:val="24"/>
                <w:highlight w:val="none"/>
                <w:lang w:val="en-US" w:eastAsia="zh-CN" w:bidi="ar-SA"/>
              </w:rPr>
            </w:pPr>
          </w:p>
          <w:p w14:paraId="09D75074">
            <w:pPr>
              <w:spacing w:line="240" w:lineRule="auto"/>
              <w:jc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color w:val="auto"/>
                <w:kern w:val="2"/>
                <w:sz w:val="24"/>
                <w:szCs w:val="24"/>
                <w:highlight w:val="none"/>
                <w:lang w:val="en-US" w:eastAsia="zh-CN" w:bidi="ar-SA"/>
              </w:rPr>
              <w:t>和润一楼</w:t>
            </w:r>
            <w:r>
              <w:rPr>
                <w:rFonts w:hint="eastAsia" w:ascii="仿宋_GB2312" w:hAnsi="仿宋_GB2312" w:eastAsia="仿宋_GB2312" w:cs="仿宋_GB2312"/>
                <w:b w:val="0"/>
                <w:bCs w:val="0"/>
                <w:color w:val="auto"/>
                <w:kern w:val="2"/>
                <w:sz w:val="24"/>
                <w:szCs w:val="24"/>
                <w:highlight w:val="none"/>
                <w:lang w:val="en-US" w:eastAsia="zh-CN" w:bidi="ar-SA"/>
              </w:rPr>
              <w:drawing>
                <wp:inline distT="0" distB="0" distL="114300" distR="114300">
                  <wp:extent cx="940435" cy="298450"/>
                  <wp:effectExtent l="0" t="0" r="12065" b="6350"/>
                  <wp:docPr id="1" name="图片 1" descr="d41e8ffeca0174d7159b6f9cb6da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1e8ffeca0174d7159b6f9cb6dae8a"/>
                          <pic:cNvPicPr>
                            <a:picLocks noChangeAspect="1"/>
                          </pic:cNvPicPr>
                        </pic:nvPicPr>
                        <pic:blipFill>
                          <a:blip r:embed="rId4"/>
                          <a:stretch>
                            <a:fillRect/>
                          </a:stretch>
                        </pic:blipFill>
                        <pic:spPr>
                          <a:xfrm>
                            <a:off x="0" y="0"/>
                            <a:ext cx="940435" cy="298450"/>
                          </a:xfrm>
                          <a:prstGeom prst="rect">
                            <a:avLst/>
                          </a:prstGeom>
                        </pic:spPr>
                      </pic:pic>
                    </a:graphicData>
                  </a:graphic>
                </wp:inline>
              </w:drawing>
            </w:r>
          </w:p>
        </w:tc>
      </w:tr>
    </w:tbl>
    <w:p w14:paraId="5BFAEAAC">
      <w:pPr>
        <w:pStyle w:val="15"/>
        <w:widowControl/>
        <w:shd w:val="clear" w:color="auto" w:fill="FFFFFF"/>
        <w:wordWrap w:val="0"/>
        <w:spacing w:before="225" w:beforeAutospacing="0" w:after="225" w:afterAutospacing="0" w:line="330" w:lineRule="atLeast"/>
        <w:ind w:firstLine="585"/>
        <w:rPr>
          <w:rFonts w:hint="default"/>
          <w:color w:val="auto"/>
          <w:lang w:val="en-US" w:eastAsia="zh-CN"/>
        </w:rPr>
      </w:pPr>
      <w:r>
        <w:rPr>
          <w:rFonts w:hint="eastAsia" w:ascii="仿宋" w:hAnsi="仿宋" w:eastAsia="仿宋"/>
          <w:b/>
          <w:bCs/>
          <w:color w:val="auto"/>
          <w:sz w:val="24"/>
          <w:highlight w:val="none"/>
          <w:lang w:val="en-US" w:eastAsia="zh-CN"/>
        </w:rPr>
        <w:t>备注：</w:t>
      </w:r>
      <w:r>
        <w:rPr>
          <w:rFonts w:hint="eastAsia" w:ascii="仿宋" w:hAnsi="仿宋" w:eastAsia="仿宋"/>
          <w:b w:val="0"/>
          <w:bCs w:val="0"/>
          <w:color w:val="auto"/>
          <w:sz w:val="24"/>
          <w:highlight w:val="none"/>
          <w:lang w:val="en-US" w:eastAsia="zh-CN"/>
        </w:rPr>
        <w:t>本项目根据实际需要可进行现场勘查，现场勘查联系人：</w:t>
      </w:r>
      <w:r>
        <w:rPr>
          <w:rFonts w:hint="eastAsia" w:ascii="仿宋" w:hAnsi="仿宋" w:eastAsia="仿宋" w:cs="仿宋"/>
          <w:color w:val="auto"/>
          <w:shd w:val="clear" w:color="auto" w:fill="FFFFFF"/>
          <w:lang w:val="en-US" w:eastAsia="zh-CN"/>
        </w:rPr>
        <w:t>胡</w:t>
      </w:r>
      <w:r>
        <w:rPr>
          <w:rFonts w:hint="eastAsia" w:ascii="仿宋" w:hAnsi="仿宋" w:eastAsia="仿宋" w:cs="仿宋"/>
          <w:color w:val="auto"/>
          <w:shd w:val="clear" w:color="auto" w:fill="FFFFFF"/>
        </w:rPr>
        <w:t>老师，电话：0572-2321977</w:t>
      </w:r>
      <w:r>
        <w:rPr>
          <w:rFonts w:hint="eastAsia" w:ascii="仿宋" w:hAnsi="仿宋" w:eastAsia="仿宋" w:cs="仿宋"/>
          <w:color w:val="auto"/>
          <w:shd w:val="clear" w:color="auto" w:fill="FFFFFF"/>
          <w:lang w:val="en-US" w:eastAsia="zh-CN"/>
        </w:rPr>
        <w:t>/13567299196</w:t>
      </w:r>
    </w:p>
    <w:p w14:paraId="454BBC6F">
      <w:pPr>
        <w:keepNext w:val="0"/>
        <w:keepLines w:val="0"/>
        <w:pageBreakBefore w:val="0"/>
        <w:widowControl w:val="0"/>
        <w:kinsoku/>
        <w:wordWrap/>
        <w:overflowPunct/>
        <w:topLinePunct w:val="0"/>
        <w:autoSpaceDE/>
        <w:autoSpaceDN/>
        <w:bidi w:val="0"/>
        <w:spacing w:line="360" w:lineRule="exact"/>
        <w:ind w:firstLine="482" w:firstLineChars="200"/>
        <w:jc w:val="left"/>
        <w:textAlignment w:val="auto"/>
        <w:rPr>
          <w:rFonts w:ascii="仿宋" w:hAnsi="仿宋" w:eastAsia="仿宋"/>
          <w:b/>
          <w:bCs/>
          <w:color w:val="auto"/>
          <w:sz w:val="24"/>
          <w:highlight w:val="none"/>
        </w:rPr>
      </w:pPr>
      <w:r>
        <w:rPr>
          <w:rFonts w:hint="eastAsia" w:ascii="仿宋" w:hAnsi="仿宋" w:eastAsia="仿宋"/>
          <w:b/>
          <w:bCs/>
          <w:color w:val="auto"/>
          <w:sz w:val="24"/>
          <w:highlight w:val="none"/>
        </w:rPr>
        <w:t>二、投标文件要求</w:t>
      </w:r>
    </w:p>
    <w:p w14:paraId="630F70FA">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投标人的投标文件中应包含以下内容（投标文件密封，一式两份，一正一副，胶装成册。所有证件均须真实、有效，复印件均须加盖公章，</w:t>
      </w:r>
      <w:r>
        <w:rPr>
          <w:rFonts w:hint="eastAsia" w:ascii="仿宋" w:hAnsi="仿宋" w:eastAsia="仿宋"/>
          <w:b/>
          <w:bCs/>
          <w:color w:val="auto"/>
          <w:sz w:val="24"/>
          <w:highlight w:val="none"/>
        </w:rPr>
        <w:t>缺少以下任意一项内容即作无效标处理</w:t>
      </w:r>
      <w:r>
        <w:rPr>
          <w:rFonts w:hint="eastAsia" w:ascii="仿宋" w:hAnsi="仿宋" w:eastAsia="仿宋"/>
          <w:color w:val="auto"/>
          <w:sz w:val="24"/>
          <w:highlight w:val="none"/>
        </w:rPr>
        <w:t>）：</w:t>
      </w:r>
    </w:p>
    <w:p w14:paraId="34A5039A">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s="宋体"/>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投标报价清单</w:t>
      </w:r>
      <w:r>
        <w:rPr>
          <w:rFonts w:ascii="仿宋" w:hAnsi="仿宋" w:eastAsia="仿宋"/>
          <w:color w:val="auto"/>
          <w:sz w:val="24"/>
          <w:highlight w:val="none"/>
        </w:rPr>
        <w:t>(</w:t>
      </w:r>
      <w:r>
        <w:rPr>
          <w:rFonts w:hint="eastAsia" w:ascii="仿宋" w:hAnsi="仿宋" w:eastAsia="仿宋"/>
          <w:color w:val="auto"/>
          <w:sz w:val="24"/>
          <w:highlight w:val="none"/>
          <w:lang w:val="en-US" w:eastAsia="zh-CN"/>
        </w:rPr>
        <w:t>包含设备</w:t>
      </w:r>
      <w:r>
        <w:rPr>
          <w:rFonts w:hint="eastAsia" w:ascii="仿宋" w:hAnsi="仿宋" w:eastAsia="仿宋"/>
          <w:color w:val="auto"/>
          <w:sz w:val="24"/>
          <w:highlight w:val="none"/>
          <w:lang w:val="en-US" w:eastAsia="zh-CN"/>
        </w:rPr>
        <w:t>租赁</w:t>
      </w:r>
      <w:r>
        <w:rPr>
          <w:rFonts w:hint="eastAsia" w:ascii="仿宋" w:hAnsi="仿宋" w:eastAsia="仿宋"/>
          <w:color w:val="auto"/>
          <w:sz w:val="24"/>
          <w:highlight w:val="none"/>
          <w:lang w:val="en-US" w:eastAsia="zh-CN"/>
        </w:rPr>
        <w:t>费、运输安装调试、材料（含为保证新设备能正常使用而新增的插座电源，水管等配套设施及辅料）、机械、人工、旧设备和蒸汽管道的拆卸和搬运、税费</w:t>
      </w:r>
      <w:r>
        <w:rPr>
          <w:rFonts w:hint="eastAsia" w:ascii="仿宋" w:hAnsi="仿宋" w:eastAsia="仿宋" w:cs="仿宋_GB2312"/>
          <w:bCs/>
          <w:color w:val="auto"/>
          <w:sz w:val="24"/>
          <w:highlight w:val="none"/>
        </w:rPr>
        <w:t>等</w:t>
      </w:r>
      <w:r>
        <w:rPr>
          <w:rFonts w:hint="eastAsia" w:ascii="仿宋" w:hAnsi="仿宋" w:eastAsia="仿宋" w:cs="仿宋_GB2312"/>
          <w:bCs/>
          <w:color w:val="auto"/>
          <w:sz w:val="24"/>
          <w:highlight w:val="none"/>
          <w:lang w:val="en-US" w:eastAsia="zh-CN"/>
        </w:rPr>
        <w:t>完成本项目的</w:t>
      </w:r>
      <w:r>
        <w:rPr>
          <w:rFonts w:hint="eastAsia" w:ascii="仿宋" w:hAnsi="仿宋" w:eastAsia="仿宋" w:cs="仿宋_GB2312"/>
          <w:bCs/>
          <w:color w:val="auto"/>
          <w:sz w:val="24"/>
          <w:highlight w:val="none"/>
        </w:rPr>
        <w:t>全部费用</w:t>
      </w:r>
      <w:r>
        <w:rPr>
          <w:rFonts w:hint="eastAsia" w:ascii="仿宋" w:hAnsi="仿宋" w:eastAsia="仿宋" w:cs="仿宋_GB2312"/>
          <w:color w:val="auto"/>
          <w:sz w:val="24"/>
          <w:highlight w:val="none"/>
        </w:rPr>
        <w:t>。</w:t>
      </w:r>
      <w:r>
        <w:rPr>
          <w:rFonts w:hint="eastAsia" w:ascii="仿宋" w:hAnsi="仿宋" w:eastAsia="仿宋"/>
          <w:color w:val="auto"/>
          <w:sz w:val="24"/>
          <w:highlight w:val="none"/>
        </w:rPr>
        <w:t>投标报价高于采购预算者视为无效报价。报价以人民币计，并以大写为准</w:t>
      </w:r>
      <w:r>
        <w:rPr>
          <w:rFonts w:ascii="仿宋" w:hAnsi="仿宋" w:eastAsia="仿宋"/>
          <w:color w:val="auto"/>
          <w:sz w:val="24"/>
          <w:highlight w:val="none"/>
        </w:rPr>
        <w:t>)</w:t>
      </w:r>
      <w:r>
        <w:rPr>
          <w:rFonts w:hint="eastAsia" w:ascii="仿宋" w:hAnsi="仿宋" w:eastAsia="仿宋" w:cs="宋体"/>
          <w:color w:val="auto"/>
          <w:sz w:val="24"/>
          <w:highlight w:val="none"/>
        </w:rPr>
        <w:t>。</w:t>
      </w:r>
      <w:r>
        <w:rPr>
          <w:rFonts w:hint="eastAsia" w:ascii="仿宋" w:hAnsi="仿宋" w:eastAsia="仿宋" w:cs="仿宋_GB2312"/>
          <w:b/>
          <w:bCs/>
          <w:color w:val="auto"/>
          <w:sz w:val="24"/>
          <w:highlight w:val="none"/>
        </w:rPr>
        <w:t>投标报价清单见附件1；</w:t>
      </w:r>
    </w:p>
    <w:p w14:paraId="53F90BB3">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2.有效的营业执照副本复印件、税务登记证副本复印件；或“三证合一”营业执照副本复印件；或“五证合一”营业执照副本复印件；</w:t>
      </w:r>
    </w:p>
    <w:p w14:paraId="71491F9E">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3.投标人开户银行、户名、账号；</w:t>
      </w:r>
    </w:p>
    <w:p w14:paraId="1E82A4CE">
      <w:pPr>
        <w:pStyle w:val="9"/>
        <w:keepNext w:val="0"/>
        <w:keepLines w:val="0"/>
        <w:pageBreakBefore w:val="0"/>
        <w:widowControl w:val="0"/>
        <w:kinsoku/>
        <w:wordWrap/>
        <w:overflowPunct/>
        <w:topLinePunct w:val="0"/>
        <w:autoSpaceDE/>
        <w:autoSpaceDN/>
        <w:bidi w:val="0"/>
        <w:spacing w:line="360" w:lineRule="exact"/>
        <w:ind w:left="0" w:leftChars="0"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投标代表身份证复印件；如非法定代表人投标，另提供法定代表人授权委托书原件、法定代表人身份证复印件；投标代表需提供在本单位近三个月缴纳社保的凭证；</w:t>
      </w:r>
    </w:p>
    <w:p w14:paraId="3FA79E03">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投标设备技术参数响应表</w:t>
      </w:r>
      <w:r>
        <w:rPr>
          <w:rFonts w:hint="eastAsia" w:ascii="仿宋" w:hAnsi="仿宋" w:eastAsia="仿宋"/>
          <w:color w:val="auto"/>
          <w:sz w:val="24"/>
          <w:highlight w:val="none"/>
        </w:rPr>
        <w:t>；</w:t>
      </w:r>
    </w:p>
    <w:p w14:paraId="359189E2">
      <w:pPr>
        <w:ind w:firstLine="480" w:firstLineChars="200"/>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6</w:t>
      </w:r>
      <w:r>
        <w:rPr>
          <w:rFonts w:hint="default" w:ascii="仿宋" w:hAnsi="仿宋" w:eastAsia="仿宋" w:cs="宋体"/>
          <w:color w:val="auto"/>
          <w:kern w:val="0"/>
          <w:sz w:val="24"/>
          <w:highlight w:val="none"/>
          <w:lang w:val="en-US" w:eastAsia="zh-CN"/>
        </w:rPr>
        <w:t>.</w:t>
      </w:r>
      <w:r>
        <w:rPr>
          <w:rFonts w:hint="eastAsia" w:ascii="仿宋" w:hAnsi="仿宋" w:eastAsia="仿宋" w:cs="宋体"/>
          <w:color w:val="auto"/>
          <w:kern w:val="0"/>
          <w:sz w:val="24"/>
          <w:highlight w:val="none"/>
          <w:lang w:val="en-US" w:eastAsia="zh-CN"/>
        </w:rPr>
        <w:t>投标人需提供投标产品图片（格式自拟）及要求的证明材料，未能提供图片及证明材料的作无效标处理，图片产品及证明材料经评审小组认定与投标品牌型号不一致的，作无效标处理。</w:t>
      </w:r>
    </w:p>
    <w:p w14:paraId="3764F891">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.投标</w:t>
      </w:r>
      <w:r>
        <w:rPr>
          <w:rFonts w:hint="eastAsia" w:ascii="仿宋" w:hAnsi="仿宋" w:eastAsia="仿宋"/>
          <w:color w:val="auto"/>
          <w:sz w:val="24"/>
          <w:highlight w:val="none"/>
          <w:lang w:val="en-US" w:eastAsia="zh-CN"/>
        </w:rPr>
        <w:t>设备</w:t>
      </w:r>
      <w:r>
        <w:rPr>
          <w:rFonts w:hint="eastAsia" w:ascii="仿宋" w:hAnsi="仿宋" w:eastAsia="仿宋"/>
          <w:color w:val="auto"/>
          <w:sz w:val="24"/>
          <w:highlight w:val="none"/>
        </w:rPr>
        <w:t>质量及</w:t>
      </w:r>
      <w:r>
        <w:rPr>
          <w:rFonts w:hint="eastAsia" w:ascii="仿宋" w:hAnsi="仿宋" w:eastAsia="仿宋"/>
          <w:color w:val="auto"/>
          <w:sz w:val="24"/>
          <w:highlight w:val="none"/>
          <w:lang w:val="en-US" w:eastAsia="zh-CN"/>
        </w:rPr>
        <w:t>要求的</w:t>
      </w:r>
      <w:r>
        <w:rPr>
          <w:rFonts w:hint="eastAsia" w:ascii="仿宋" w:hAnsi="仿宋" w:eastAsia="仿宋"/>
          <w:color w:val="auto"/>
          <w:sz w:val="24"/>
          <w:highlight w:val="none"/>
        </w:rPr>
        <w:t>承诺书</w:t>
      </w:r>
      <w:r>
        <w:rPr>
          <w:rFonts w:hint="eastAsia" w:ascii="仿宋" w:hAnsi="仿宋" w:eastAsia="仿宋"/>
          <w:b w:val="0"/>
          <w:bCs w:val="0"/>
          <w:color w:val="auto"/>
          <w:sz w:val="24"/>
          <w:highlight w:val="none"/>
          <w:lang w:val="en-US" w:eastAsia="zh-CN"/>
        </w:rPr>
        <w:t>（承诺内容包含：</w:t>
      </w:r>
      <w:r>
        <w:rPr>
          <w:rFonts w:hint="eastAsia" w:ascii="仿宋" w:hAnsi="仿宋" w:eastAsia="仿宋"/>
          <w:b w:val="0"/>
          <w:bCs w:val="0"/>
          <w:color w:val="auto"/>
          <w:sz w:val="24"/>
          <w:highlight w:val="none"/>
          <w:lang w:val="en-US" w:eastAsia="zh-CN"/>
        </w:rPr>
        <w:t>维修保养内容、消毒标准、设备总功率、不投放广告等内容，</w:t>
      </w:r>
      <w:r>
        <w:rPr>
          <w:rFonts w:hint="eastAsia" w:ascii="仿宋" w:hAnsi="仿宋" w:eastAsia="仿宋"/>
          <w:b w:val="0"/>
          <w:bCs w:val="0"/>
          <w:color w:val="auto"/>
          <w:sz w:val="24"/>
          <w:highlight w:val="none"/>
          <w:lang w:val="en-US" w:eastAsia="zh-CN"/>
        </w:rPr>
        <w:t>具体可见本文件的“</w:t>
      </w:r>
      <w:r>
        <w:rPr>
          <w:rFonts w:hint="eastAsia" w:ascii="仿宋" w:hAnsi="仿宋" w:eastAsia="仿宋"/>
          <w:b/>
          <w:bCs/>
          <w:color w:val="auto"/>
          <w:sz w:val="24"/>
          <w:highlight w:val="none"/>
          <w:lang w:val="en-US" w:eastAsia="zh-CN"/>
        </w:rPr>
        <w:t>七、相关要求</w:t>
      </w:r>
      <w:r>
        <w:rPr>
          <w:rFonts w:hint="eastAsia" w:ascii="仿宋" w:hAnsi="仿宋" w:eastAsia="仿宋"/>
          <w:b w:val="0"/>
          <w:bCs w:val="0"/>
          <w:color w:val="auto"/>
          <w:sz w:val="24"/>
          <w:highlight w:val="none"/>
          <w:lang w:val="en-US" w:eastAsia="zh-CN"/>
        </w:rPr>
        <w:t>”中内容</w:t>
      </w:r>
      <w:r>
        <w:rPr>
          <w:rFonts w:hint="eastAsia" w:ascii="仿宋" w:hAnsi="仿宋" w:eastAsia="仿宋"/>
          <w:b/>
          <w:bCs/>
          <w:color w:val="auto"/>
          <w:sz w:val="24"/>
          <w:highlight w:val="none"/>
          <w:lang w:eastAsia="zh-CN"/>
        </w:rPr>
        <w:t>）；</w:t>
      </w:r>
    </w:p>
    <w:p w14:paraId="2CA487E3">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rPr>
        <w:t>提供自采购公告发布之日起至开标截止时间止的“信用中国”网站（www.creditchina.gov.cn）、中国政府采购网（</w:t>
      </w:r>
      <w:r>
        <w:rPr>
          <w:rFonts w:ascii="仿宋" w:hAnsi="仿宋" w:eastAsia="仿宋"/>
          <w:color w:val="auto"/>
          <w:sz w:val="24"/>
          <w:highlight w:val="none"/>
        </w:rPr>
        <w:t>www.ccgp.gov.cn</w:t>
      </w:r>
      <w:r>
        <w:rPr>
          <w:rFonts w:hint="eastAsia" w:ascii="仿宋" w:hAnsi="仿宋" w:eastAsia="仿宋"/>
          <w:color w:val="auto"/>
          <w:sz w:val="24"/>
          <w:highlight w:val="none"/>
        </w:rPr>
        <w:t>）、</w:t>
      </w:r>
      <w:r>
        <w:rPr>
          <w:rFonts w:hint="eastAsia" w:ascii="仿宋" w:hAnsi="仿宋" w:eastAsia="仿宋" w:cs="仿宋_GB2312"/>
          <w:color w:val="auto"/>
          <w:sz w:val="24"/>
          <w:highlight w:val="none"/>
        </w:rPr>
        <w:t>“浙江政府采购网”（</w:t>
      </w:r>
      <w:r>
        <w:rPr>
          <w:rFonts w:ascii="仿宋" w:hAnsi="仿宋" w:eastAsia="仿宋" w:cs="仿宋_GB2312"/>
          <w:color w:val="auto"/>
          <w:sz w:val="24"/>
          <w:highlight w:val="none"/>
        </w:rPr>
        <w:t>zfcg.czt.zj.gov.cn</w:t>
      </w:r>
      <w:r>
        <w:rPr>
          <w:rFonts w:hint="eastAsia" w:ascii="仿宋" w:hAnsi="仿宋" w:eastAsia="仿宋" w:cs="仿宋_GB2312"/>
          <w:color w:val="auto"/>
          <w:sz w:val="24"/>
          <w:highlight w:val="none"/>
        </w:rPr>
        <w:t>）</w:t>
      </w:r>
      <w:r>
        <w:rPr>
          <w:rFonts w:hint="eastAsia" w:ascii="仿宋" w:hAnsi="仿宋" w:eastAsia="仿宋"/>
          <w:color w:val="auto"/>
          <w:sz w:val="24"/>
          <w:highlight w:val="none"/>
        </w:rPr>
        <w:t>投标人信用查询网页截图（至少提供2个）（以开标当日采购人核实的查询结果为准）；</w:t>
      </w:r>
    </w:p>
    <w:p w14:paraId="0D15D601">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lang w:val="en-US" w:eastAsia="zh-CN"/>
        </w:rPr>
        <w:t>9</w:t>
      </w:r>
      <w:r>
        <w:rPr>
          <w:rFonts w:ascii="仿宋" w:hAnsi="仿宋" w:eastAsia="仿宋"/>
          <w:color w:val="auto"/>
          <w:sz w:val="24"/>
          <w:highlight w:val="none"/>
        </w:rPr>
        <w:t>.</w:t>
      </w:r>
      <w:r>
        <w:rPr>
          <w:rFonts w:hint="eastAsia" w:ascii="仿宋" w:hAnsi="仿宋" w:eastAsia="仿宋" w:cs="仿宋_GB2312"/>
          <w:color w:val="auto"/>
          <w:sz w:val="24"/>
          <w:highlight w:val="none"/>
        </w:rPr>
        <w:t>其他相关材料（投标人认为需要提供的材料等）。</w:t>
      </w:r>
    </w:p>
    <w:p w14:paraId="006CA948">
      <w:pPr>
        <w:keepNext w:val="0"/>
        <w:keepLines w:val="0"/>
        <w:pageBreakBefore w:val="0"/>
        <w:widowControl w:val="0"/>
        <w:kinsoku/>
        <w:wordWrap/>
        <w:overflowPunct/>
        <w:topLinePunct w:val="0"/>
        <w:autoSpaceDE/>
        <w:autoSpaceDN/>
        <w:bidi w:val="0"/>
        <w:spacing w:line="360" w:lineRule="exact"/>
        <w:ind w:firstLine="472" w:firstLineChars="196"/>
        <w:jc w:val="left"/>
        <w:textAlignment w:val="auto"/>
        <w:rPr>
          <w:rFonts w:ascii="仿宋" w:hAnsi="仿宋" w:eastAsia="仿宋"/>
          <w:b/>
          <w:bCs/>
          <w:color w:val="auto"/>
          <w:sz w:val="24"/>
          <w:highlight w:val="none"/>
        </w:rPr>
      </w:pPr>
      <w:r>
        <w:rPr>
          <w:rFonts w:hint="eastAsia" w:ascii="仿宋" w:hAnsi="仿宋" w:eastAsia="仿宋"/>
          <w:b/>
          <w:bCs/>
          <w:color w:val="auto"/>
          <w:sz w:val="24"/>
          <w:highlight w:val="none"/>
        </w:rPr>
        <w:t>三、投标文件递交及开标时间</w:t>
      </w:r>
    </w:p>
    <w:p w14:paraId="743451BC">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ascii="仿宋" w:hAnsi="仿宋" w:eastAsia="仿宋" w:cs="宋体"/>
          <w:bCs/>
          <w:color w:val="auto"/>
          <w:kern w:val="0"/>
          <w:sz w:val="24"/>
          <w:highlight w:val="none"/>
          <w:lang w:eastAsia="zh-CN"/>
        </w:rPr>
      </w:pPr>
      <w:r>
        <w:rPr>
          <w:rFonts w:ascii="仿宋" w:hAnsi="仿宋" w:eastAsia="仿宋"/>
          <w:color w:val="auto"/>
          <w:sz w:val="24"/>
          <w:highlight w:val="none"/>
        </w:rPr>
        <w:t>1.</w:t>
      </w:r>
      <w:r>
        <w:rPr>
          <w:rFonts w:hint="eastAsia" w:ascii="仿宋" w:hAnsi="仿宋" w:eastAsia="仿宋"/>
          <w:color w:val="auto"/>
          <w:sz w:val="24"/>
          <w:highlight w:val="none"/>
        </w:rPr>
        <w:t>开标时间：</w:t>
      </w:r>
      <w:r>
        <w:rPr>
          <w:rFonts w:hint="eastAsia" w:ascii="仿宋" w:hAnsi="仿宋" w:eastAsia="仿宋" w:cs="宋体"/>
          <w:bCs/>
          <w:color w:val="auto"/>
          <w:kern w:val="0"/>
          <w:sz w:val="24"/>
          <w:highlight w:val="none"/>
        </w:rPr>
        <w:t>2024年</w:t>
      </w:r>
      <w:r>
        <w:rPr>
          <w:rFonts w:hint="eastAsia" w:ascii="仿宋" w:hAnsi="仿宋" w:eastAsia="仿宋" w:cs="宋体"/>
          <w:bCs/>
          <w:color w:val="auto"/>
          <w:kern w:val="0"/>
          <w:sz w:val="24"/>
          <w:highlight w:val="none"/>
          <w:lang w:val="en-US" w:eastAsia="zh-CN"/>
        </w:rPr>
        <w:t>7</w:t>
      </w:r>
      <w:r>
        <w:rPr>
          <w:rFonts w:hint="eastAsia" w:ascii="仿宋" w:hAnsi="仿宋" w:eastAsia="仿宋" w:cs="宋体"/>
          <w:bCs/>
          <w:color w:val="auto"/>
          <w:kern w:val="0"/>
          <w:sz w:val="24"/>
          <w:highlight w:val="none"/>
        </w:rPr>
        <w:t>月</w:t>
      </w:r>
      <w:r>
        <w:rPr>
          <w:rFonts w:hint="eastAsia" w:ascii="仿宋" w:hAnsi="仿宋" w:eastAsia="仿宋" w:cs="宋体"/>
          <w:bCs/>
          <w:color w:val="auto"/>
          <w:kern w:val="0"/>
          <w:sz w:val="24"/>
          <w:highlight w:val="none"/>
          <w:lang w:val="en-US" w:eastAsia="zh-CN"/>
        </w:rPr>
        <w:t>30</w:t>
      </w:r>
      <w:r>
        <w:rPr>
          <w:rFonts w:hint="eastAsia" w:ascii="仿宋" w:hAnsi="仿宋" w:eastAsia="仿宋" w:cs="宋体"/>
          <w:bCs/>
          <w:color w:val="auto"/>
          <w:kern w:val="0"/>
          <w:sz w:val="24"/>
          <w:highlight w:val="none"/>
        </w:rPr>
        <w:t>日</w:t>
      </w:r>
      <w:r>
        <w:rPr>
          <w:rFonts w:hint="eastAsia" w:ascii="仿宋" w:hAnsi="仿宋" w:eastAsia="仿宋" w:cs="宋体"/>
          <w:bCs/>
          <w:color w:val="auto"/>
          <w:kern w:val="0"/>
          <w:sz w:val="24"/>
          <w:highlight w:val="none"/>
          <w:lang w:val="en-US" w:eastAsia="zh-CN"/>
        </w:rPr>
        <w:t>15</w:t>
      </w:r>
      <w:r>
        <w:rPr>
          <w:rFonts w:hint="eastAsia" w:ascii="仿宋" w:hAnsi="仿宋" w:eastAsia="仿宋" w:cs="宋体"/>
          <w:bCs/>
          <w:color w:val="auto"/>
          <w:kern w:val="0"/>
          <w:sz w:val="24"/>
          <w:highlight w:val="none"/>
        </w:rPr>
        <w:t>:</w:t>
      </w:r>
      <w:r>
        <w:rPr>
          <w:rFonts w:hint="eastAsia" w:ascii="仿宋" w:hAnsi="仿宋" w:eastAsia="仿宋" w:cs="宋体"/>
          <w:bCs/>
          <w:color w:val="auto"/>
          <w:kern w:val="0"/>
          <w:sz w:val="24"/>
          <w:highlight w:val="none"/>
          <w:lang w:val="en-US" w:eastAsia="zh-CN"/>
        </w:rPr>
        <w:t>0</w:t>
      </w:r>
      <w:r>
        <w:rPr>
          <w:rFonts w:hint="eastAsia" w:ascii="仿宋" w:hAnsi="仿宋" w:eastAsia="仿宋" w:cs="宋体"/>
          <w:bCs/>
          <w:color w:val="auto"/>
          <w:kern w:val="0"/>
          <w:sz w:val="24"/>
          <w:highlight w:val="none"/>
        </w:rPr>
        <w:t>0</w:t>
      </w:r>
      <w:r>
        <w:rPr>
          <w:rFonts w:hint="eastAsia" w:ascii="仿宋" w:hAnsi="仿宋" w:eastAsia="仿宋" w:cs="宋体"/>
          <w:bCs/>
          <w:color w:val="auto"/>
          <w:kern w:val="0"/>
          <w:sz w:val="24"/>
          <w:highlight w:val="none"/>
          <w:lang w:eastAsia="zh-CN"/>
        </w:rPr>
        <w:t>；</w:t>
      </w:r>
    </w:p>
    <w:p w14:paraId="7EA1D678">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开标地点：湖州市二环东路</w:t>
      </w:r>
      <w:r>
        <w:rPr>
          <w:rFonts w:ascii="仿宋" w:hAnsi="仿宋" w:eastAsia="仿宋"/>
          <w:color w:val="auto"/>
          <w:sz w:val="24"/>
          <w:highlight w:val="none"/>
        </w:rPr>
        <w:t>759</w:t>
      </w:r>
      <w:r>
        <w:rPr>
          <w:rFonts w:hint="eastAsia" w:ascii="仿宋" w:hAnsi="仿宋" w:eastAsia="仿宋"/>
          <w:color w:val="auto"/>
          <w:sz w:val="24"/>
          <w:highlight w:val="none"/>
        </w:rPr>
        <w:t>号湖州师范学院东校区明达楼</w:t>
      </w:r>
      <w:r>
        <w:rPr>
          <w:rFonts w:ascii="仿宋" w:hAnsi="仿宋" w:eastAsia="仿宋"/>
          <w:color w:val="auto"/>
          <w:sz w:val="24"/>
          <w:highlight w:val="none"/>
        </w:rPr>
        <w:t>20</w:t>
      </w:r>
      <w:r>
        <w:rPr>
          <w:rFonts w:hint="eastAsia" w:ascii="仿宋" w:hAnsi="仿宋" w:eastAsia="仿宋"/>
          <w:color w:val="auto"/>
          <w:sz w:val="24"/>
          <w:highlight w:val="none"/>
        </w:rPr>
        <w:t>4室；</w:t>
      </w:r>
    </w:p>
    <w:p w14:paraId="3061DAB8">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联系人：</w:t>
      </w:r>
      <w:r>
        <w:rPr>
          <w:rFonts w:hint="eastAsia" w:ascii="仿宋" w:hAnsi="仿宋" w:eastAsia="仿宋"/>
          <w:color w:val="auto"/>
          <w:sz w:val="24"/>
          <w:highlight w:val="none"/>
          <w:lang w:val="en-US" w:eastAsia="zh-CN"/>
        </w:rPr>
        <w:t>徐</w:t>
      </w:r>
      <w:r>
        <w:rPr>
          <w:rFonts w:hint="eastAsia" w:ascii="仿宋" w:hAnsi="仿宋" w:eastAsia="仿宋"/>
          <w:color w:val="auto"/>
          <w:sz w:val="24"/>
          <w:highlight w:val="none"/>
        </w:rPr>
        <w:t>老师；</w:t>
      </w:r>
    </w:p>
    <w:p w14:paraId="3D33564F">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电话：</w:t>
      </w:r>
      <w:r>
        <w:rPr>
          <w:rFonts w:ascii="仿宋" w:hAnsi="仿宋" w:eastAsia="仿宋"/>
          <w:color w:val="auto"/>
          <w:sz w:val="24"/>
          <w:highlight w:val="none"/>
        </w:rPr>
        <w:t>0572-232</w:t>
      </w:r>
      <w:r>
        <w:rPr>
          <w:rFonts w:hint="eastAsia" w:ascii="仿宋" w:hAnsi="仿宋" w:eastAsia="仿宋"/>
          <w:color w:val="auto"/>
          <w:sz w:val="24"/>
          <w:highlight w:val="none"/>
        </w:rPr>
        <w:t>2188。</w:t>
      </w:r>
    </w:p>
    <w:p w14:paraId="1BFA636A">
      <w:pPr>
        <w:keepNext w:val="0"/>
        <w:keepLines w:val="0"/>
        <w:pageBreakBefore w:val="0"/>
        <w:widowControl w:val="0"/>
        <w:kinsoku/>
        <w:wordWrap/>
        <w:overflowPunct/>
        <w:topLinePunct w:val="0"/>
        <w:autoSpaceDE/>
        <w:autoSpaceDN/>
        <w:bidi w:val="0"/>
        <w:spacing w:line="360" w:lineRule="exact"/>
        <w:ind w:firstLine="472" w:firstLineChars="196"/>
        <w:jc w:val="left"/>
        <w:textAlignment w:val="auto"/>
        <w:rPr>
          <w:rFonts w:ascii="仿宋" w:hAnsi="仿宋" w:eastAsia="仿宋"/>
          <w:b/>
          <w:bCs/>
          <w:color w:val="auto"/>
          <w:sz w:val="24"/>
          <w:highlight w:val="none"/>
        </w:rPr>
      </w:pPr>
      <w:r>
        <w:rPr>
          <w:rFonts w:hint="eastAsia" w:ascii="仿宋" w:hAnsi="仿宋" w:eastAsia="仿宋"/>
          <w:b/>
          <w:bCs/>
          <w:color w:val="auto"/>
          <w:sz w:val="24"/>
          <w:highlight w:val="none"/>
        </w:rPr>
        <w:t>四、中标办法</w:t>
      </w:r>
    </w:p>
    <w:p w14:paraId="5CE925B5">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本项目根据投标报价、</w:t>
      </w:r>
      <w:r>
        <w:rPr>
          <w:rFonts w:hint="eastAsia" w:ascii="仿宋" w:hAnsi="仿宋" w:eastAsia="仿宋"/>
          <w:color w:val="auto"/>
          <w:sz w:val="24"/>
          <w:highlight w:val="none"/>
          <w:lang w:val="en-US" w:eastAsia="zh-CN"/>
        </w:rPr>
        <w:t>服务</w:t>
      </w:r>
      <w:r>
        <w:rPr>
          <w:rFonts w:hint="eastAsia" w:ascii="仿宋" w:hAnsi="仿宋" w:eastAsia="仿宋"/>
          <w:color w:val="auto"/>
          <w:sz w:val="24"/>
          <w:highlight w:val="none"/>
        </w:rPr>
        <w:t>需求响应、服务承诺等确定拟中标单位。在</w:t>
      </w:r>
      <w:r>
        <w:rPr>
          <w:rFonts w:hint="eastAsia" w:ascii="仿宋" w:hAnsi="仿宋" w:eastAsia="仿宋"/>
          <w:color w:val="auto"/>
          <w:sz w:val="24"/>
          <w:highlight w:val="none"/>
          <w:lang w:val="en-US" w:eastAsia="zh-CN"/>
        </w:rPr>
        <w:t>服务</w:t>
      </w:r>
      <w:r>
        <w:rPr>
          <w:rFonts w:hint="eastAsia" w:ascii="仿宋" w:hAnsi="仿宋" w:eastAsia="仿宋"/>
          <w:color w:val="auto"/>
          <w:sz w:val="24"/>
          <w:highlight w:val="none"/>
        </w:rPr>
        <w:t>需求响应、服务承诺等条件符合的条件下，报价最低的单位作为第一成交候选人，次低报价的单位作为第二成交候选人，以此类推。</w:t>
      </w:r>
    </w:p>
    <w:p w14:paraId="067FD9BA">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替补候选人的设定与使用：第一成交候选人放弃成交或者因不可抗力提出不能履行合同，在投标人仍满足三家的情况下，采购人可以确定第二成交候选人为</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，排名第二的成交候选人因前款同样的原因不能签订合同，采购人可以确定排名第三的成交候选人为</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。如第一成交候选人放弃中标或者因不可抗力提出不能履行合同，采购人也可以重新询价。</w:t>
      </w:r>
    </w:p>
    <w:p w14:paraId="250EB7C1">
      <w:pPr>
        <w:keepNext w:val="0"/>
        <w:keepLines w:val="0"/>
        <w:pageBreakBefore w:val="0"/>
        <w:widowControl w:val="0"/>
        <w:kinsoku/>
        <w:wordWrap/>
        <w:overflowPunct/>
        <w:topLinePunct w:val="0"/>
        <w:autoSpaceDE/>
        <w:autoSpaceDN/>
        <w:bidi w:val="0"/>
        <w:spacing w:line="360" w:lineRule="exact"/>
        <w:ind w:firstLine="472" w:firstLineChars="196"/>
        <w:jc w:val="left"/>
        <w:textAlignment w:val="auto"/>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rPr>
        <w:t>五、付款方式</w:t>
      </w:r>
      <w:r>
        <w:rPr>
          <w:rFonts w:hint="eastAsia" w:ascii="仿宋" w:hAnsi="仿宋" w:eastAsia="仿宋"/>
          <w:b/>
          <w:bCs/>
          <w:color w:val="auto"/>
          <w:sz w:val="24"/>
          <w:highlight w:val="none"/>
          <w:lang w:val="en-US" w:eastAsia="zh-CN"/>
        </w:rPr>
        <w:t>及履约保证金</w:t>
      </w:r>
    </w:p>
    <w:p w14:paraId="73BF11E9">
      <w:pPr>
        <w:keepNext w:val="0"/>
        <w:keepLines w:val="0"/>
        <w:pageBreakBefore w:val="0"/>
        <w:widowControl w:val="0"/>
        <w:kinsoku/>
        <w:wordWrap/>
        <w:overflowPunct/>
        <w:topLinePunct w:val="0"/>
        <w:autoSpaceDE/>
        <w:autoSpaceDN/>
        <w:bidi w:val="0"/>
        <w:adjustRightInd w:val="0"/>
        <w:snapToGrid w:val="0"/>
        <w:spacing w:line="360" w:lineRule="exact"/>
        <w:ind w:firstLine="470" w:firstLineChars="196"/>
        <w:jc w:val="left"/>
        <w:textAlignment w:val="auto"/>
        <w:rPr>
          <w:rFonts w:hint="eastAsia" w:ascii="仿宋" w:hAnsi="仿宋" w:eastAsia="仿宋"/>
          <w:color w:val="auto"/>
          <w:sz w:val="24"/>
          <w:highlight w:val="none"/>
        </w:rPr>
      </w:pPr>
      <w:r>
        <w:rPr>
          <w:rFonts w:hint="eastAsia" w:ascii="仿宋" w:hAnsi="仿宋" w:eastAsia="仿宋" w:cs="仿宋"/>
          <w:color w:val="auto"/>
          <w:sz w:val="24"/>
          <w:highlight w:val="none"/>
          <w:lang w:val="en-US" w:eastAsia="zh-CN"/>
        </w:rPr>
        <w:t>1.付款方式：采购人在</w:t>
      </w:r>
      <w:r>
        <w:rPr>
          <w:rFonts w:hint="eastAsia" w:ascii="仿宋" w:hAnsi="仿宋" w:eastAsia="仿宋" w:cs="仿宋"/>
          <w:color w:val="auto"/>
          <w:sz w:val="24"/>
          <w:highlight w:val="none"/>
          <w:lang w:val="en-US" w:eastAsia="zh-CN"/>
        </w:rPr>
        <w:t>租赁设备安装调试完成、</w:t>
      </w:r>
      <w:r>
        <w:rPr>
          <w:rFonts w:hint="eastAsia" w:ascii="仿宋" w:hAnsi="仿宋" w:eastAsia="仿宋" w:cs="仿宋"/>
          <w:color w:val="auto"/>
          <w:sz w:val="24"/>
          <w:highlight w:val="none"/>
          <w:lang w:val="en-US" w:eastAsia="zh-CN"/>
        </w:rPr>
        <w:t>验收合格并试用一个月后，在满足付款条件的前提下向中标人人支付第一年租赁费。</w:t>
      </w:r>
      <w:r>
        <w:rPr>
          <w:rFonts w:hint="eastAsia" w:ascii="仿宋" w:hAnsi="仿宋" w:eastAsia="仿宋" w:cs="仿宋"/>
          <w:color w:val="auto"/>
          <w:sz w:val="24"/>
          <w:highlight w:val="none"/>
          <w:lang w:val="en-US" w:eastAsia="zh-CN"/>
        </w:rPr>
        <w:t>之后每年在前一年租赁设备正常使用的情况下，原则上于</w:t>
      </w:r>
      <w:r>
        <w:rPr>
          <w:rFonts w:hint="default"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en-US" w:eastAsia="zh-CN"/>
        </w:rPr>
        <w:t>月</w:t>
      </w:r>
      <w:r>
        <w:rPr>
          <w:rFonts w:hint="default" w:ascii="仿宋" w:hAnsi="仿宋" w:eastAsia="仿宋" w:cs="仿宋"/>
          <w:color w:val="auto"/>
          <w:sz w:val="24"/>
          <w:highlight w:val="none"/>
          <w:lang w:val="en-US" w:eastAsia="zh-CN"/>
        </w:rPr>
        <w:t>30</w:t>
      </w:r>
      <w:r>
        <w:rPr>
          <w:rFonts w:hint="eastAsia" w:ascii="仿宋" w:hAnsi="仿宋" w:eastAsia="仿宋" w:cs="仿宋"/>
          <w:color w:val="auto"/>
          <w:sz w:val="24"/>
          <w:highlight w:val="none"/>
          <w:lang w:val="en-US" w:eastAsia="zh-CN"/>
        </w:rPr>
        <w:t>日前支付当年租金</w:t>
      </w:r>
      <w:r>
        <w:rPr>
          <w:rFonts w:hint="eastAsia" w:ascii="仿宋" w:hAnsi="仿宋" w:eastAsia="仿宋"/>
          <w:color w:val="auto"/>
          <w:sz w:val="24"/>
          <w:highlight w:val="none"/>
        </w:rPr>
        <w:t>。</w:t>
      </w:r>
    </w:p>
    <w:p w14:paraId="132D2620">
      <w:pPr>
        <w:pStyle w:val="9"/>
        <w:ind w:left="0" w:leftChars="0" w:firstLine="480" w:firstLineChars="200"/>
        <w:rPr>
          <w:rFonts w:hint="default" w:eastAsia="仿宋"/>
          <w:color w:val="auto"/>
          <w:lang w:val="en-US" w:eastAsia="zh-CN"/>
        </w:rPr>
      </w:pPr>
      <w:r>
        <w:rPr>
          <w:rFonts w:hint="eastAsia" w:ascii="仿宋" w:hAnsi="仿宋" w:eastAsia="仿宋" w:cs="仿宋"/>
          <w:color w:val="auto"/>
          <w:sz w:val="24"/>
          <w:highlight w:val="none"/>
          <w:lang w:val="en-US" w:eastAsia="zh-CN"/>
        </w:rPr>
        <w:t>2.履约保证金：</w:t>
      </w:r>
      <w:r>
        <w:rPr>
          <w:rFonts w:hint="eastAsia" w:ascii="仿宋" w:hAnsi="仿宋" w:eastAsia="仿宋"/>
          <w:color w:val="auto"/>
          <w:sz w:val="24"/>
        </w:rPr>
        <w:t>本项目的履约保证金为</w:t>
      </w:r>
      <w:r>
        <w:rPr>
          <w:rFonts w:hint="eastAsia" w:ascii="仿宋" w:hAnsi="仿宋" w:eastAsia="仿宋"/>
          <w:color w:val="auto"/>
          <w:sz w:val="24"/>
          <w:lang w:val="en-US" w:eastAsia="zh-CN"/>
        </w:rPr>
        <w:t>5000元</w:t>
      </w:r>
      <w:r>
        <w:rPr>
          <w:rFonts w:hint="eastAsia" w:ascii="仿宋" w:hAnsi="仿宋" w:eastAsia="仿宋"/>
          <w:color w:val="auto"/>
          <w:sz w:val="24"/>
        </w:rPr>
        <w:t>；履约保证金形式为：现金或银行、保险公司出具的保函；中标人应根据</w:t>
      </w:r>
      <w:r>
        <w:rPr>
          <w:rFonts w:hint="eastAsia" w:ascii="仿宋" w:hAnsi="仿宋" w:eastAsia="仿宋"/>
          <w:color w:val="auto"/>
          <w:sz w:val="24"/>
          <w:lang w:val="en-US" w:eastAsia="zh-CN"/>
        </w:rPr>
        <w:t>采购</w:t>
      </w:r>
      <w:r>
        <w:rPr>
          <w:rFonts w:hint="eastAsia" w:ascii="仿宋" w:hAnsi="仿宋" w:eastAsia="仿宋"/>
          <w:color w:val="auto"/>
          <w:sz w:val="24"/>
        </w:rPr>
        <w:t>人要求汇入指定账号或提供保函。合同履约完毕，履约保证金无息退还。采购人</w:t>
      </w:r>
      <w:r>
        <w:rPr>
          <w:rFonts w:ascii="仿宋" w:hAnsi="仿宋" w:eastAsia="仿宋"/>
          <w:color w:val="auto"/>
          <w:sz w:val="24"/>
        </w:rPr>
        <w:t>单位名称：湖州师范学院</w:t>
      </w:r>
      <w:r>
        <w:rPr>
          <w:rFonts w:hint="eastAsia" w:ascii="仿宋" w:hAnsi="仿宋" w:eastAsia="仿宋"/>
          <w:color w:val="auto"/>
          <w:sz w:val="24"/>
        </w:rPr>
        <w:t>；</w:t>
      </w:r>
      <w:r>
        <w:rPr>
          <w:rFonts w:ascii="仿宋" w:hAnsi="仿宋" w:eastAsia="仿宋"/>
          <w:color w:val="auto"/>
          <w:sz w:val="24"/>
        </w:rPr>
        <w:t>开户行：建行吴兴支行</w:t>
      </w:r>
      <w:r>
        <w:rPr>
          <w:rFonts w:hint="eastAsia" w:ascii="仿宋" w:hAnsi="仿宋" w:eastAsia="仿宋"/>
          <w:color w:val="auto"/>
          <w:sz w:val="24"/>
        </w:rPr>
        <w:t>；</w:t>
      </w:r>
      <w:r>
        <w:rPr>
          <w:rFonts w:ascii="仿宋" w:hAnsi="仿宋" w:eastAsia="仿宋"/>
          <w:color w:val="auto"/>
          <w:sz w:val="24"/>
        </w:rPr>
        <w:t>账号</w:t>
      </w:r>
      <w:r>
        <w:rPr>
          <w:rFonts w:hint="eastAsia" w:ascii="仿宋" w:hAnsi="仿宋" w:eastAsia="仿宋"/>
          <w:color w:val="auto"/>
          <w:sz w:val="24"/>
        </w:rPr>
        <w:t>：</w:t>
      </w:r>
      <w:r>
        <w:rPr>
          <w:rFonts w:ascii="仿宋" w:hAnsi="仿宋" w:eastAsia="仿宋"/>
          <w:color w:val="auto"/>
          <w:sz w:val="24"/>
        </w:rPr>
        <w:t>33001649335050002860</w:t>
      </w:r>
      <w:r>
        <w:rPr>
          <w:rFonts w:hint="eastAsia" w:ascii="仿宋" w:hAnsi="仿宋" w:eastAsia="仿宋"/>
          <w:color w:val="auto"/>
          <w:sz w:val="24"/>
        </w:rPr>
        <w:t>。</w:t>
      </w:r>
      <w:r>
        <w:rPr>
          <w:rFonts w:ascii="仿宋" w:hAnsi="仿宋" w:eastAsia="仿宋"/>
          <w:color w:val="auto"/>
          <w:sz w:val="24"/>
        </w:rPr>
        <w:t>统一社会信用代码：123305004711725032</w:t>
      </w:r>
      <w:r>
        <w:rPr>
          <w:rFonts w:hint="eastAsia" w:ascii="仿宋" w:hAnsi="仿宋" w:eastAsia="仿宋"/>
          <w:color w:val="auto"/>
          <w:sz w:val="24"/>
        </w:rPr>
        <w:t>。地址、电话：湖州市二环东路759号，0572-2321567。</w:t>
      </w:r>
    </w:p>
    <w:p w14:paraId="2031AD9E">
      <w:pPr>
        <w:keepNext w:val="0"/>
        <w:keepLines w:val="0"/>
        <w:pageBreakBefore w:val="0"/>
        <w:widowControl w:val="0"/>
        <w:kinsoku/>
        <w:wordWrap/>
        <w:overflowPunct/>
        <w:topLinePunct w:val="0"/>
        <w:autoSpaceDE/>
        <w:autoSpaceDN/>
        <w:bidi w:val="0"/>
        <w:spacing w:line="360" w:lineRule="exact"/>
        <w:ind w:firstLine="472" w:firstLineChars="196"/>
        <w:jc w:val="left"/>
        <w:textAlignment w:val="auto"/>
        <w:rPr>
          <w:rFonts w:ascii="仿宋" w:hAnsi="仿宋" w:eastAsia="仿宋"/>
          <w:b/>
          <w:bCs/>
          <w:color w:val="auto"/>
          <w:sz w:val="24"/>
          <w:highlight w:val="none"/>
        </w:rPr>
      </w:pPr>
      <w:r>
        <w:rPr>
          <w:rFonts w:hint="eastAsia" w:ascii="仿宋" w:hAnsi="仿宋" w:eastAsia="仿宋"/>
          <w:b/>
          <w:bCs/>
          <w:color w:val="auto"/>
          <w:sz w:val="24"/>
          <w:highlight w:val="none"/>
        </w:rPr>
        <w:t>六、交货时间及地点</w:t>
      </w:r>
    </w:p>
    <w:p w14:paraId="5E97BDBC">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1.交货时间：</w:t>
      </w:r>
      <w:r>
        <w:rPr>
          <w:rFonts w:hint="eastAsia" w:ascii="仿宋" w:hAnsi="仿宋" w:eastAsia="仿宋"/>
          <w:color w:val="auto"/>
          <w:sz w:val="24"/>
          <w:highlight w:val="none"/>
          <w:lang w:val="en-US" w:eastAsia="zh-CN"/>
        </w:rPr>
        <w:t>2024年8月25日前完成安装、调试。</w:t>
      </w:r>
    </w:p>
    <w:p w14:paraId="5D7AE98B">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ascii="仿宋" w:hAnsi="仿宋" w:eastAsia="仿宋"/>
          <w:color w:val="auto"/>
          <w:sz w:val="24"/>
          <w:highlight w:val="none"/>
        </w:rPr>
      </w:pPr>
      <w:r>
        <w:rPr>
          <w:rFonts w:hint="eastAsia" w:ascii="仿宋" w:hAnsi="仿宋" w:eastAsia="仿宋"/>
          <w:color w:val="auto"/>
          <w:sz w:val="24"/>
          <w:highlight w:val="none"/>
        </w:rPr>
        <w:t>2.交货地点：湖州师范学院指定地点。</w:t>
      </w:r>
    </w:p>
    <w:p w14:paraId="65EE9E91">
      <w:pPr>
        <w:pStyle w:val="7"/>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eastAsia="仿宋"/>
          <w:color w:val="auto"/>
          <w:lang w:val="en-US" w:eastAsia="zh-CN"/>
        </w:rPr>
      </w:pPr>
      <w:r>
        <w:rPr>
          <w:rFonts w:hint="eastAsia" w:ascii="仿宋" w:hAnsi="仿宋" w:eastAsia="仿宋"/>
          <w:color w:val="auto"/>
          <w:sz w:val="24"/>
          <w:highlight w:val="none"/>
          <w:lang w:val="en-US" w:eastAsia="zh-CN"/>
        </w:rPr>
        <w:t>3.租赁期：3年（</w:t>
      </w:r>
      <w:r>
        <w:rPr>
          <w:rFonts w:hint="default" w:ascii="仿宋" w:hAnsi="仿宋" w:eastAsia="仿宋"/>
          <w:color w:val="auto"/>
          <w:sz w:val="24"/>
          <w:highlight w:val="none"/>
          <w:lang w:val="en-US" w:eastAsia="zh-CN"/>
        </w:rPr>
        <w:t>2024</w:t>
      </w:r>
      <w:r>
        <w:rPr>
          <w:rFonts w:hint="eastAsia" w:ascii="仿宋" w:hAnsi="仿宋" w:eastAsia="仿宋"/>
          <w:color w:val="auto"/>
          <w:sz w:val="24"/>
          <w:highlight w:val="none"/>
          <w:lang w:val="en-US" w:eastAsia="zh-CN"/>
        </w:rPr>
        <w:t>年</w:t>
      </w:r>
      <w:r>
        <w:rPr>
          <w:rFonts w:hint="default" w:ascii="仿宋" w:hAnsi="仿宋" w:eastAsia="仿宋"/>
          <w:color w:val="auto"/>
          <w:sz w:val="24"/>
          <w:highlight w:val="none"/>
          <w:lang w:val="en-US" w:eastAsia="zh-CN"/>
        </w:rPr>
        <w:t>8</w:t>
      </w:r>
      <w:r>
        <w:rPr>
          <w:rFonts w:hint="eastAsia" w:ascii="仿宋" w:hAnsi="仿宋" w:eastAsia="仿宋"/>
          <w:color w:val="auto"/>
          <w:sz w:val="24"/>
          <w:highlight w:val="none"/>
          <w:lang w:val="en-US" w:eastAsia="zh-CN"/>
        </w:rPr>
        <w:t>月</w:t>
      </w:r>
      <w:r>
        <w:rPr>
          <w:rFonts w:hint="default" w:ascii="仿宋" w:hAnsi="仿宋" w:eastAsia="仿宋"/>
          <w:color w:val="auto"/>
          <w:sz w:val="24"/>
          <w:highlight w:val="none"/>
          <w:lang w:val="en-US" w:eastAsia="zh-CN"/>
        </w:rPr>
        <w:t>25</w:t>
      </w:r>
      <w:r>
        <w:rPr>
          <w:rFonts w:hint="eastAsia" w:ascii="仿宋" w:hAnsi="仿宋" w:eastAsia="仿宋"/>
          <w:color w:val="auto"/>
          <w:sz w:val="24"/>
          <w:highlight w:val="none"/>
          <w:lang w:val="en-US" w:eastAsia="zh-CN"/>
        </w:rPr>
        <w:t>日</w:t>
      </w:r>
      <w:r>
        <w:rPr>
          <w:rFonts w:hint="default" w:ascii="仿宋" w:hAnsi="仿宋" w:eastAsia="仿宋"/>
          <w:color w:val="auto"/>
          <w:sz w:val="24"/>
          <w:highlight w:val="none"/>
          <w:lang w:val="en-US" w:eastAsia="zh-CN"/>
        </w:rPr>
        <w:t>-2027</w:t>
      </w:r>
      <w:r>
        <w:rPr>
          <w:rFonts w:hint="eastAsia" w:ascii="仿宋" w:hAnsi="仿宋" w:eastAsia="仿宋"/>
          <w:color w:val="auto"/>
          <w:sz w:val="24"/>
          <w:highlight w:val="none"/>
          <w:lang w:val="en-US" w:eastAsia="zh-CN"/>
        </w:rPr>
        <w:t>年</w:t>
      </w:r>
      <w:r>
        <w:rPr>
          <w:rFonts w:hint="default" w:ascii="仿宋" w:hAnsi="仿宋" w:eastAsia="仿宋"/>
          <w:color w:val="auto"/>
          <w:sz w:val="24"/>
          <w:highlight w:val="none"/>
          <w:lang w:val="en-US" w:eastAsia="zh-CN"/>
        </w:rPr>
        <w:t>8</w:t>
      </w:r>
      <w:r>
        <w:rPr>
          <w:rFonts w:hint="eastAsia" w:ascii="仿宋" w:hAnsi="仿宋" w:eastAsia="仿宋"/>
          <w:color w:val="auto"/>
          <w:sz w:val="24"/>
          <w:highlight w:val="none"/>
          <w:lang w:val="en-US" w:eastAsia="zh-CN"/>
        </w:rPr>
        <w:t>月</w:t>
      </w:r>
      <w:r>
        <w:rPr>
          <w:rFonts w:hint="default" w:ascii="仿宋" w:hAnsi="仿宋" w:eastAsia="仿宋"/>
          <w:color w:val="auto"/>
          <w:sz w:val="24"/>
          <w:highlight w:val="none"/>
          <w:lang w:val="en-US" w:eastAsia="zh-CN"/>
        </w:rPr>
        <w:t>24</w:t>
      </w:r>
      <w:r>
        <w:rPr>
          <w:rFonts w:hint="eastAsia" w:ascii="仿宋" w:hAnsi="仿宋" w:eastAsia="仿宋"/>
          <w:color w:val="auto"/>
          <w:sz w:val="24"/>
          <w:highlight w:val="none"/>
          <w:lang w:val="en-US" w:eastAsia="zh-CN"/>
        </w:rPr>
        <w:t>日）。</w:t>
      </w:r>
    </w:p>
    <w:p w14:paraId="564C3F04">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七、相关要求</w:t>
      </w:r>
    </w:p>
    <w:p w14:paraId="29C1AD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1.本项目安装调试相关事宜需同和润一楼餐厅施工项目密切配合实施，替换的旧设备及拆下的蒸汽管道需搬运至校内采购人指定地点，中标人自行勘查现场后考虑报价，采购人不额外支付费用。</w:t>
      </w:r>
    </w:p>
    <w:p w14:paraId="1B58C04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2.中标人应在投标文件中明确负责人及维修人员姓名、联系电话等有关详细信息。</w:t>
      </w:r>
    </w:p>
    <w:p w14:paraId="48695F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olor w:val="auto"/>
          <w:sz w:val="24"/>
          <w:highlight w:val="none"/>
          <w:lang w:val="en-US" w:eastAsia="zh-CN"/>
        </w:rPr>
        <w:t>3.中标人须承诺以下内容：</w:t>
      </w:r>
      <w:r>
        <w:rPr>
          <w:rFonts w:hint="eastAsia" w:ascii="仿宋" w:hAnsi="仿宋" w:eastAsia="仿宋"/>
          <w:color w:val="auto"/>
          <w:sz w:val="24"/>
          <w:highlight w:val="none"/>
          <w:lang w:val="en-US" w:eastAsia="zh-CN"/>
        </w:rPr>
        <w:t>（</w:t>
      </w:r>
      <w:r>
        <w:rPr>
          <w:rFonts w:hint="default" w:ascii="仿宋" w:hAnsi="仿宋" w:eastAsia="仿宋"/>
          <w:color w:val="auto"/>
          <w:sz w:val="24"/>
          <w:highlight w:val="none"/>
          <w:lang w:val="en-US" w:eastAsia="zh-CN"/>
        </w:rPr>
        <w:t>1</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lang w:val="en-US" w:eastAsia="zh-CN"/>
        </w:rPr>
        <w:t>提供每年两次不定时免费保养并做好记录，没有及时做好保养维护的扣除履约保证金1000元/次，出现两次及以上未保养维护到位的情况，采购人有权单方面终止合同。</w:t>
      </w:r>
      <w:r>
        <w:rPr>
          <w:rFonts w:hint="eastAsia" w:ascii="仿宋" w:hAnsi="仿宋" w:eastAsia="仿宋"/>
          <w:color w:val="auto"/>
          <w:sz w:val="24"/>
          <w:highlight w:val="none"/>
          <w:lang w:val="en-US" w:eastAsia="zh-CN"/>
        </w:rPr>
        <w:t>（</w:t>
      </w:r>
      <w:r>
        <w:rPr>
          <w:rFonts w:hint="default" w:ascii="仿宋" w:hAnsi="仿宋" w:eastAsia="仿宋"/>
          <w:color w:val="auto"/>
          <w:sz w:val="24"/>
          <w:highlight w:val="none"/>
          <w:lang w:val="en-US" w:eastAsia="zh-CN"/>
        </w:rPr>
        <w:t>2</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lang w:val="en-US" w:eastAsia="zh-CN"/>
        </w:rPr>
        <w:t>中标人接到报修申请后，须10分钟电话响应，8小时内上门维修，如需更换配件，无特殊情况24小时内更换完成。未达到上述要求的，扣除履约保证金2000元/次。若设备故障率高影响采购人日常使用，采购人有权要求供货商更换设备，拒绝更换的，采购人有权单方面终止合同。如中标人多次未能履行以上服务或者因故障率高而更换设备后仍有该问题的，采购人有权单方面终止合同并要求供货商赔偿损失。</w:t>
      </w:r>
      <w:r>
        <w:rPr>
          <w:rFonts w:hint="eastAsia" w:ascii="仿宋" w:hAnsi="仿宋" w:eastAsia="仿宋"/>
          <w:color w:val="auto"/>
          <w:sz w:val="24"/>
          <w:highlight w:val="none"/>
          <w:lang w:val="en-US" w:eastAsia="zh-CN"/>
        </w:rPr>
        <w:t>（</w:t>
      </w:r>
      <w:r>
        <w:rPr>
          <w:rFonts w:hint="default" w:ascii="仿宋" w:hAnsi="仿宋" w:eastAsia="仿宋"/>
          <w:color w:val="auto"/>
          <w:sz w:val="24"/>
          <w:highlight w:val="none"/>
          <w:lang w:val="en-US" w:eastAsia="zh-CN"/>
        </w:rPr>
        <w:t>3</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lang w:val="en-US" w:eastAsia="zh-CN"/>
        </w:rPr>
        <w:t>中标人保证消毒质量能够达到GB14934-2016食品安全国家标准。</w:t>
      </w:r>
      <w:r>
        <w:rPr>
          <w:rFonts w:hint="eastAsia" w:ascii="仿宋" w:hAnsi="仿宋" w:eastAsia="仿宋"/>
          <w:color w:val="auto"/>
          <w:sz w:val="24"/>
          <w:highlight w:val="none"/>
          <w:lang w:val="en-US" w:eastAsia="zh-CN"/>
        </w:rPr>
        <w:t>（</w:t>
      </w:r>
      <w:r>
        <w:rPr>
          <w:rFonts w:hint="default" w:ascii="仿宋" w:hAnsi="仿宋" w:eastAsia="仿宋"/>
          <w:color w:val="auto"/>
          <w:sz w:val="24"/>
          <w:highlight w:val="none"/>
          <w:lang w:val="en-US" w:eastAsia="zh-CN"/>
        </w:rPr>
        <w:t>4</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lang w:val="en-US" w:eastAsia="zh-CN"/>
        </w:rPr>
        <w:t>中标人提供的设备总功率不得超过50KW，要求为两年以内</w:t>
      </w:r>
      <w:r>
        <w:rPr>
          <w:rFonts w:hint="eastAsia" w:ascii="仿宋" w:hAnsi="仿宋" w:eastAsia="仿宋"/>
          <w:color w:val="auto"/>
          <w:sz w:val="24"/>
          <w:highlight w:val="none"/>
          <w:lang w:val="en-US" w:eastAsia="zh-CN"/>
        </w:rPr>
        <w:t>出厂的</w:t>
      </w:r>
      <w:r>
        <w:rPr>
          <w:rFonts w:hint="eastAsia" w:ascii="仿宋" w:hAnsi="仿宋" w:eastAsia="仿宋"/>
          <w:color w:val="auto"/>
          <w:sz w:val="24"/>
          <w:highlight w:val="none"/>
          <w:lang w:val="en-US" w:eastAsia="zh-CN"/>
        </w:rPr>
        <w:t>机器。</w:t>
      </w:r>
      <w:r>
        <w:rPr>
          <w:rFonts w:hint="eastAsia" w:ascii="仿宋" w:hAnsi="仿宋" w:eastAsia="仿宋"/>
          <w:color w:val="auto"/>
          <w:sz w:val="24"/>
          <w:highlight w:val="none"/>
          <w:lang w:val="en-US" w:eastAsia="zh-CN"/>
        </w:rPr>
        <w:t>（</w:t>
      </w:r>
      <w:r>
        <w:rPr>
          <w:rFonts w:hint="default" w:ascii="仿宋" w:hAnsi="仿宋" w:eastAsia="仿宋"/>
          <w:color w:val="auto"/>
          <w:sz w:val="24"/>
          <w:highlight w:val="none"/>
          <w:lang w:val="en-US" w:eastAsia="zh-CN"/>
        </w:rPr>
        <w:t>5</w:t>
      </w:r>
      <w:r>
        <w:rPr>
          <w:rFonts w:hint="eastAsia" w:ascii="仿宋" w:hAnsi="仿宋" w:eastAsia="仿宋"/>
          <w:color w:val="auto"/>
          <w:sz w:val="24"/>
          <w:highlight w:val="none"/>
          <w:lang w:val="en-US" w:eastAsia="zh-CN"/>
        </w:rPr>
        <w:t>）</w:t>
      </w:r>
      <w:r>
        <w:rPr>
          <w:rFonts w:hint="eastAsia" w:ascii="仿宋" w:hAnsi="仿宋" w:eastAsia="仿宋"/>
          <w:color w:val="auto"/>
          <w:sz w:val="24"/>
          <w:highlight w:val="none"/>
          <w:lang w:val="en-US" w:eastAsia="zh-CN"/>
        </w:rPr>
        <w:t>中标人承诺设备任何部位不投放任何广告。</w:t>
      </w:r>
    </w:p>
    <w:p w14:paraId="290A492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Times New Roman"/>
          <w:b w:val="0"/>
          <w:bCs w:val="0"/>
          <w:color w:val="auto"/>
          <w:sz w:val="24"/>
          <w:highlight w:val="none"/>
          <w:lang w:val="en-US" w:eastAsia="zh-CN"/>
        </w:rPr>
      </w:pPr>
    </w:p>
    <w:p w14:paraId="3E77C75A">
      <w:pPr>
        <w:spacing w:line="340" w:lineRule="exact"/>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附件1</w:t>
      </w:r>
      <w:r>
        <w:rPr>
          <w:rFonts w:hint="default" w:ascii="仿宋" w:hAnsi="仿宋" w:eastAsia="仿宋"/>
          <w:b/>
          <w:color w:val="auto"/>
          <w:sz w:val="24"/>
          <w:highlight w:val="none"/>
          <w:lang w:val="en-US"/>
        </w:rPr>
        <w:t>.</w:t>
      </w:r>
      <w:r>
        <w:rPr>
          <w:rFonts w:hint="eastAsia" w:ascii="仿宋" w:hAnsi="仿宋" w:eastAsia="仿宋"/>
          <w:b/>
          <w:color w:val="auto"/>
          <w:sz w:val="24"/>
          <w:highlight w:val="none"/>
        </w:rPr>
        <w:t>投标报价清单</w:t>
      </w:r>
    </w:p>
    <w:p w14:paraId="0532D43E">
      <w:pPr>
        <w:spacing w:line="340" w:lineRule="exact"/>
        <w:ind w:firstLine="482" w:firstLineChars="200"/>
        <w:jc w:val="left"/>
        <w:rPr>
          <w:rFonts w:hint="default"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附件2.技术参数响应表</w:t>
      </w:r>
    </w:p>
    <w:p w14:paraId="25A1BD52">
      <w:pPr>
        <w:spacing w:before="100" w:line="340" w:lineRule="exact"/>
        <w:ind w:firstLine="4819" w:firstLineChars="2000"/>
        <w:jc w:val="right"/>
        <w:rPr>
          <w:rFonts w:ascii="仿宋" w:hAnsi="仿宋" w:eastAsia="仿宋"/>
          <w:b/>
          <w:color w:val="auto"/>
          <w:sz w:val="24"/>
          <w:highlight w:val="none"/>
        </w:rPr>
      </w:pPr>
      <w:r>
        <w:rPr>
          <w:rFonts w:hint="eastAsia" w:ascii="仿宋" w:hAnsi="仿宋" w:eastAsia="仿宋"/>
          <w:b/>
          <w:color w:val="auto"/>
          <w:sz w:val="24"/>
          <w:highlight w:val="none"/>
        </w:rPr>
        <w:t>湖州师范学院采购中心</w:t>
      </w:r>
    </w:p>
    <w:p w14:paraId="1C24E539">
      <w:pPr>
        <w:spacing w:before="100" w:line="340" w:lineRule="exact"/>
        <w:ind w:firstLine="5440" w:firstLineChars="2258"/>
        <w:jc w:val="right"/>
        <w:rPr>
          <w:rFonts w:ascii="仿宋" w:hAnsi="仿宋" w:eastAsia="仿宋"/>
          <w:b/>
          <w:color w:val="auto"/>
          <w:sz w:val="24"/>
          <w:highlight w:val="none"/>
        </w:rPr>
      </w:pPr>
      <w:r>
        <w:rPr>
          <w:rFonts w:hint="eastAsia" w:ascii="仿宋" w:hAnsi="仿宋" w:eastAsia="仿宋"/>
          <w:b/>
          <w:color w:val="auto"/>
          <w:sz w:val="24"/>
          <w:highlight w:val="none"/>
        </w:rPr>
        <w:t>2024年</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22</w:t>
      </w:r>
      <w:r>
        <w:rPr>
          <w:rFonts w:hint="eastAsia" w:ascii="仿宋" w:hAnsi="仿宋" w:eastAsia="仿宋"/>
          <w:b/>
          <w:color w:val="auto"/>
          <w:sz w:val="24"/>
          <w:highlight w:val="none"/>
        </w:rPr>
        <w:t>日</w:t>
      </w:r>
    </w:p>
    <w:p w14:paraId="4FC8AA78">
      <w:pPr>
        <w:widowControl/>
        <w:jc w:val="left"/>
        <w:rPr>
          <w:rFonts w:ascii="仿宋" w:hAnsi="仿宋" w:eastAsia="仿宋"/>
          <w:b/>
          <w:color w:val="auto"/>
          <w:sz w:val="24"/>
          <w:highlight w:val="none"/>
        </w:rPr>
      </w:pPr>
    </w:p>
    <w:p w14:paraId="09BFF5FB">
      <w:pPr>
        <w:widowControl/>
        <w:jc w:val="left"/>
        <w:rPr>
          <w:rFonts w:hint="default" w:ascii="仿宋" w:hAnsi="仿宋" w:eastAsia="仿宋"/>
          <w:b/>
          <w:color w:val="auto"/>
          <w:sz w:val="24"/>
          <w:highlight w:val="none"/>
          <w:lang w:val="en-US"/>
        </w:rPr>
      </w:pPr>
      <w:r>
        <w:rPr>
          <w:rFonts w:hint="eastAsia" w:ascii="仿宋" w:hAnsi="仿宋" w:eastAsia="仿宋"/>
          <w:b/>
          <w:color w:val="auto"/>
          <w:sz w:val="24"/>
          <w:highlight w:val="none"/>
        </w:rPr>
        <w:t>附件1</w:t>
      </w:r>
    </w:p>
    <w:p w14:paraId="72565528">
      <w:pPr>
        <w:spacing w:before="100" w:line="340" w:lineRule="exact"/>
        <w:ind w:firstLine="723" w:firstLineChars="20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投标报价清单</w:t>
      </w:r>
    </w:p>
    <w:p w14:paraId="46FAD601">
      <w:pPr>
        <w:spacing w:before="100" w:line="340" w:lineRule="exact"/>
        <w:ind w:firstLine="723" w:firstLineChars="200"/>
        <w:jc w:val="center"/>
        <w:rPr>
          <w:rFonts w:ascii="仿宋" w:hAnsi="仿宋" w:eastAsia="仿宋"/>
          <w:b/>
          <w:color w:val="auto"/>
          <w:sz w:val="36"/>
          <w:szCs w:val="36"/>
          <w:highlight w:val="none"/>
        </w:rPr>
      </w:pPr>
    </w:p>
    <w:p w14:paraId="433BF4EF">
      <w:pPr>
        <w:rPr>
          <w:rFonts w:hint="eastAsia" w:ascii="仿宋" w:hAnsi="仿宋" w:eastAsia="仿宋" w:cs="宋体"/>
          <w:color w:val="auto"/>
          <w:kern w:val="0"/>
          <w:sz w:val="24"/>
          <w:highlight w:val="none"/>
          <w:lang w:eastAsia="zh-CN"/>
        </w:rPr>
      </w:pPr>
      <w:r>
        <w:rPr>
          <w:rFonts w:hint="eastAsia" w:ascii="仿宋" w:hAnsi="仿宋" w:eastAsia="仿宋"/>
          <w:b/>
          <w:color w:val="auto"/>
          <w:sz w:val="24"/>
          <w:highlight w:val="none"/>
        </w:rPr>
        <w:t>项目名称：湖州师范学院后勤服务中心东校区和润餐厅洗碗机租赁项目</w:t>
      </w:r>
    </w:p>
    <w:p w14:paraId="19DC36CF">
      <w:pPr>
        <w:spacing w:line="340" w:lineRule="exact"/>
        <w:jc w:val="left"/>
        <w:rPr>
          <w:rFonts w:hint="default" w:ascii="仿宋" w:hAnsi="仿宋" w:eastAsia="仿宋"/>
          <w:color w:val="auto"/>
          <w:sz w:val="24"/>
          <w:highlight w:val="none"/>
          <w:lang w:val="en-US" w:eastAsia="zh-CN"/>
        </w:rPr>
      </w:pPr>
      <w:r>
        <w:rPr>
          <w:rFonts w:hint="eastAsia" w:ascii="仿宋" w:hAnsi="仿宋" w:eastAsia="仿宋"/>
          <w:b/>
          <w:color w:val="auto"/>
          <w:sz w:val="24"/>
          <w:highlight w:val="none"/>
        </w:rPr>
        <w:t>项目编号：</w:t>
      </w:r>
      <w:r>
        <w:rPr>
          <w:rFonts w:hint="eastAsia" w:ascii="仿宋" w:hAnsi="仿宋" w:eastAsia="仿宋"/>
          <w:color w:val="auto"/>
          <w:sz w:val="24"/>
          <w:highlight w:val="none"/>
          <w:lang w:eastAsia="zh-CN"/>
        </w:rPr>
        <w:t>XZ2024-</w:t>
      </w:r>
      <w:r>
        <w:rPr>
          <w:rFonts w:hint="eastAsia" w:ascii="仿宋" w:hAnsi="仿宋" w:eastAsia="仿宋"/>
          <w:color w:val="auto"/>
          <w:sz w:val="24"/>
          <w:highlight w:val="none"/>
          <w:lang w:val="en-US" w:eastAsia="zh-CN"/>
        </w:rPr>
        <w:t>118</w:t>
      </w:r>
    </w:p>
    <w:tbl>
      <w:tblPr>
        <w:tblStyle w:val="17"/>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29"/>
        <w:gridCol w:w="2640"/>
        <w:gridCol w:w="825"/>
        <w:gridCol w:w="750"/>
        <w:gridCol w:w="1170"/>
        <w:gridCol w:w="1170"/>
        <w:gridCol w:w="1170"/>
      </w:tblGrid>
      <w:tr w14:paraId="6622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75" w:type="pct"/>
            <w:vAlign w:val="center"/>
          </w:tcPr>
          <w:p w14:paraId="2EBE56BF">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序</w:t>
            </w:r>
            <w:r>
              <w:rPr>
                <w:rFonts w:hint="eastAsia" w:ascii="仿宋" w:hAnsi="仿宋" w:eastAsia="仿宋" w:cs="仿宋"/>
                <w:b w:val="0"/>
                <w:bCs/>
                <w:color w:val="auto"/>
                <w:sz w:val="24"/>
                <w:szCs w:val="24"/>
              </w:rPr>
              <w:t>号</w:t>
            </w:r>
          </w:p>
        </w:tc>
        <w:tc>
          <w:tcPr>
            <w:tcW w:w="904" w:type="pct"/>
            <w:vAlign w:val="center"/>
          </w:tcPr>
          <w:p w14:paraId="3BE8EC6E">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名称</w:t>
            </w:r>
          </w:p>
        </w:tc>
        <w:tc>
          <w:tcPr>
            <w:tcW w:w="1305" w:type="pct"/>
            <w:vAlign w:val="center"/>
          </w:tcPr>
          <w:p w14:paraId="1DB499FC">
            <w:pPr>
              <w:spacing w:line="240" w:lineRule="auto"/>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品牌型号</w:t>
            </w:r>
          </w:p>
        </w:tc>
        <w:tc>
          <w:tcPr>
            <w:tcW w:w="407" w:type="pct"/>
            <w:vAlign w:val="center"/>
          </w:tcPr>
          <w:p w14:paraId="47AE0E20">
            <w:pPr>
              <w:spacing w:line="240" w:lineRule="auto"/>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单位</w:t>
            </w:r>
          </w:p>
        </w:tc>
        <w:tc>
          <w:tcPr>
            <w:tcW w:w="370" w:type="pct"/>
            <w:vAlign w:val="center"/>
          </w:tcPr>
          <w:p w14:paraId="66480B39">
            <w:pPr>
              <w:spacing w:line="240" w:lineRule="auto"/>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数量</w:t>
            </w:r>
          </w:p>
        </w:tc>
        <w:tc>
          <w:tcPr>
            <w:tcW w:w="578" w:type="pct"/>
            <w:vAlign w:val="center"/>
          </w:tcPr>
          <w:p w14:paraId="38278FDA">
            <w:pPr>
              <w:spacing w:line="240" w:lineRule="auto"/>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单价</w:t>
            </w:r>
            <w:r>
              <w:rPr>
                <w:rFonts w:hint="default"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val="en-US" w:eastAsia="zh-CN"/>
              </w:rPr>
              <w:t>年（元）</w:t>
            </w:r>
          </w:p>
        </w:tc>
        <w:tc>
          <w:tcPr>
            <w:tcW w:w="578" w:type="pct"/>
            <w:vAlign w:val="center"/>
          </w:tcPr>
          <w:p w14:paraId="754D3EC5">
            <w:pPr>
              <w:spacing w:line="240" w:lineRule="auto"/>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租赁期</w:t>
            </w:r>
          </w:p>
        </w:tc>
        <w:tc>
          <w:tcPr>
            <w:tcW w:w="578" w:type="pct"/>
            <w:vAlign w:val="center"/>
          </w:tcPr>
          <w:p w14:paraId="0357EDA4">
            <w:pPr>
              <w:spacing w:line="240" w:lineRule="auto"/>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总价（元）</w:t>
            </w:r>
          </w:p>
        </w:tc>
      </w:tr>
      <w:tr w14:paraId="0FD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75" w:type="pct"/>
            <w:vAlign w:val="center"/>
          </w:tcPr>
          <w:p w14:paraId="0847AC6A">
            <w:pPr>
              <w:tabs>
                <w:tab w:val="left" w:pos="225"/>
              </w:tabs>
              <w:spacing w:line="240" w:lineRule="auto"/>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c>
          <w:tcPr>
            <w:tcW w:w="904" w:type="pct"/>
            <w:vAlign w:val="center"/>
          </w:tcPr>
          <w:p w14:paraId="6CCBF73D">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i w:val="0"/>
                <w:iCs w:val="0"/>
                <w:color w:val="auto"/>
                <w:kern w:val="0"/>
                <w:sz w:val="24"/>
                <w:szCs w:val="24"/>
                <w:highlight w:val="none"/>
                <w:u w:val="none"/>
                <w:lang w:val="en-US" w:eastAsia="zh-CN" w:bidi="ar"/>
              </w:rPr>
              <w:t>电加热洗碗机</w:t>
            </w:r>
          </w:p>
        </w:tc>
        <w:tc>
          <w:tcPr>
            <w:tcW w:w="1305" w:type="pct"/>
            <w:vAlign w:val="center"/>
          </w:tcPr>
          <w:p w14:paraId="101AB26C">
            <w:pPr>
              <w:keepNext w:val="0"/>
              <w:keepLines w:val="0"/>
              <w:widowControl/>
              <w:suppressLineNumbers w:val="0"/>
              <w:spacing w:line="240" w:lineRule="auto"/>
              <w:jc w:val="left"/>
              <w:textAlignment w:val="center"/>
              <w:rPr>
                <w:rFonts w:hint="eastAsia" w:ascii="仿宋" w:hAnsi="仿宋" w:eastAsia="仿宋" w:cs="仿宋"/>
                <w:b w:val="0"/>
                <w:bCs/>
                <w:color w:val="auto"/>
                <w:sz w:val="24"/>
                <w:szCs w:val="24"/>
              </w:rPr>
            </w:pPr>
          </w:p>
        </w:tc>
        <w:tc>
          <w:tcPr>
            <w:tcW w:w="407" w:type="pct"/>
            <w:vAlign w:val="center"/>
          </w:tcPr>
          <w:p w14:paraId="09180306">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i w:val="0"/>
                <w:iCs w:val="0"/>
                <w:color w:val="auto"/>
                <w:kern w:val="0"/>
                <w:sz w:val="24"/>
                <w:szCs w:val="24"/>
                <w:highlight w:val="none"/>
                <w:u w:val="none"/>
                <w:lang w:val="en-US" w:eastAsia="zh-CN" w:bidi="ar"/>
              </w:rPr>
              <w:t>台</w:t>
            </w:r>
          </w:p>
        </w:tc>
        <w:tc>
          <w:tcPr>
            <w:tcW w:w="370" w:type="pct"/>
            <w:vAlign w:val="center"/>
          </w:tcPr>
          <w:p w14:paraId="5E8A0E6A">
            <w:pPr>
              <w:keepNext w:val="0"/>
              <w:keepLines w:val="0"/>
              <w:widowControl/>
              <w:suppressLineNumbers w:val="0"/>
              <w:spacing w:line="240" w:lineRule="auto"/>
              <w:jc w:val="center"/>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i w:val="0"/>
                <w:iCs w:val="0"/>
                <w:color w:val="auto"/>
                <w:kern w:val="0"/>
                <w:sz w:val="24"/>
                <w:szCs w:val="24"/>
                <w:highlight w:val="none"/>
                <w:u w:val="none"/>
                <w:lang w:val="en-US" w:eastAsia="zh-CN" w:bidi="ar"/>
              </w:rPr>
              <w:t xml:space="preserve">1 </w:t>
            </w:r>
          </w:p>
        </w:tc>
        <w:tc>
          <w:tcPr>
            <w:tcW w:w="578" w:type="pct"/>
            <w:vAlign w:val="center"/>
          </w:tcPr>
          <w:p w14:paraId="5EC5AFB2">
            <w:pPr>
              <w:spacing w:line="240" w:lineRule="auto"/>
              <w:jc w:val="center"/>
              <w:rPr>
                <w:rFonts w:hint="eastAsia" w:ascii="仿宋" w:hAnsi="仿宋" w:eastAsia="仿宋" w:cs="仿宋"/>
                <w:b w:val="0"/>
                <w:bCs/>
                <w:i w:val="0"/>
                <w:iCs w:val="0"/>
                <w:color w:val="auto"/>
                <w:kern w:val="0"/>
                <w:sz w:val="24"/>
                <w:szCs w:val="24"/>
                <w:highlight w:val="none"/>
                <w:u w:val="none"/>
                <w:lang w:val="en-US" w:eastAsia="zh-CN" w:bidi="ar"/>
              </w:rPr>
            </w:pPr>
          </w:p>
        </w:tc>
        <w:tc>
          <w:tcPr>
            <w:tcW w:w="578" w:type="pct"/>
            <w:vAlign w:val="center"/>
          </w:tcPr>
          <w:p w14:paraId="7E425780">
            <w:pPr>
              <w:spacing w:line="240" w:lineRule="auto"/>
              <w:jc w:val="center"/>
              <w:rPr>
                <w:rFonts w:hint="default" w:ascii="仿宋" w:hAnsi="仿宋" w:eastAsia="仿宋" w:cs="仿宋"/>
                <w:b w:val="0"/>
                <w:bCs/>
                <w:i w:val="0"/>
                <w:iCs w:val="0"/>
                <w:color w:val="auto"/>
                <w:kern w:val="0"/>
                <w:sz w:val="24"/>
                <w:szCs w:val="24"/>
                <w:highlight w:val="none"/>
                <w:u w:val="none"/>
                <w:lang w:val="en-US" w:eastAsia="zh-CN" w:bidi="ar"/>
              </w:rPr>
            </w:pPr>
            <w:r>
              <w:rPr>
                <w:rFonts w:hint="default" w:ascii="仿宋" w:hAnsi="仿宋" w:eastAsia="仿宋" w:cs="仿宋"/>
                <w:b w:val="0"/>
                <w:bCs/>
                <w:i w:val="0"/>
                <w:iCs w:val="0"/>
                <w:color w:val="auto"/>
                <w:kern w:val="0"/>
                <w:sz w:val="24"/>
                <w:szCs w:val="24"/>
                <w:highlight w:val="none"/>
                <w:u w:val="none"/>
                <w:lang w:val="en-US" w:eastAsia="zh-CN" w:bidi="ar"/>
              </w:rPr>
              <w:t>3</w:t>
            </w:r>
            <w:r>
              <w:rPr>
                <w:rFonts w:hint="eastAsia" w:ascii="仿宋" w:hAnsi="仿宋" w:eastAsia="仿宋" w:cs="仿宋"/>
                <w:b w:val="0"/>
                <w:bCs/>
                <w:i w:val="0"/>
                <w:iCs w:val="0"/>
                <w:color w:val="auto"/>
                <w:kern w:val="0"/>
                <w:sz w:val="24"/>
                <w:szCs w:val="24"/>
                <w:highlight w:val="none"/>
                <w:u w:val="none"/>
                <w:lang w:val="en-US" w:eastAsia="zh-CN" w:bidi="ar"/>
              </w:rPr>
              <w:t>年</w:t>
            </w:r>
          </w:p>
        </w:tc>
        <w:tc>
          <w:tcPr>
            <w:tcW w:w="578" w:type="pct"/>
            <w:vAlign w:val="center"/>
          </w:tcPr>
          <w:p w14:paraId="33503920">
            <w:pPr>
              <w:spacing w:line="240" w:lineRule="auto"/>
              <w:jc w:val="center"/>
              <w:rPr>
                <w:rFonts w:hint="eastAsia" w:ascii="仿宋" w:hAnsi="仿宋" w:eastAsia="仿宋" w:cs="仿宋"/>
                <w:b w:val="0"/>
                <w:bCs/>
                <w:i w:val="0"/>
                <w:iCs w:val="0"/>
                <w:color w:val="auto"/>
                <w:kern w:val="0"/>
                <w:sz w:val="24"/>
                <w:szCs w:val="24"/>
                <w:highlight w:val="none"/>
                <w:u w:val="none"/>
                <w:lang w:val="en-US" w:eastAsia="zh-CN" w:bidi="ar"/>
              </w:rPr>
            </w:pPr>
          </w:p>
        </w:tc>
      </w:tr>
      <w:tr w14:paraId="476A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64" w:type="pct"/>
            <w:gridSpan w:val="5"/>
            <w:vAlign w:val="center"/>
          </w:tcPr>
          <w:p w14:paraId="0E211344">
            <w:pPr>
              <w:keepNext w:val="0"/>
              <w:keepLines w:val="0"/>
              <w:widowControl/>
              <w:suppressLineNumbers w:val="0"/>
              <w:spacing w:line="240" w:lineRule="auto"/>
              <w:jc w:val="center"/>
              <w:textAlignment w:val="center"/>
              <w:rPr>
                <w:rFonts w:hint="default"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合计：人民币   元</w:t>
            </w:r>
          </w:p>
        </w:tc>
        <w:tc>
          <w:tcPr>
            <w:tcW w:w="1735" w:type="pct"/>
            <w:gridSpan w:val="3"/>
            <w:vAlign w:val="center"/>
          </w:tcPr>
          <w:p w14:paraId="404E4470">
            <w:pPr>
              <w:spacing w:line="240" w:lineRule="auto"/>
              <w:jc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w:t>
            </w:r>
            <w:r>
              <w:rPr>
                <w:rFonts w:hint="default" w:ascii="仿宋" w:hAnsi="仿宋" w:eastAsia="仿宋" w:cs="仿宋"/>
                <w:b w:val="0"/>
                <w:bCs/>
                <w:i w:val="0"/>
                <w:iCs w:val="0"/>
                <w:color w:val="auto"/>
                <w:kern w:val="0"/>
                <w:sz w:val="24"/>
                <w:szCs w:val="24"/>
                <w:highlight w:val="none"/>
                <w:u w:val="none"/>
                <w:lang w:val="en-US" w:eastAsia="zh-CN" w:bidi="ar"/>
              </w:rPr>
              <w:t xml:space="preserve">  </w:t>
            </w:r>
            <w:r>
              <w:rPr>
                <w:rFonts w:hint="eastAsia" w:ascii="仿宋" w:hAnsi="仿宋" w:eastAsia="仿宋" w:cs="仿宋"/>
                <w:b w:val="0"/>
                <w:bCs/>
                <w:i w:val="0"/>
                <w:iCs w:val="0"/>
                <w:color w:val="auto"/>
                <w:kern w:val="0"/>
                <w:sz w:val="24"/>
                <w:szCs w:val="24"/>
                <w:highlight w:val="none"/>
                <w:u w:val="none"/>
                <w:lang w:val="en-US" w:eastAsia="zh-CN" w:bidi="ar"/>
              </w:rPr>
              <w:t>元</w:t>
            </w:r>
          </w:p>
        </w:tc>
      </w:tr>
    </w:tbl>
    <w:p w14:paraId="172D8143">
      <w:pPr>
        <w:rPr>
          <w:rFonts w:hint="default" w:ascii="仿宋" w:hAnsi="仿宋" w:eastAsia="仿宋" w:cs="宋体"/>
          <w:color w:val="auto"/>
          <w:kern w:val="0"/>
          <w:sz w:val="24"/>
          <w:highlight w:val="none"/>
          <w:lang w:val="en-US" w:eastAsia="zh-CN"/>
        </w:rPr>
      </w:pPr>
    </w:p>
    <w:p w14:paraId="3DB139C2">
      <w:pPr>
        <w:rPr>
          <w:rFonts w:hint="eastAsia" w:ascii="仿宋" w:hAnsi="仿宋" w:eastAsia="仿宋" w:cs="宋体"/>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注：</w:t>
      </w:r>
      <w:r>
        <w:rPr>
          <w:rFonts w:hint="default" w:ascii="仿宋" w:hAnsi="仿宋" w:eastAsia="仿宋" w:cs="宋体"/>
          <w:color w:val="auto"/>
          <w:kern w:val="0"/>
          <w:sz w:val="24"/>
          <w:highlight w:val="none"/>
          <w:lang w:val="en-US" w:eastAsia="zh-CN"/>
        </w:rPr>
        <w:t>1.</w:t>
      </w:r>
      <w:r>
        <w:rPr>
          <w:rFonts w:hint="eastAsia" w:ascii="仿宋" w:hAnsi="仿宋" w:eastAsia="仿宋" w:cs="宋体"/>
          <w:color w:val="auto"/>
          <w:kern w:val="0"/>
          <w:sz w:val="24"/>
          <w:highlight w:val="none"/>
          <w:lang w:val="en-US" w:eastAsia="zh-CN"/>
        </w:rPr>
        <w:t>以上投标报价</w:t>
      </w:r>
      <w:r>
        <w:rPr>
          <w:rFonts w:hint="eastAsia" w:ascii="仿宋" w:hAnsi="仿宋" w:eastAsia="仿宋"/>
          <w:color w:val="auto"/>
          <w:sz w:val="24"/>
          <w:highlight w:val="none"/>
          <w:lang w:val="en-US" w:eastAsia="zh-CN"/>
        </w:rPr>
        <w:t>包含设备费、运输安装调试、材料（含为保证新设备能正常使用而新增的插座电源，水管等配套设施及辅料）、机械、人工、旧设备和蒸汽管道的拆卸和搬运、税费</w:t>
      </w:r>
      <w:r>
        <w:rPr>
          <w:rFonts w:hint="eastAsia" w:ascii="仿宋" w:hAnsi="仿宋" w:eastAsia="仿宋" w:cs="仿宋_GB2312"/>
          <w:bCs/>
          <w:color w:val="auto"/>
          <w:sz w:val="24"/>
          <w:highlight w:val="none"/>
        </w:rPr>
        <w:t>等</w:t>
      </w:r>
      <w:r>
        <w:rPr>
          <w:rFonts w:hint="eastAsia" w:ascii="仿宋" w:hAnsi="仿宋" w:eastAsia="仿宋" w:cs="仿宋_GB2312"/>
          <w:bCs/>
          <w:color w:val="auto"/>
          <w:sz w:val="24"/>
          <w:highlight w:val="none"/>
          <w:lang w:val="en-US" w:eastAsia="zh-CN"/>
        </w:rPr>
        <w:t>完成本项目的</w:t>
      </w:r>
      <w:r>
        <w:rPr>
          <w:rFonts w:hint="eastAsia" w:ascii="仿宋" w:hAnsi="仿宋" w:eastAsia="仿宋" w:cs="仿宋_GB2312"/>
          <w:bCs/>
          <w:color w:val="auto"/>
          <w:sz w:val="24"/>
          <w:highlight w:val="none"/>
        </w:rPr>
        <w:t>全部费用</w:t>
      </w:r>
      <w:r>
        <w:rPr>
          <w:rFonts w:hint="eastAsia" w:ascii="仿宋" w:hAnsi="仿宋" w:eastAsia="仿宋" w:cs="宋体"/>
          <w:color w:val="auto"/>
          <w:kern w:val="0"/>
          <w:sz w:val="24"/>
          <w:highlight w:val="none"/>
          <w:lang w:val="en-US" w:eastAsia="zh-CN"/>
        </w:rPr>
        <w:t>。</w:t>
      </w:r>
    </w:p>
    <w:p w14:paraId="605AF1B1">
      <w:pPr>
        <w:ind w:firstLine="480" w:firstLineChars="200"/>
        <w:rPr>
          <w:rFonts w:hint="eastAsia" w:ascii="仿宋" w:hAnsi="仿宋" w:eastAsia="仿宋" w:cs="宋体"/>
          <w:color w:val="auto"/>
          <w:kern w:val="0"/>
          <w:sz w:val="24"/>
          <w:highlight w:val="none"/>
          <w:lang w:val="en-US" w:eastAsia="zh-CN"/>
        </w:rPr>
      </w:pPr>
      <w:r>
        <w:rPr>
          <w:rFonts w:hint="default" w:ascii="仿宋" w:hAnsi="仿宋" w:eastAsia="仿宋" w:cs="宋体"/>
          <w:color w:val="auto"/>
          <w:kern w:val="0"/>
          <w:sz w:val="24"/>
          <w:highlight w:val="none"/>
          <w:lang w:val="en-US" w:eastAsia="zh-CN"/>
        </w:rPr>
        <w:t>2.</w:t>
      </w:r>
      <w:r>
        <w:rPr>
          <w:rFonts w:hint="eastAsia" w:ascii="仿宋" w:hAnsi="仿宋" w:eastAsia="仿宋" w:cs="宋体"/>
          <w:color w:val="auto"/>
          <w:kern w:val="0"/>
          <w:sz w:val="24"/>
          <w:highlight w:val="none"/>
          <w:lang w:val="en-US" w:eastAsia="zh-CN"/>
        </w:rPr>
        <w:t>在</w:t>
      </w:r>
      <w:r>
        <w:rPr>
          <w:rFonts w:hint="eastAsia" w:ascii="仿宋" w:hAnsi="仿宋" w:eastAsia="仿宋"/>
          <w:color w:val="auto"/>
          <w:sz w:val="24"/>
          <w:highlight w:val="none"/>
          <w:lang w:val="en-US" w:eastAsia="zh-CN"/>
        </w:rPr>
        <w:t>租赁</w:t>
      </w:r>
      <w:r>
        <w:rPr>
          <w:rFonts w:hint="eastAsia" w:ascii="仿宋" w:hAnsi="仿宋" w:eastAsia="仿宋"/>
          <w:color w:val="auto"/>
          <w:sz w:val="24"/>
          <w:highlight w:val="none"/>
          <w:lang w:val="en-US" w:eastAsia="zh-CN"/>
        </w:rPr>
        <w:t>设备清</w:t>
      </w:r>
      <w:r>
        <w:rPr>
          <w:rFonts w:hint="eastAsia" w:ascii="仿宋" w:hAnsi="仿宋" w:eastAsia="仿宋" w:cs="宋体"/>
          <w:color w:val="auto"/>
          <w:kern w:val="0"/>
          <w:sz w:val="24"/>
          <w:highlight w:val="none"/>
          <w:lang w:val="en-US" w:eastAsia="zh-CN"/>
        </w:rPr>
        <w:t>单中有推荐品牌的，在报价清单中必须明确品牌型号，未填写品牌型号的作无效标处理；</w:t>
      </w:r>
    </w:p>
    <w:p w14:paraId="35CF3F2A">
      <w:pPr>
        <w:ind w:firstLine="480" w:firstLineChars="200"/>
        <w:rPr>
          <w:rFonts w:hint="default" w:ascii="仿宋" w:hAnsi="仿宋" w:eastAsia="仿宋" w:cs="宋体"/>
          <w:color w:val="auto"/>
          <w:kern w:val="0"/>
          <w:sz w:val="24"/>
          <w:highlight w:val="none"/>
          <w:lang w:val="en-US" w:eastAsia="zh-CN"/>
        </w:rPr>
      </w:pPr>
      <w:r>
        <w:rPr>
          <w:rFonts w:hint="default" w:ascii="仿宋" w:hAnsi="仿宋" w:eastAsia="仿宋" w:cs="宋体"/>
          <w:color w:val="auto"/>
          <w:kern w:val="0"/>
          <w:sz w:val="24"/>
          <w:highlight w:val="none"/>
          <w:lang w:val="en-US" w:eastAsia="zh-CN"/>
        </w:rPr>
        <w:t>3.</w:t>
      </w:r>
      <w:r>
        <w:rPr>
          <w:rFonts w:hint="eastAsia" w:ascii="仿宋" w:hAnsi="仿宋" w:eastAsia="仿宋" w:cs="宋体"/>
          <w:color w:val="auto"/>
          <w:kern w:val="0"/>
          <w:sz w:val="24"/>
          <w:highlight w:val="none"/>
          <w:lang w:val="en-US" w:eastAsia="zh-CN"/>
        </w:rPr>
        <w:t>投标产品的品牌型号经采购评审小组认定明显低于推荐品牌同档次的，作无效标处理。</w:t>
      </w:r>
    </w:p>
    <w:p w14:paraId="0D470F2C">
      <w:pPr>
        <w:widowControl/>
        <w:jc w:val="left"/>
        <w:rPr>
          <w:rFonts w:ascii="仿宋" w:hAnsi="仿宋" w:eastAsia="仿宋"/>
          <w:color w:val="auto"/>
          <w:sz w:val="24"/>
          <w:highlight w:val="none"/>
        </w:rPr>
      </w:pPr>
    </w:p>
    <w:p w14:paraId="19CE0BF5">
      <w:pPr>
        <w:widowControl/>
        <w:ind w:firstLine="5040" w:firstLineChars="2100"/>
        <w:jc w:val="left"/>
        <w:rPr>
          <w:rFonts w:hint="default" w:ascii="仿宋" w:hAnsi="仿宋" w:eastAsia="仿宋"/>
          <w:color w:val="auto"/>
          <w:sz w:val="24"/>
          <w:highlight w:val="none"/>
          <w:u w:val="single"/>
          <w:lang w:val="en-US" w:eastAsia="zh-CN"/>
        </w:rPr>
      </w:pPr>
      <w:r>
        <w:rPr>
          <w:rFonts w:hint="eastAsia" w:ascii="仿宋" w:hAnsi="仿宋" w:eastAsia="仿宋"/>
          <w:color w:val="auto"/>
          <w:sz w:val="24"/>
          <w:highlight w:val="none"/>
        </w:rPr>
        <w:t>授权代表签字：</w:t>
      </w:r>
      <w:r>
        <w:rPr>
          <w:rFonts w:hint="eastAsia" w:ascii="仿宋" w:hAnsi="仿宋" w:eastAsia="仿宋"/>
          <w:color w:val="auto"/>
          <w:sz w:val="24"/>
          <w:highlight w:val="none"/>
          <w:u w:val="single"/>
          <w:lang w:val="en-US" w:eastAsia="zh-CN"/>
        </w:rPr>
        <w:t xml:space="preserve">                  </w:t>
      </w:r>
    </w:p>
    <w:p w14:paraId="53BFAFD4">
      <w:pPr>
        <w:spacing w:line="360" w:lineRule="auto"/>
        <w:ind w:right="120" w:firstLine="5040" w:firstLineChars="21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投标人（盖章）：</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 xml:space="preserve">                   </w:t>
      </w:r>
    </w:p>
    <w:p w14:paraId="018B94E4">
      <w:pPr>
        <w:ind w:firstLine="5040" w:firstLineChars="2100"/>
        <w:rPr>
          <w:color w:val="auto"/>
          <w:highlight w:val="none"/>
        </w:rPr>
      </w:pPr>
      <w:r>
        <w:rPr>
          <w:rFonts w:hint="eastAsia" w:ascii="仿宋" w:hAnsi="仿宋" w:eastAsia="仿宋"/>
          <w:color w:val="auto"/>
          <w:sz w:val="24"/>
          <w:highlight w:val="none"/>
        </w:rPr>
        <w:t>2024</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449487B5">
      <w:pPr>
        <w:widowControl/>
        <w:jc w:val="left"/>
        <w:rPr>
          <w:rFonts w:hint="eastAsia" w:ascii="仿宋" w:hAnsi="仿宋" w:eastAsia="仿宋" w:cs="Times New Roman"/>
          <w:b/>
          <w:color w:val="auto"/>
          <w:sz w:val="24"/>
          <w:highlight w:val="none"/>
          <w:lang w:val="en-US" w:eastAsia="zh-CN"/>
        </w:rPr>
      </w:pPr>
    </w:p>
    <w:p w14:paraId="3FAF0F38">
      <w:pPr>
        <w:widowControl/>
        <w:jc w:val="left"/>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auto"/>
          <w:sz w:val="24"/>
          <w:highlight w:val="none"/>
          <w:lang w:val="en-US" w:eastAsia="zh-CN"/>
        </w:rPr>
        <w:t>附件2  技术参数响应表</w:t>
      </w:r>
    </w:p>
    <w:p w14:paraId="3404D2B4">
      <w:pPr>
        <w:widowControl/>
        <w:jc w:val="left"/>
        <w:rPr>
          <w:rFonts w:hint="eastAsia" w:ascii="仿宋" w:hAnsi="仿宋" w:eastAsia="仿宋" w:cs="Times New Roman"/>
          <w:b/>
          <w:color w:val="auto"/>
          <w:sz w:val="24"/>
          <w:highlight w:val="none"/>
          <w:lang w:val="en-US" w:eastAsia="zh-CN"/>
        </w:rPr>
      </w:pPr>
    </w:p>
    <w:p w14:paraId="194C9349">
      <w:pPr>
        <w:rPr>
          <w:rFonts w:hint="eastAsia" w:ascii="仿宋" w:hAnsi="仿宋" w:eastAsia="仿宋" w:cs="宋体"/>
          <w:color w:val="auto"/>
          <w:kern w:val="0"/>
          <w:sz w:val="24"/>
          <w:highlight w:val="none"/>
          <w:lang w:eastAsia="zh-CN"/>
        </w:rPr>
      </w:pPr>
      <w:r>
        <w:rPr>
          <w:rFonts w:hint="eastAsia" w:ascii="仿宋" w:hAnsi="仿宋" w:eastAsia="仿宋"/>
          <w:b/>
          <w:color w:val="auto"/>
          <w:sz w:val="24"/>
          <w:highlight w:val="none"/>
        </w:rPr>
        <w:t>项目名称：湖州师范学院后勤服务中心东校区和润餐厅洗碗机租赁项目</w:t>
      </w:r>
    </w:p>
    <w:p w14:paraId="02AFDC90">
      <w:pPr>
        <w:spacing w:before="100" w:line="340" w:lineRule="exact"/>
        <w:jc w:val="left"/>
        <w:rPr>
          <w:rFonts w:hint="default" w:ascii="仿宋" w:hAnsi="仿宋" w:eastAsia="仿宋"/>
          <w:b/>
          <w:color w:val="auto"/>
          <w:sz w:val="36"/>
          <w:szCs w:val="36"/>
          <w:highlight w:val="none"/>
          <w:lang w:val="en-US"/>
        </w:rPr>
      </w:pPr>
      <w:r>
        <w:rPr>
          <w:rFonts w:hint="eastAsia" w:ascii="仿宋" w:hAnsi="仿宋" w:eastAsia="仿宋"/>
          <w:b/>
          <w:color w:val="auto"/>
          <w:sz w:val="24"/>
          <w:highlight w:val="none"/>
        </w:rPr>
        <w:t>项目编号：</w:t>
      </w:r>
      <w:r>
        <w:rPr>
          <w:rFonts w:hint="eastAsia" w:ascii="仿宋" w:hAnsi="仿宋" w:eastAsia="仿宋"/>
          <w:color w:val="auto"/>
          <w:sz w:val="24"/>
          <w:highlight w:val="none"/>
          <w:lang w:eastAsia="zh-CN"/>
        </w:rPr>
        <w:t>XZ2024-</w:t>
      </w:r>
      <w:r>
        <w:rPr>
          <w:rFonts w:hint="eastAsia" w:ascii="仿宋" w:hAnsi="仿宋" w:eastAsia="仿宋"/>
          <w:color w:val="auto"/>
          <w:sz w:val="24"/>
          <w:highlight w:val="none"/>
          <w:lang w:val="en-US" w:eastAsia="zh-CN"/>
        </w:rPr>
        <w:t>118</w:t>
      </w:r>
    </w:p>
    <w:tbl>
      <w:tblPr>
        <w:tblStyle w:val="16"/>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2041"/>
        <w:gridCol w:w="3139"/>
        <w:gridCol w:w="2660"/>
        <w:gridCol w:w="1493"/>
      </w:tblGrid>
      <w:tr w14:paraId="10C3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29" w:type="dxa"/>
            <w:noWrap/>
            <w:vAlign w:val="center"/>
          </w:tcPr>
          <w:p w14:paraId="077E7183">
            <w:pPr>
              <w:pStyle w:val="15"/>
              <w:widowControl/>
              <w:spacing w:before="225" w:beforeAutospacing="0" w:after="225" w:afterAutospacing="0" w:line="0" w:lineRule="atLeast"/>
              <w:jc w:val="cente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序号</w:t>
            </w:r>
          </w:p>
        </w:tc>
        <w:tc>
          <w:tcPr>
            <w:tcW w:w="2041" w:type="dxa"/>
            <w:noWrap/>
            <w:vAlign w:val="center"/>
          </w:tcPr>
          <w:p w14:paraId="442A51D7">
            <w:pPr>
              <w:pStyle w:val="15"/>
              <w:widowControl/>
              <w:spacing w:before="225" w:beforeAutospacing="0" w:after="225" w:afterAutospacing="0" w:line="0" w:lineRule="atLeast"/>
              <w:jc w:val="center"/>
              <w:rPr>
                <w:rFonts w:ascii="仿宋" w:hAnsi="仿宋" w:eastAsia="仿宋" w:cs="仿宋"/>
                <w:b/>
                <w:color w:val="auto"/>
                <w:highlight w:val="none"/>
              </w:rPr>
            </w:pPr>
            <w:r>
              <w:rPr>
                <w:rFonts w:hint="eastAsia" w:ascii="仿宋" w:hAnsi="仿宋" w:eastAsia="仿宋" w:cs="仿宋"/>
                <w:b/>
                <w:color w:val="auto"/>
                <w:highlight w:val="none"/>
              </w:rPr>
              <w:t>名称</w:t>
            </w:r>
          </w:p>
        </w:tc>
        <w:tc>
          <w:tcPr>
            <w:tcW w:w="3139" w:type="dxa"/>
            <w:noWrap/>
            <w:vAlign w:val="center"/>
          </w:tcPr>
          <w:p w14:paraId="6E429D90">
            <w:pPr>
              <w:pStyle w:val="15"/>
              <w:widowControl/>
              <w:spacing w:before="225" w:beforeAutospacing="0" w:after="225" w:afterAutospacing="0" w:line="0" w:lineRule="atLeast"/>
              <w:jc w:val="center"/>
              <w:rPr>
                <w:rFonts w:ascii="仿宋" w:hAnsi="仿宋" w:eastAsia="仿宋" w:cs="仿宋"/>
                <w:b/>
                <w:color w:val="auto"/>
                <w:highlight w:val="none"/>
              </w:rPr>
            </w:pPr>
            <w:r>
              <w:rPr>
                <w:rFonts w:hint="eastAsia" w:ascii="仿宋" w:hAnsi="仿宋" w:eastAsia="仿宋" w:cs="仿宋"/>
                <w:b/>
                <w:color w:val="auto"/>
                <w:highlight w:val="none"/>
              </w:rPr>
              <w:t>技术参数需求</w:t>
            </w:r>
          </w:p>
        </w:tc>
        <w:tc>
          <w:tcPr>
            <w:tcW w:w="2660" w:type="dxa"/>
            <w:noWrap/>
            <w:vAlign w:val="center"/>
          </w:tcPr>
          <w:p w14:paraId="0FD93CE6">
            <w:pPr>
              <w:pStyle w:val="15"/>
              <w:widowControl/>
              <w:spacing w:before="225" w:beforeAutospacing="0" w:after="225" w:afterAutospacing="0" w:line="0" w:lineRule="atLeast"/>
              <w:jc w:val="center"/>
              <w:rPr>
                <w:rFonts w:ascii="仿宋" w:hAnsi="仿宋" w:eastAsia="仿宋" w:cs="仿宋"/>
                <w:b/>
                <w:color w:val="auto"/>
                <w:highlight w:val="none"/>
              </w:rPr>
            </w:pPr>
            <w:r>
              <w:rPr>
                <w:rFonts w:hint="eastAsia" w:ascii="仿宋" w:hAnsi="仿宋" w:eastAsia="仿宋" w:cs="仿宋"/>
                <w:b/>
                <w:color w:val="auto"/>
                <w:highlight w:val="none"/>
              </w:rPr>
              <w:t>投标产品技术参数</w:t>
            </w:r>
          </w:p>
        </w:tc>
        <w:tc>
          <w:tcPr>
            <w:tcW w:w="1493" w:type="dxa"/>
            <w:noWrap/>
            <w:vAlign w:val="center"/>
          </w:tcPr>
          <w:p w14:paraId="18F87F72">
            <w:pPr>
              <w:pStyle w:val="15"/>
              <w:widowControl/>
              <w:spacing w:before="225" w:beforeAutospacing="0" w:after="225" w:afterAutospacing="0" w:line="0" w:lineRule="atLeast"/>
              <w:jc w:val="center"/>
              <w:rPr>
                <w:rFonts w:ascii="仿宋" w:hAnsi="仿宋" w:eastAsia="仿宋" w:cs="仿宋"/>
                <w:b/>
                <w:color w:val="auto"/>
                <w:highlight w:val="none"/>
              </w:rPr>
            </w:pPr>
            <w:r>
              <w:rPr>
                <w:rFonts w:hint="eastAsia" w:ascii="仿宋" w:hAnsi="仿宋" w:eastAsia="仿宋" w:cs="仿宋"/>
                <w:b/>
                <w:color w:val="auto"/>
                <w:highlight w:val="none"/>
              </w:rPr>
              <w:t>偏离情况</w:t>
            </w:r>
          </w:p>
        </w:tc>
      </w:tr>
      <w:tr w14:paraId="552F8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29" w:type="dxa"/>
            <w:noWrap/>
            <w:vAlign w:val="center"/>
          </w:tcPr>
          <w:p w14:paraId="531D152F">
            <w:pPr>
              <w:widowControl/>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041" w:type="dxa"/>
            <w:noWrap/>
            <w:vAlign w:val="center"/>
          </w:tcPr>
          <w:p w14:paraId="4FD2EA43">
            <w:pPr>
              <w:jc w:val="center"/>
              <w:rPr>
                <w:rFonts w:ascii="仿宋" w:hAnsi="仿宋" w:eastAsia="仿宋" w:cs="宋体"/>
                <w:color w:val="auto"/>
                <w:kern w:val="0"/>
                <w:sz w:val="24"/>
                <w:highlight w:val="none"/>
              </w:rPr>
            </w:pPr>
            <w:r>
              <w:rPr>
                <w:rFonts w:hint="eastAsia" w:ascii="仿宋" w:hAnsi="仿宋" w:eastAsia="仿宋" w:cs="仿宋"/>
                <w:b w:val="0"/>
                <w:bCs/>
                <w:i w:val="0"/>
                <w:iCs w:val="0"/>
                <w:color w:val="auto"/>
                <w:kern w:val="0"/>
                <w:sz w:val="24"/>
                <w:szCs w:val="24"/>
                <w:highlight w:val="none"/>
                <w:u w:val="none"/>
                <w:lang w:val="en-US" w:eastAsia="zh-CN" w:bidi="ar"/>
              </w:rPr>
              <w:t>洗碗机</w:t>
            </w:r>
          </w:p>
        </w:tc>
        <w:tc>
          <w:tcPr>
            <w:tcW w:w="3139" w:type="dxa"/>
            <w:noWrap/>
            <w:vAlign w:val="center"/>
          </w:tcPr>
          <w:p w14:paraId="22976D29">
            <w:pPr>
              <w:keepNext w:val="0"/>
              <w:keepLines w:val="0"/>
              <w:widowControl/>
              <w:suppressLineNumbers w:val="0"/>
              <w:jc w:val="left"/>
              <w:textAlignment w:val="center"/>
              <w:rPr>
                <w:rFonts w:hint="default" w:ascii="仿宋" w:hAnsi="仿宋" w:eastAsia="仿宋" w:cs="仿宋"/>
                <w:i w:val="0"/>
                <w:iCs w:val="0"/>
                <w:color w:val="auto"/>
                <w:kern w:val="2"/>
                <w:sz w:val="24"/>
                <w:szCs w:val="24"/>
                <w:highlight w:val="none"/>
                <w:u w:val="none"/>
                <w:lang w:val="en-US" w:eastAsia="zh-CN" w:bidi="ar-SA"/>
              </w:rPr>
            </w:pPr>
          </w:p>
        </w:tc>
        <w:tc>
          <w:tcPr>
            <w:tcW w:w="2660" w:type="dxa"/>
            <w:noWrap/>
            <w:vAlign w:val="center"/>
          </w:tcPr>
          <w:p w14:paraId="23C1D582">
            <w:pPr>
              <w:keepNext w:val="0"/>
              <w:keepLines w:val="0"/>
              <w:widowControl/>
              <w:suppressLineNumbers w:val="0"/>
              <w:jc w:val="left"/>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1493" w:type="dxa"/>
            <w:noWrap/>
            <w:vAlign w:val="center"/>
          </w:tcPr>
          <w:p w14:paraId="582A67B2">
            <w:pPr>
              <w:rPr>
                <w:rFonts w:ascii="仿宋" w:hAnsi="仿宋" w:eastAsia="仿宋" w:cs="宋体"/>
                <w:color w:val="auto"/>
                <w:kern w:val="0"/>
                <w:sz w:val="24"/>
                <w:highlight w:val="none"/>
              </w:rPr>
            </w:pPr>
          </w:p>
        </w:tc>
      </w:tr>
      <w:tr w14:paraId="4C6E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29" w:type="dxa"/>
            <w:noWrap/>
            <w:vAlign w:val="center"/>
          </w:tcPr>
          <w:p w14:paraId="37AB661F">
            <w:pPr>
              <w:widowControl/>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w:t>
            </w:r>
          </w:p>
        </w:tc>
        <w:tc>
          <w:tcPr>
            <w:tcW w:w="2041" w:type="dxa"/>
            <w:noWrap/>
            <w:vAlign w:val="center"/>
          </w:tcPr>
          <w:p w14:paraId="77843BB8">
            <w:pPr>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w:t>
            </w:r>
          </w:p>
        </w:tc>
        <w:tc>
          <w:tcPr>
            <w:tcW w:w="3139" w:type="dxa"/>
            <w:noWrap/>
            <w:vAlign w:val="center"/>
          </w:tcPr>
          <w:p w14:paraId="22A9CC79">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2660" w:type="dxa"/>
            <w:noWrap/>
            <w:vAlign w:val="center"/>
          </w:tcPr>
          <w:p w14:paraId="3C38B13C">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493" w:type="dxa"/>
            <w:noWrap/>
            <w:vAlign w:val="center"/>
          </w:tcPr>
          <w:p w14:paraId="4C5FE691">
            <w:pPr>
              <w:rPr>
                <w:rFonts w:ascii="仿宋" w:hAnsi="仿宋" w:eastAsia="仿宋" w:cs="宋体"/>
                <w:color w:val="auto"/>
                <w:kern w:val="0"/>
                <w:sz w:val="24"/>
                <w:highlight w:val="none"/>
              </w:rPr>
            </w:pPr>
          </w:p>
        </w:tc>
      </w:tr>
    </w:tbl>
    <w:p w14:paraId="691538E1">
      <w:pPr>
        <w:spacing w:line="340" w:lineRule="exact"/>
        <w:jc w:val="left"/>
        <w:rPr>
          <w:rFonts w:ascii="仿宋" w:hAnsi="仿宋" w:eastAsia="仿宋"/>
          <w:b/>
          <w:color w:val="auto"/>
          <w:sz w:val="24"/>
          <w:highlight w:val="none"/>
        </w:rPr>
      </w:pPr>
    </w:p>
    <w:p w14:paraId="01A107F1">
      <w:pPr>
        <w:rPr>
          <w:rFonts w:hint="eastAsia" w:ascii="仿宋" w:hAnsi="仿宋" w:eastAsia="仿宋" w:cs="仿宋_GB2312"/>
          <w:b/>
          <w:color w:val="auto"/>
          <w:szCs w:val="21"/>
          <w:highlight w:val="none"/>
          <w:lang w:eastAsia="zh-CN"/>
        </w:rPr>
      </w:pPr>
      <w:r>
        <w:rPr>
          <w:rFonts w:hint="eastAsia" w:ascii="仿宋" w:hAnsi="仿宋" w:eastAsia="仿宋" w:cs="仿宋_GB2312"/>
          <w:b/>
          <w:color w:val="auto"/>
          <w:szCs w:val="21"/>
          <w:highlight w:val="none"/>
          <w:lang w:val="en-US" w:eastAsia="zh-CN"/>
        </w:rPr>
        <w:t>注：根据技术参数需求表制作，</w:t>
      </w:r>
      <w:r>
        <w:rPr>
          <w:rFonts w:hint="eastAsia" w:ascii="仿宋" w:hAnsi="仿宋" w:eastAsia="仿宋" w:cs="仿宋_GB2312"/>
          <w:b/>
          <w:color w:val="auto"/>
          <w:szCs w:val="21"/>
          <w:highlight w:val="none"/>
        </w:rPr>
        <w:t>技术参数存在负偏离作无效标处理</w:t>
      </w:r>
      <w:r>
        <w:rPr>
          <w:rFonts w:hint="eastAsia" w:ascii="仿宋" w:hAnsi="仿宋" w:eastAsia="仿宋" w:cs="仿宋_GB2312"/>
          <w:b/>
          <w:color w:val="auto"/>
          <w:szCs w:val="21"/>
          <w:highlight w:val="none"/>
          <w:lang w:eastAsia="zh-CN"/>
        </w:rPr>
        <w:t>。</w:t>
      </w:r>
    </w:p>
    <w:p w14:paraId="50B7F60C">
      <w:pPr>
        <w:widowControl/>
        <w:jc w:val="left"/>
        <w:rPr>
          <w:rFonts w:hint="default" w:ascii="仿宋" w:hAnsi="仿宋" w:eastAsia="仿宋" w:cs="仿宋_GB2312"/>
          <w:b/>
          <w:color w:val="auto"/>
          <w:szCs w:val="21"/>
          <w:highlight w:val="none"/>
          <w:lang w:val="en-US" w:eastAsia="zh-CN"/>
        </w:rPr>
      </w:pPr>
    </w:p>
    <w:p w14:paraId="01B93550">
      <w:pPr>
        <w:widowControl/>
        <w:ind w:firstLine="5040" w:firstLineChars="2100"/>
        <w:jc w:val="left"/>
        <w:rPr>
          <w:rFonts w:hint="eastAsia" w:ascii="仿宋" w:hAnsi="仿宋" w:eastAsia="仿宋"/>
          <w:color w:val="auto"/>
          <w:sz w:val="24"/>
          <w:highlight w:val="none"/>
        </w:rPr>
      </w:pPr>
    </w:p>
    <w:p w14:paraId="2D3BC23E">
      <w:pPr>
        <w:widowControl/>
        <w:ind w:firstLine="5040" w:firstLineChars="2100"/>
        <w:jc w:val="left"/>
        <w:rPr>
          <w:rFonts w:ascii="仿宋" w:hAnsi="仿宋" w:eastAsia="仿宋"/>
          <w:color w:val="auto"/>
          <w:sz w:val="24"/>
          <w:highlight w:val="none"/>
        </w:rPr>
      </w:pPr>
      <w:r>
        <w:rPr>
          <w:rFonts w:hint="eastAsia" w:ascii="仿宋" w:hAnsi="仿宋" w:eastAsia="仿宋"/>
          <w:color w:val="auto"/>
          <w:sz w:val="24"/>
          <w:highlight w:val="none"/>
        </w:rPr>
        <w:t>授权代表签字：</w:t>
      </w:r>
    </w:p>
    <w:p w14:paraId="4AB81B02">
      <w:pPr>
        <w:spacing w:line="360" w:lineRule="auto"/>
        <w:ind w:right="120" w:firstLine="5040" w:firstLineChars="2100"/>
        <w:jc w:val="left"/>
        <w:rPr>
          <w:rFonts w:ascii="仿宋" w:hAnsi="仿宋" w:eastAsia="仿宋"/>
          <w:color w:val="auto"/>
          <w:sz w:val="24"/>
          <w:highlight w:val="none"/>
        </w:rPr>
      </w:pPr>
      <w:r>
        <w:rPr>
          <w:rFonts w:hint="eastAsia" w:ascii="仿宋" w:hAnsi="仿宋" w:eastAsia="仿宋"/>
          <w:color w:val="auto"/>
          <w:sz w:val="24"/>
          <w:highlight w:val="none"/>
        </w:rPr>
        <w:t>投标人（盖章）：</w:t>
      </w:r>
    </w:p>
    <w:p w14:paraId="28797103">
      <w:pPr>
        <w:ind w:firstLine="5040" w:firstLineChars="2100"/>
        <w:rPr>
          <w:rFonts w:hint="default" w:ascii="仿宋" w:hAnsi="仿宋" w:eastAsia="仿宋" w:cs="Times New Roman"/>
          <w:b/>
          <w:color w:val="auto"/>
          <w:sz w:val="24"/>
          <w:highlight w:val="none"/>
          <w:lang w:val="en-US" w:eastAsia="zh-CN"/>
        </w:rPr>
      </w:pPr>
      <w:r>
        <w:rPr>
          <w:rFonts w:hint="eastAsia" w:ascii="仿宋" w:hAnsi="仿宋" w:eastAsia="仿宋"/>
          <w:color w:val="auto"/>
          <w:sz w:val="24"/>
          <w:highlight w:val="none"/>
        </w:rPr>
        <w:t>2024</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sectPr>
      <w:pgSz w:w="11906" w:h="16838"/>
      <w:pgMar w:top="1134" w:right="1020" w:bottom="1134" w:left="1020"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jYjg2YjAxNzY3MDBhNjkyZTNiZTI0YWNmZWNhMWUifQ=="/>
  </w:docVars>
  <w:rsids>
    <w:rsidRoot w:val="003021B3"/>
    <w:rsid w:val="0000054B"/>
    <w:rsid w:val="00004BC3"/>
    <w:rsid w:val="00016058"/>
    <w:rsid w:val="00017251"/>
    <w:rsid w:val="000274EC"/>
    <w:rsid w:val="00033134"/>
    <w:rsid w:val="00041704"/>
    <w:rsid w:val="00045A57"/>
    <w:rsid w:val="000529EB"/>
    <w:rsid w:val="00053765"/>
    <w:rsid w:val="00053FAA"/>
    <w:rsid w:val="00067F57"/>
    <w:rsid w:val="00070C1A"/>
    <w:rsid w:val="00071969"/>
    <w:rsid w:val="00073DA5"/>
    <w:rsid w:val="00074A37"/>
    <w:rsid w:val="00083BE2"/>
    <w:rsid w:val="000918EC"/>
    <w:rsid w:val="00095BE3"/>
    <w:rsid w:val="000A2632"/>
    <w:rsid w:val="000A4D90"/>
    <w:rsid w:val="000A5271"/>
    <w:rsid w:val="000A5287"/>
    <w:rsid w:val="000A550F"/>
    <w:rsid w:val="000A636C"/>
    <w:rsid w:val="000A7397"/>
    <w:rsid w:val="000B37C1"/>
    <w:rsid w:val="000B4F60"/>
    <w:rsid w:val="000B5C26"/>
    <w:rsid w:val="000B7057"/>
    <w:rsid w:val="000B741E"/>
    <w:rsid w:val="000C5428"/>
    <w:rsid w:val="000D295B"/>
    <w:rsid w:val="000E36C4"/>
    <w:rsid w:val="000E5186"/>
    <w:rsid w:val="000F611C"/>
    <w:rsid w:val="00103DF6"/>
    <w:rsid w:val="00103E96"/>
    <w:rsid w:val="00107645"/>
    <w:rsid w:val="00114986"/>
    <w:rsid w:val="00124959"/>
    <w:rsid w:val="0013413B"/>
    <w:rsid w:val="00142043"/>
    <w:rsid w:val="001424F5"/>
    <w:rsid w:val="00164D28"/>
    <w:rsid w:val="00170EF8"/>
    <w:rsid w:val="001758ED"/>
    <w:rsid w:val="00181813"/>
    <w:rsid w:val="001871BA"/>
    <w:rsid w:val="00196958"/>
    <w:rsid w:val="0019725C"/>
    <w:rsid w:val="001B65C1"/>
    <w:rsid w:val="001B6CE3"/>
    <w:rsid w:val="001C604E"/>
    <w:rsid w:val="001D1CA6"/>
    <w:rsid w:val="001F0AE2"/>
    <w:rsid w:val="001F18CA"/>
    <w:rsid w:val="001F56B0"/>
    <w:rsid w:val="00200CBC"/>
    <w:rsid w:val="00206928"/>
    <w:rsid w:val="00206BE9"/>
    <w:rsid w:val="00211618"/>
    <w:rsid w:val="002222D6"/>
    <w:rsid w:val="002323B0"/>
    <w:rsid w:val="00235100"/>
    <w:rsid w:val="00235FE7"/>
    <w:rsid w:val="00236A7F"/>
    <w:rsid w:val="00236F5F"/>
    <w:rsid w:val="002458CA"/>
    <w:rsid w:val="002468BA"/>
    <w:rsid w:val="00255EE9"/>
    <w:rsid w:val="00260836"/>
    <w:rsid w:val="002670D9"/>
    <w:rsid w:val="00272ACA"/>
    <w:rsid w:val="00273490"/>
    <w:rsid w:val="00297367"/>
    <w:rsid w:val="002A4C53"/>
    <w:rsid w:val="002A6B23"/>
    <w:rsid w:val="002A7110"/>
    <w:rsid w:val="002B5C50"/>
    <w:rsid w:val="002C22FC"/>
    <w:rsid w:val="002C5B4A"/>
    <w:rsid w:val="002D47CE"/>
    <w:rsid w:val="002D47DD"/>
    <w:rsid w:val="002D5E52"/>
    <w:rsid w:val="002E558C"/>
    <w:rsid w:val="002F1D2C"/>
    <w:rsid w:val="003021B3"/>
    <w:rsid w:val="00312E86"/>
    <w:rsid w:val="003154AB"/>
    <w:rsid w:val="00316E95"/>
    <w:rsid w:val="00324436"/>
    <w:rsid w:val="003249F3"/>
    <w:rsid w:val="00331686"/>
    <w:rsid w:val="00342BB1"/>
    <w:rsid w:val="00354DFE"/>
    <w:rsid w:val="003674A5"/>
    <w:rsid w:val="00367BCF"/>
    <w:rsid w:val="003720F1"/>
    <w:rsid w:val="00384CBE"/>
    <w:rsid w:val="00385179"/>
    <w:rsid w:val="00387E0F"/>
    <w:rsid w:val="00390C90"/>
    <w:rsid w:val="00391C4B"/>
    <w:rsid w:val="00393E06"/>
    <w:rsid w:val="003B2A77"/>
    <w:rsid w:val="003B6995"/>
    <w:rsid w:val="003C19D7"/>
    <w:rsid w:val="003C2DA7"/>
    <w:rsid w:val="003E6487"/>
    <w:rsid w:val="00407F40"/>
    <w:rsid w:val="0041462C"/>
    <w:rsid w:val="00432D33"/>
    <w:rsid w:val="00433ED5"/>
    <w:rsid w:val="0043498D"/>
    <w:rsid w:val="004368C6"/>
    <w:rsid w:val="00441BE4"/>
    <w:rsid w:val="00460BD6"/>
    <w:rsid w:val="004749F2"/>
    <w:rsid w:val="004770CB"/>
    <w:rsid w:val="00483CE6"/>
    <w:rsid w:val="00485A07"/>
    <w:rsid w:val="00490B6F"/>
    <w:rsid w:val="00494C63"/>
    <w:rsid w:val="004A2667"/>
    <w:rsid w:val="004A56B6"/>
    <w:rsid w:val="004A758A"/>
    <w:rsid w:val="004B0ADF"/>
    <w:rsid w:val="004C1F18"/>
    <w:rsid w:val="004C72AD"/>
    <w:rsid w:val="004D1DF2"/>
    <w:rsid w:val="004E6DF2"/>
    <w:rsid w:val="004F36E3"/>
    <w:rsid w:val="00503C41"/>
    <w:rsid w:val="005269E8"/>
    <w:rsid w:val="00535608"/>
    <w:rsid w:val="00542203"/>
    <w:rsid w:val="00542BC8"/>
    <w:rsid w:val="0055543E"/>
    <w:rsid w:val="00566731"/>
    <w:rsid w:val="00572394"/>
    <w:rsid w:val="0058019E"/>
    <w:rsid w:val="0058789F"/>
    <w:rsid w:val="005930D7"/>
    <w:rsid w:val="00594E0A"/>
    <w:rsid w:val="005A1824"/>
    <w:rsid w:val="005A3E25"/>
    <w:rsid w:val="005B6575"/>
    <w:rsid w:val="005C1E82"/>
    <w:rsid w:val="005C3567"/>
    <w:rsid w:val="005C3D8C"/>
    <w:rsid w:val="005D04A6"/>
    <w:rsid w:val="005D553D"/>
    <w:rsid w:val="005D76A8"/>
    <w:rsid w:val="005E2BCB"/>
    <w:rsid w:val="005F005C"/>
    <w:rsid w:val="005F2C25"/>
    <w:rsid w:val="005F629A"/>
    <w:rsid w:val="005F62AB"/>
    <w:rsid w:val="005F6475"/>
    <w:rsid w:val="006003D1"/>
    <w:rsid w:val="00607785"/>
    <w:rsid w:val="00611B8C"/>
    <w:rsid w:val="00614DC6"/>
    <w:rsid w:val="00640E94"/>
    <w:rsid w:val="00646617"/>
    <w:rsid w:val="0066689D"/>
    <w:rsid w:val="00666CBF"/>
    <w:rsid w:val="00670E5E"/>
    <w:rsid w:val="00671345"/>
    <w:rsid w:val="0067278C"/>
    <w:rsid w:val="006727CA"/>
    <w:rsid w:val="00680592"/>
    <w:rsid w:val="006841CC"/>
    <w:rsid w:val="00686EBA"/>
    <w:rsid w:val="0069035B"/>
    <w:rsid w:val="00692B20"/>
    <w:rsid w:val="00696174"/>
    <w:rsid w:val="006A7822"/>
    <w:rsid w:val="006B62D4"/>
    <w:rsid w:val="006C1E8B"/>
    <w:rsid w:val="006C1EAD"/>
    <w:rsid w:val="006C48B4"/>
    <w:rsid w:val="006C4AEC"/>
    <w:rsid w:val="006C673A"/>
    <w:rsid w:val="006E4075"/>
    <w:rsid w:val="00704A2E"/>
    <w:rsid w:val="00707602"/>
    <w:rsid w:val="007128AE"/>
    <w:rsid w:val="007163A5"/>
    <w:rsid w:val="00720803"/>
    <w:rsid w:val="00732EF9"/>
    <w:rsid w:val="00735C38"/>
    <w:rsid w:val="00736AE9"/>
    <w:rsid w:val="00740808"/>
    <w:rsid w:val="00742BA7"/>
    <w:rsid w:val="00745CE3"/>
    <w:rsid w:val="007472C6"/>
    <w:rsid w:val="007502F8"/>
    <w:rsid w:val="00762744"/>
    <w:rsid w:val="00767AA4"/>
    <w:rsid w:val="0077285A"/>
    <w:rsid w:val="00776764"/>
    <w:rsid w:val="00777DF7"/>
    <w:rsid w:val="00792A46"/>
    <w:rsid w:val="00793139"/>
    <w:rsid w:val="007A360D"/>
    <w:rsid w:val="007B091D"/>
    <w:rsid w:val="007B12EB"/>
    <w:rsid w:val="007E1B1C"/>
    <w:rsid w:val="007E25CA"/>
    <w:rsid w:val="007E39F7"/>
    <w:rsid w:val="007E518B"/>
    <w:rsid w:val="007F358A"/>
    <w:rsid w:val="007F573C"/>
    <w:rsid w:val="007F6F3B"/>
    <w:rsid w:val="00817CF6"/>
    <w:rsid w:val="00821D13"/>
    <w:rsid w:val="0082407B"/>
    <w:rsid w:val="00833C37"/>
    <w:rsid w:val="0083698A"/>
    <w:rsid w:val="00844C36"/>
    <w:rsid w:val="00847624"/>
    <w:rsid w:val="00853385"/>
    <w:rsid w:val="00855F6E"/>
    <w:rsid w:val="00864C9B"/>
    <w:rsid w:val="00872B4B"/>
    <w:rsid w:val="008809F5"/>
    <w:rsid w:val="00896AD5"/>
    <w:rsid w:val="008A05B8"/>
    <w:rsid w:val="008A125F"/>
    <w:rsid w:val="008B6991"/>
    <w:rsid w:val="008C7B45"/>
    <w:rsid w:val="008D57C7"/>
    <w:rsid w:val="008D76CB"/>
    <w:rsid w:val="008E78EF"/>
    <w:rsid w:val="008F0A61"/>
    <w:rsid w:val="008F2A12"/>
    <w:rsid w:val="009021DC"/>
    <w:rsid w:val="00911A6E"/>
    <w:rsid w:val="0091390C"/>
    <w:rsid w:val="009142A2"/>
    <w:rsid w:val="00921322"/>
    <w:rsid w:val="009215E0"/>
    <w:rsid w:val="009218D7"/>
    <w:rsid w:val="00923F15"/>
    <w:rsid w:val="00931FB7"/>
    <w:rsid w:val="00931FE6"/>
    <w:rsid w:val="009325AD"/>
    <w:rsid w:val="009360BD"/>
    <w:rsid w:val="0094289E"/>
    <w:rsid w:val="009479F0"/>
    <w:rsid w:val="0095124F"/>
    <w:rsid w:val="009631C8"/>
    <w:rsid w:val="00966BDF"/>
    <w:rsid w:val="00981A82"/>
    <w:rsid w:val="00987EA8"/>
    <w:rsid w:val="00993F49"/>
    <w:rsid w:val="009A510E"/>
    <w:rsid w:val="009A6DB0"/>
    <w:rsid w:val="009A7962"/>
    <w:rsid w:val="009B02A9"/>
    <w:rsid w:val="009B2EAF"/>
    <w:rsid w:val="009B6DA6"/>
    <w:rsid w:val="009C1307"/>
    <w:rsid w:val="009C2C4C"/>
    <w:rsid w:val="009C72E0"/>
    <w:rsid w:val="009D2BF9"/>
    <w:rsid w:val="009D446B"/>
    <w:rsid w:val="009E20C0"/>
    <w:rsid w:val="009E2B7C"/>
    <w:rsid w:val="009E4658"/>
    <w:rsid w:val="009E5E8E"/>
    <w:rsid w:val="009F0D87"/>
    <w:rsid w:val="009F4AE8"/>
    <w:rsid w:val="00A36549"/>
    <w:rsid w:val="00A375C7"/>
    <w:rsid w:val="00A37B0D"/>
    <w:rsid w:val="00A42819"/>
    <w:rsid w:val="00A60C0E"/>
    <w:rsid w:val="00A6529F"/>
    <w:rsid w:val="00A66C3C"/>
    <w:rsid w:val="00A67D6C"/>
    <w:rsid w:val="00A714AC"/>
    <w:rsid w:val="00A767D7"/>
    <w:rsid w:val="00A85C38"/>
    <w:rsid w:val="00A8709D"/>
    <w:rsid w:val="00AA5D65"/>
    <w:rsid w:val="00AC513F"/>
    <w:rsid w:val="00AC57FC"/>
    <w:rsid w:val="00AD31DA"/>
    <w:rsid w:val="00AD439C"/>
    <w:rsid w:val="00AD6B82"/>
    <w:rsid w:val="00AE10F0"/>
    <w:rsid w:val="00AE3BD7"/>
    <w:rsid w:val="00AE3CAF"/>
    <w:rsid w:val="00AF122E"/>
    <w:rsid w:val="00AF2DAE"/>
    <w:rsid w:val="00B201AB"/>
    <w:rsid w:val="00B22246"/>
    <w:rsid w:val="00B22CE7"/>
    <w:rsid w:val="00B3627B"/>
    <w:rsid w:val="00B446D2"/>
    <w:rsid w:val="00B51E6F"/>
    <w:rsid w:val="00B60659"/>
    <w:rsid w:val="00B62EEC"/>
    <w:rsid w:val="00B64B62"/>
    <w:rsid w:val="00B67B3E"/>
    <w:rsid w:val="00B7454B"/>
    <w:rsid w:val="00B7490F"/>
    <w:rsid w:val="00B750AA"/>
    <w:rsid w:val="00B868CA"/>
    <w:rsid w:val="00B87935"/>
    <w:rsid w:val="00B94399"/>
    <w:rsid w:val="00BA05DE"/>
    <w:rsid w:val="00BA3BF8"/>
    <w:rsid w:val="00BB610A"/>
    <w:rsid w:val="00BB7733"/>
    <w:rsid w:val="00BC420C"/>
    <w:rsid w:val="00BD01BC"/>
    <w:rsid w:val="00BD115F"/>
    <w:rsid w:val="00BE1C15"/>
    <w:rsid w:val="00BE2CBE"/>
    <w:rsid w:val="00BF1298"/>
    <w:rsid w:val="00BF2C02"/>
    <w:rsid w:val="00BF650B"/>
    <w:rsid w:val="00C02326"/>
    <w:rsid w:val="00C0739F"/>
    <w:rsid w:val="00C113FC"/>
    <w:rsid w:val="00C1298A"/>
    <w:rsid w:val="00C1422E"/>
    <w:rsid w:val="00C142F6"/>
    <w:rsid w:val="00C2006F"/>
    <w:rsid w:val="00C234BB"/>
    <w:rsid w:val="00C238FB"/>
    <w:rsid w:val="00C4496D"/>
    <w:rsid w:val="00C45B1C"/>
    <w:rsid w:val="00C51B6C"/>
    <w:rsid w:val="00C51BFF"/>
    <w:rsid w:val="00C51ECD"/>
    <w:rsid w:val="00C555A3"/>
    <w:rsid w:val="00C64054"/>
    <w:rsid w:val="00C6760E"/>
    <w:rsid w:val="00C733FD"/>
    <w:rsid w:val="00C82125"/>
    <w:rsid w:val="00C85DA4"/>
    <w:rsid w:val="00C87338"/>
    <w:rsid w:val="00C91A67"/>
    <w:rsid w:val="00C9740E"/>
    <w:rsid w:val="00CA04EA"/>
    <w:rsid w:val="00CA0E12"/>
    <w:rsid w:val="00CB2B7F"/>
    <w:rsid w:val="00CB4182"/>
    <w:rsid w:val="00CB5A49"/>
    <w:rsid w:val="00CB6042"/>
    <w:rsid w:val="00CC2986"/>
    <w:rsid w:val="00CC66FE"/>
    <w:rsid w:val="00CC6A72"/>
    <w:rsid w:val="00CF4A13"/>
    <w:rsid w:val="00D115D0"/>
    <w:rsid w:val="00D14A54"/>
    <w:rsid w:val="00D24FB3"/>
    <w:rsid w:val="00D256F7"/>
    <w:rsid w:val="00D409C6"/>
    <w:rsid w:val="00D51646"/>
    <w:rsid w:val="00D5379A"/>
    <w:rsid w:val="00D56ED5"/>
    <w:rsid w:val="00D80D92"/>
    <w:rsid w:val="00D8779A"/>
    <w:rsid w:val="00DA5F78"/>
    <w:rsid w:val="00DA600B"/>
    <w:rsid w:val="00DA686E"/>
    <w:rsid w:val="00DB25AF"/>
    <w:rsid w:val="00DD4903"/>
    <w:rsid w:val="00DE0174"/>
    <w:rsid w:val="00DE0995"/>
    <w:rsid w:val="00DE3AF7"/>
    <w:rsid w:val="00DF48F9"/>
    <w:rsid w:val="00DF5FCF"/>
    <w:rsid w:val="00E02889"/>
    <w:rsid w:val="00E15D8A"/>
    <w:rsid w:val="00E16462"/>
    <w:rsid w:val="00E2416C"/>
    <w:rsid w:val="00E305F3"/>
    <w:rsid w:val="00E36285"/>
    <w:rsid w:val="00E467F1"/>
    <w:rsid w:val="00E61303"/>
    <w:rsid w:val="00E7387F"/>
    <w:rsid w:val="00E75EB9"/>
    <w:rsid w:val="00E81BA5"/>
    <w:rsid w:val="00E869AE"/>
    <w:rsid w:val="00E87AD0"/>
    <w:rsid w:val="00E94157"/>
    <w:rsid w:val="00E97897"/>
    <w:rsid w:val="00EA5ED5"/>
    <w:rsid w:val="00EA7D91"/>
    <w:rsid w:val="00EB032C"/>
    <w:rsid w:val="00EB0927"/>
    <w:rsid w:val="00EB298B"/>
    <w:rsid w:val="00EB321A"/>
    <w:rsid w:val="00EB4381"/>
    <w:rsid w:val="00EB6A0B"/>
    <w:rsid w:val="00EC14E2"/>
    <w:rsid w:val="00EC722D"/>
    <w:rsid w:val="00EC79EE"/>
    <w:rsid w:val="00ED111E"/>
    <w:rsid w:val="00ED2BB4"/>
    <w:rsid w:val="00EF738E"/>
    <w:rsid w:val="00F11988"/>
    <w:rsid w:val="00F2641B"/>
    <w:rsid w:val="00F26BB2"/>
    <w:rsid w:val="00F32C48"/>
    <w:rsid w:val="00F54AD8"/>
    <w:rsid w:val="00F66634"/>
    <w:rsid w:val="00F83187"/>
    <w:rsid w:val="00FA3255"/>
    <w:rsid w:val="00FA410B"/>
    <w:rsid w:val="00FA5BA2"/>
    <w:rsid w:val="00FA7ECF"/>
    <w:rsid w:val="00FB1E64"/>
    <w:rsid w:val="00FB5C19"/>
    <w:rsid w:val="00FB6783"/>
    <w:rsid w:val="00FC379E"/>
    <w:rsid w:val="00FC4D9D"/>
    <w:rsid w:val="00FD1507"/>
    <w:rsid w:val="00FD1F04"/>
    <w:rsid w:val="00FF654E"/>
    <w:rsid w:val="00FF76BD"/>
    <w:rsid w:val="0194449E"/>
    <w:rsid w:val="019D3C6B"/>
    <w:rsid w:val="02253189"/>
    <w:rsid w:val="02291B0C"/>
    <w:rsid w:val="023B5846"/>
    <w:rsid w:val="02A960AF"/>
    <w:rsid w:val="033E16C0"/>
    <w:rsid w:val="03635531"/>
    <w:rsid w:val="036E6DC5"/>
    <w:rsid w:val="041C05BB"/>
    <w:rsid w:val="04554790"/>
    <w:rsid w:val="04856475"/>
    <w:rsid w:val="04BE0603"/>
    <w:rsid w:val="04E1132E"/>
    <w:rsid w:val="06763694"/>
    <w:rsid w:val="07FF49AA"/>
    <w:rsid w:val="083258FA"/>
    <w:rsid w:val="0873381D"/>
    <w:rsid w:val="09060A97"/>
    <w:rsid w:val="093D6C97"/>
    <w:rsid w:val="0A404DE6"/>
    <w:rsid w:val="0AA72DDB"/>
    <w:rsid w:val="0ACD1231"/>
    <w:rsid w:val="0CB23EC2"/>
    <w:rsid w:val="0D8D05D5"/>
    <w:rsid w:val="0E704CDD"/>
    <w:rsid w:val="0ECA5398"/>
    <w:rsid w:val="0EDE3359"/>
    <w:rsid w:val="0F5E20A8"/>
    <w:rsid w:val="0F685100"/>
    <w:rsid w:val="111C745A"/>
    <w:rsid w:val="112B64CB"/>
    <w:rsid w:val="11721FDD"/>
    <w:rsid w:val="1190647B"/>
    <w:rsid w:val="12F31EF2"/>
    <w:rsid w:val="133A347D"/>
    <w:rsid w:val="139242E9"/>
    <w:rsid w:val="13A21851"/>
    <w:rsid w:val="143C2E54"/>
    <w:rsid w:val="14DE5154"/>
    <w:rsid w:val="14F90DB5"/>
    <w:rsid w:val="161A1118"/>
    <w:rsid w:val="161A7DAE"/>
    <w:rsid w:val="17DF0739"/>
    <w:rsid w:val="180E5252"/>
    <w:rsid w:val="189F432A"/>
    <w:rsid w:val="19257662"/>
    <w:rsid w:val="195A0741"/>
    <w:rsid w:val="1A107390"/>
    <w:rsid w:val="1A570823"/>
    <w:rsid w:val="1C2E7B27"/>
    <w:rsid w:val="1C642F39"/>
    <w:rsid w:val="1D126DCC"/>
    <w:rsid w:val="1D2D495F"/>
    <w:rsid w:val="1D3C5034"/>
    <w:rsid w:val="1F4633B6"/>
    <w:rsid w:val="1FD57773"/>
    <w:rsid w:val="1FDD1DEC"/>
    <w:rsid w:val="204735CC"/>
    <w:rsid w:val="21571E02"/>
    <w:rsid w:val="21A552E0"/>
    <w:rsid w:val="21C847FC"/>
    <w:rsid w:val="22355B1C"/>
    <w:rsid w:val="22AE5EF6"/>
    <w:rsid w:val="22DD7FD0"/>
    <w:rsid w:val="247469E1"/>
    <w:rsid w:val="25352A39"/>
    <w:rsid w:val="25823B8B"/>
    <w:rsid w:val="25B66767"/>
    <w:rsid w:val="25D5326D"/>
    <w:rsid w:val="2658485C"/>
    <w:rsid w:val="26C56F5C"/>
    <w:rsid w:val="273267AE"/>
    <w:rsid w:val="28312778"/>
    <w:rsid w:val="289D78E7"/>
    <w:rsid w:val="29352AE1"/>
    <w:rsid w:val="2A0C39C4"/>
    <w:rsid w:val="2A5C6402"/>
    <w:rsid w:val="2AFE4CBA"/>
    <w:rsid w:val="2BA71986"/>
    <w:rsid w:val="2CD62A7A"/>
    <w:rsid w:val="2CFE2C9B"/>
    <w:rsid w:val="2D327C10"/>
    <w:rsid w:val="2D885BE3"/>
    <w:rsid w:val="2DF239D1"/>
    <w:rsid w:val="2F183464"/>
    <w:rsid w:val="2FA37D62"/>
    <w:rsid w:val="2FA73953"/>
    <w:rsid w:val="3080083E"/>
    <w:rsid w:val="30CF63E4"/>
    <w:rsid w:val="31104361"/>
    <w:rsid w:val="319A7B95"/>
    <w:rsid w:val="325651D2"/>
    <w:rsid w:val="32883C32"/>
    <w:rsid w:val="33C50C90"/>
    <w:rsid w:val="33E82472"/>
    <w:rsid w:val="34CA09B9"/>
    <w:rsid w:val="35E957AA"/>
    <w:rsid w:val="365F59E0"/>
    <w:rsid w:val="367D6ADB"/>
    <w:rsid w:val="38206741"/>
    <w:rsid w:val="386623C6"/>
    <w:rsid w:val="38687442"/>
    <w:rsid w:val="395E1740"/>
    <w:rsid w:val="3A960861"/>
    <w:rsid w:val="3B233FB1"/>
    <w:rsid w:val="3B8D3DA0"/>
    <w:rsid w:val="3C1C5C1D"/>
    <w:rsid w:val="3CC53046"/>
    <w:rsid w:val="3DA26600"/>
    <w:rsid w:val="3DC061F2"/>
    <w:rsid w:val="3E023202"/>
    <w:rsid w:val="3E236A2A"/>
    <w:rsid w:val="3E3901C8"/>
    <w:rsid w:val="3EF25A44"/>
    <w:rsid w:val="3F83384A"/>
    <w:rsid w:val="418F4CDF"/>
    <w:rsid w:val="42292600"/>
    <w:rsid w:val="430943F2"/>
    <w:rsid w:val="444F07B9"/>
    <w:rsid w:val="44AF77AE"/>
    <w:rsid w:val="45070659"/>
    <w:rsid w:val="45256F1B"/>
    <w:rsid w:val="45435766"/>
    <w:rsid w:val="4554739E"/>
    <w:rsid w:val="46EE57A6"/>
    <w:rsid w:val="47A64AE4"/>
    <w:rsid w:val="47C15E0F"/>
    <w:rsid w:val="488976ED"/>
    <w:rsid w:val="48E61849"/>
    <w:rsid w:val="48F57FE5"/>
    <w:rsid w:val="4925491A"/>
    <w:rsid w:val="49BFFC57"/>
    <w:rsid w:val="4A0E786E"/>
    <w:rsid w:val="4A5123EB"/>
    <w:rsid w:val="4A7E5397"/>
    <w:rsid w:val="4C277E96"/>
    <w:rsid w:val="4D496342"/>
    <w:rsid w:val="4EFF0C80"/>
    <w:rsid w:val="50745CFE"/>
    <w:rsid w:val="51120FA7"/>
    <w:rsid w:val="5187713A"/>
    <w:rsid w:val="51935DFF"/>
    <w:rsid w:val="519F0F3D"/>
    <w:rsid w:val="51DC4E1F"/>
    <w:rsid w:val="51E729F4"/>
    <w:rsid w:val="52290DE8"/>
    <w:rsid w:val="54474C11"/>
    <w:rsid w:val="5510702B"/>
    <w:rsid w:val="55120D58"/>
    <w:rsid w:val="56F207E7"/>
    <w:rsid w:val="56FD7D23"/>
    <w:rsid w:val="574863E1"/>
    <w:rsid w:val="57F90557"/>
    <w:rsid w:val="5960411A"/>
    <w:rsid w:val="59D82B5A"/>
    <w:rsid w:val="5A4C6962"/>
    <w:rsid w:val="5A6D5DB8"/>
    <w:rsid w:val="5B0028D0"/>
    <w:rsid w:val="5BA56767"/>
    <w:rsid w:val="5BB04E54"/>
    <w:rsid w:val="5C317C44"/>
    <w:rsid w:val="5C4F69D3"/>
    <w:rsid w:val="5D4C51B4"/>
    <w:rsid w:val="5D6166AD"/>
    <w:rsid w:val="5E0A2F00"/>
    <w:rsid w:val="5E5643D0"/>
    <w:rsid w:val="5F0946CE"/>
    <w:rsid w:val="603612D4"/>
    <w:rsid w:val="60655C70"/>
    <w:rsid w:val="61026C5E"/>
    <w:rsid w:val="6136042E"/>
    <w:rsid w:val="614E25DE"/>
    <w:rsid w:val="61981217"/>
    <w:rsid w:val="624A7A61"/>
    <w:rsid w:val="629F4966"/>
    <w:rsid w:val="62A801E2"/>
    <w:rsid w:val="6354294F"/>
    <w:rsid w:val="63753E82"/>
    <w:rsid w:val="63AE1A44"/>
    <w:rsid w:val="63D70224"/>
    <w:rsid w:val="64061022"/>
    <w:rsid w:val="645B1373"/>
    <w:rsid w:val="64F32B07"/>
    <w:rsid w:val="673B45A6"/>
    <w:rsid w:val="674E596C"/>
    <w:rsid w:val="685271EB"/>
    <w:rsid w:val="69191A0D"/>
    <w:rsid w:val="69311924"/>
    <w:rsid w:val="6AB20490"/>
    <w:rsid w:val="6B223264"/>
    <w:rsid w:val="6B936C40"/>
    <w:rsid w:val="6BE33577"/>
    <w:rsid w:val="6BFD0D0E"/>
    <w:rsid w:val="6C1902DF"/>
    <w:rsid w:val="6D491B4B"/>
    <w:rsid w:val="6D4B3F62"/>
    <w:rsid w:val="6EA3399C"/>
    <w:rsid w:val="6FE21E08"/>
    <w:rsid w:val="70C85FFD"/>
    <w:rsid w:val="711A6DEF"/>
    <w:rsid w:val="712F1120"/>
    <w:rsid w:val="71D716EC"/>
    <w:rsid w:val="71E2193F"/>
    <w:rsid w:val="727260AA"/>
    <w:rsid w:val="72761988"/>
    <w:rsid w:val="73315FFB"/>
    <w:rsid w:val="73C0648F"/>
    <w:rsid w:val="73DD7AEB"/>
    <w:rsid w:val="74DC0DB8"/>
    <w:rsid w:val="75034B78"/>
    <w:rsid w:val="75EA4C0C"/>
    <w:rsid w:val="76BF0154"/>
    <w:rsid w:val="76D52313"/>
    <w:rsid w:val="7716637C"/>
    <w:rsid w:val="774F05BF"/>
    <w:rsid w:val="77572FC9"/>
    <w:rsid w:val="777B50F3"/>
    <w:rsid w:val="77FC605F"/>
    <w:rsid w:val="79A25F21"/>
    <w:rsid w:val="79EA4484"/>
    <w:rsid w:val="7ADC497B"/>
    <w:rsid w:val="7B56228A"/>
    <w:rsid w:val="7CE74AAA"/>
    <w:rsid w:val="7EED217B"/>
    <w:rsid w:val="7F0C2938"/>
    <w:rsid w:val="7F954407"/>
    <w:rsid w:val="7FAB23FC"/>
    <w:rsid w:val="7FADC4D4"/>
    <w:rsid w:val="BFF93F7F"/>
    <w:rsid w:val="F17FB2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locked/>
    <w:uiPriority w:val="9"/>
    <w:pPr>
      <w:keepNext/>
      <w:keepLines/>
      <w:spacing w:before="260" w:after="260" w:line="413" w:lineRule="auto"/>
      <w:outlineLvl w:val="1"/>
    </w:pPr>
    <w:rPr>
      <w:rFonts w:ascii="Arial" w:hAnsi="Arial" w:eastAsia="黑体"/>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next w:val="5"/>
    <w:qFormat/>
    <w:uiPriority w:val="0"/>
    <w:pPr>
      <w:shd w:val="clear" w:color="auto" w:fill="000080"/>
      <w:ind w:firstLine="425"/>
    </w:pPr>
  </w:style>
  <w:style w:type="paragraph" w:customStyle="1" w:styleId="5">
    <w:name w:val="toc 11"/>
    <w:next w:val="1"/>
    <w:qFormat/>
    <w:uiPriority w:val="0"/>
    <w:pPr>
      <w:wordWrap w:val="0"/>
      <w:jc w:val="both"/>
    </w:pPr>
    <w:rPr>
      <w:rFonts w:ascii="Times New Roman" w:hAnsi="Times New Roman" w:eastAsia="宋体" w:cs="Times New Roman"/>
      <w:sz w:val="21"/>
      <w:lang w:val="en-US" w:eastAsia="zh-CN" w:bidi="ar-SA"/>
    </w:rPr>
  </w:style>
  <w:style w:type="paragraph" w:styleId="6">
    <w:name w:val="annotation text"/>
    <w:basedOn w:val="1"/>
    <w:semiHidden/>
    <w:unhideWhenUsed/>
    <w:qFormat/>
    <w:uiPriority w:val="99"/>
    <w:pPr>
      <w:jc w:val="left"/>
    </w:pPr>
  </w:style>
  <w:style w:type="paragraph" w:styleId="7">
    <w:name w:val="Body Text"/>
    <w:basedOn w:val="1"/>
    <w:next w:val="8"/>
    <w:semiHidden/>
    <w:unhideWhenUsed/>
    <w:qFormat/>
    <w:uiPriority w:val="99"/>
    <w:pPr>
      <w:spacing w:after="120"/>
    </w:pPr>
  </w:style>
  <w:style w:type="paragraph" w:styleId="8">
    <w:name w:val="Body Text First Indent"/>
    <w:basedOn w:val="7"/>
    <w:next w:val="1"/>
    <w:qFormat/>
    <w:uiPriority w:val="99"/>
    <w:pPr>
      <w:spacing w:after="120" w:line="240" w:lineRule="auto"/>
      <w:ind w:firstLine="420" w:firstLineChars="100"/>
      <w:jc w:val="both"/>
    </w:pPr>
    <w:rPr>
      <w:rFonts w:eastAsia="宋体"/>
      <w:color w:val="auto"/>
      <w:sz w:val="21"/>
    </w:rPr>
  </w:style>
  <w:style w:type="paragraph" w:styleId="9">
    <w:name w:val="Body Text Indent"/>
    <w:basedOn w:val="1"/>
    <w:next w:val="1"/>
    <w:qFormat/>
    <w:uiPriority w:val="0"/>
    <w:pPr>
      <w:ind w:firstLine="540"/>
    </w:pPr>
    <w:rPr>
      <w:sz w:val="28"/>
      <w:szCs w:val="20"/>
    </w:rPr>
  </w:style>
  <w:style w:type="paragraph" w:styleId="10">
    <w:name w:val="Body Text Indent 2"/>
    <w:basedOn w:val="1"/>
    <w:link w:val="24"/>
    <w:qFormat/>
    <w:uiPriority w:val="99"/>
    <w:pPr>
      <w:spacing w:after="120" w:line="480" w:lineRule="auto"/>
      <w:ind w:left="420" w:leftChars="200"/>
    </w:pPr>
    <w:rPr>
      <w:rFonts w:ascii="Calibri" w:hAnsi="Calibri"/>
      <w:kern w:val="0"/>
      <w:sz w:val="20"/>
    </w:rPr>
  </w:style>
  <w:style w:type="paragraph" w:styleId="11">
    <w:name w:val="Balloon Text"/>
    <w:basedOn w:val="1"/>
    <w:link w:val="25"/>
    <w:semiHidden/>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39"/>
  </w:style>
  <w:style w:type="paragraph" w:styleId="15">
    <w:name w:val="Normal (Web)"/>
    <w:basedOn w:val="1"/>
    <w:qFormat/>
    <w:uiPriority w:val="0"/>
    <w:pPr>
      <w:spacing w:before="100" w:beforeAutospacing="1" w:after="100" w:afterAutospacing="1"/>
      <w:jc w:val="left"/>
    </w:pPr>
    <w:rPr>
      <w:rFonts w:ascii="Calibri" w:hAnsi="Calibri"/>
      <w:kern w:val="0"/>
      <w:sz w:val="24"/>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locked/>
    <w:uiPriority w:val="0"/>
    <w:rPr>
      <w:b/>
    </w:rPr>
  </w:style>
  <w:style w:type="character" w:styleId="20">
    <w:name w:val="FollowedHyperlink"/>
    <w:basedOn w:val="18"/>
    <w:semiHidden/>
    <w:unhideWhenUsed/>
    <w:qFormat/>
    <w:uiPriority w:val="99"/>
    <w:rPr>
      <w:color w:val="800080"/>
      <w:u w:val="single"/>
    </w:rPr>
  </w:style>
  <w:style w:type="character" w:styleId="21">
    <w:name w:val="Hyperlink"/>
    <w:basedOn w:val="18"/>
    <w:semiHidden/>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字符"/>
    <w:basedOn w:val="18"/>
    <w:link w:val="3"/>
    <w:qFormat/>
    <w:locked/>
    <w:uiPriority w:val="99"/>
    <w:rPr>
      <w:rFonts w:ascii="宋体" w:hAnsi="宋体" w:eastAsia="宋体" w:cs="宋体"/>
      <w:b/>
      <w:bCs/>
      <w:kern w:val="36"/>
      <w:sz w:val="48"/>
      <w:szCs w:val="48"/>
    </w:rPr>
  </w:style>
  <w:style w:type="character" w:customStyle="1" w:styleId="24">
    <w:name w:val="正文文本缩进 2 字符"/>
    <w:basedOn w:val="18"/>
    <w:link w:val="10"/>
    <w:qFormat/>
    <w:locked/>
    <w:uiPriority w:val="99"/>
    <w:rPr>
      <w:rFonts w:ascii="Calibri" w:hAnsi="Calibri" w:eastAsia="宋体"/>
      <w:sz w:val="24"/>
    </w:rPr>
  </w:style>
  <w:style w:type="character" w:customStyle="1" w:styleId="25">
    <w:name w:val="批注框文本 字符"/>
    <w:basedOn w:val="18"/>
    <w:link w:val="11"/>
    <w:semiHidden/>
    <w:qFormat/>
    <w:locked/>
    <w:uiPriority w:val="99"/>
    <w:rPr>
      <w:rFonts w:ascii="Times New Roman" w:hAnsi="Times New Roman" w:eastAsia="宋体" w:cs="Times New Roman"/>
      <w:sz w:val="18"/>
      <w:szCs w:val="18"/>
    </w:rPr>
  </w:style>
  <w:style w:type="character" w:customStyle="1" w:styleId="26">
    <w:name w:val="页脚 字符"/>
    <w:basedOn w:val="18"/>
    <w:link w:val="12"/>
    <w:semiHidden/>
    <w:qFormat/>
    <w:locked/>
    <w:uiPriority w:val="99"/>
    <w:rPr>
      <w:rFonts w:cs="Times New Roman"/>
      <w:sz w:val="18"/>
      <w:szCs w:val="18"/>
    </w:rPr>
  </w:style>
  <w:style w:type="character" w:customStyle="1" w:styleId="27">
    <w:name w:val="页眉 字符"/>
    <w:basedOn w:val="18"/>
    <w:link w:val="13"/>
    <w:semiHidden/>
    <w:qFormat/>
    <w:locked/>
    <w:uiPriority w:val="99"/>
    <w:rPr>
      <w:rFonts w:cs="Times New Roman"/>
      <w:sz w:val="18"/>
      <w:szCs w:val="18"/>
    </w:rPr>
  </w:style>
  <w:style w:type="paragraph" w:styleId="28">
    <w:name w:val="List Paragraph"/>
    <w:basedOn w:val="1"/>
    <w:qFormat/>
    <w:uiPriority w:val="34"/>
    <w:pPr>
      <w:ind w:firstLine="420" w:firstLineChars="200"/>
    </w:pPr>
    <w:rPr>
      <w:rFonts w:ascii="Calibri" w:hAnsi="Calibri"/>
      <w:szCs w:val="22"/>
    </w:rPr>
  </w:style>
  <w:style w:type="character" w:customStyle="1" w:styleId="29">
    <w:name w:val="正文文本缩进 2 Char"/>
    <w:basedOn w:val="18"/>
    <w:semiHidden/>
    <w:qFormat/>
    <w:uiPriority w:val="99"/>
    <w:rPr>
      <w:rFonts w:ascii="Times New Roman" w:hAnsi="Times New Roman" w:eastAsia="宋体" w:cs="Times New Roman"/>
      <w:sz w:val="24"/>
      <w:szCs w:val="24"/>
    </w:rPr>
  </w:style>
  <w:style w:type="character" w:customStyle="1" w:styleId="30">
    <w:name w:val="font31"/>
    <w:basedOn w:val="18"/>
    <w:qFormat/>
    <w:uiPriority w:val="0"/>
    <w:rPr>
      <w:rFonts w:hint="eastAsia" w:ascii="宋体" w:hAnsi="宋体" w:eastAsia="宋体" w:cs="宋体"/>
      <w:color w:val="000000"/>
      <w:sz w:val="22"/>
      <w:szCs w:val="22"/>
      <w:u w:val="none"/>
    </w:rPr>
  </w:style>
  <w:style w:type="character" w:customStyle="1" w:styleId="31">
    <w:name w:val="font11"/>
    <w:basedOn w:val="18"/>
    <w:qFormat/>
    <w:uiPriority w:val="0"/>
    <w:rPr>
      <w:rFonts w:hint="eastAsia" w:ascii="宋体" w:hAnsi="宋体" w:eastAsia="宋体" w:cs="宋体"/>
      <w:color w:val="000000"/>
      <w:sz w:val="22"/>
      <w:szCs w:val="22"/>
      <w:u w:val="none"/>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
    <w:name w:val="xl8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
    <w:name w:val="xl9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
    <w:name w:val="xl10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
    <w:name w:val="xl10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
    <w:name w:val="Table Paragraph"/>
    <w:basedOn w:val="1"/>
    <w:qFormat/>
    <w:uiPriority w:val="1"/>
    <w:rPr>
      <w:rFonts w:ascii="宋体" w:hAnsi="宋体" w:cs="宋体"/>
      <w:lang w:val="zh-CN" w:bidi="zh-CN"/>
    </w:rPr>
  </w:style>
  <w:style w:type="character" w:customStyle="1" w:styleId="60">
    <w:name w:val="font41"/>
    <w:basedOn w:val="18"/>
    <w:qFormat/>
    <w:uiPriority w:val="0"/>
    <w:rPr>
      <w:rFonts w:hint="eastAsia" w:ascii="黑体" w:hAnsi="宋体" w:eastAsia="黑体" w:cs="黑体"/>
      <w:color w:val="000000"/>
      <w:sz w:val="28"/>
      <w:szCs w:val="28"/>
      <w:u w:val="none"/>
    </w:rPr>
  </w:style>
  <w:style w:type="character" w:customStyle="1" w:styleId="61">
    <w:name w:val="font21"/>
    <w:basedOn w:val="18"/>
    <w:qFormat/>
    <w:uiPriority w:val="0"/>
    <w:rPr>
      <w:rFonts w:hint="eastAsia" w:ascii="黑体" w:hAnsi="宋体" w:eastAsia="黑体" w:cs="黑体"/>
      <w:b/>
      <w:bCs/>
      <w:color w:val="000000"/>
      <w:sz w:val="28"/>
      <w:szCs w:val="28"/>
      <w:u w:val="none"/>
    </w:rPr>
  </w:style>
  <w:style w:type="character" w:customStyle="1" w:styleId="62">
    <w:name w:val="font61"/>
    <w:basedOn w:val="18"/>
    <w:qFormat/>
    <w:uiPriority w:val="0"/>
    <w:rPr>
      <w:rFonts w:hint="default" w:ascii="Times New Roman" w:hAnsi="Times New Roman" w:cs="Times New Roman"/>
      <w:color w:val="000000"/>
      <w:sz w:val="20"/>
      <w:szCs w:val="20"/>
      <w:u w:val="none"/>
    </w:rPr>
  </w:style>
  <w:style w:type="character" w:customStyle="1" w:styleId="63">
    <w:name w:val="font51"/>
    <w:basedOn w:val="18"/>
    <w:qFormat/>
    <w:uiPriority w:val="0"/>
    <w:rPr>
      <w:rFonts w:hint="default" w:ascii="Times New Roman" w:hAnsi="Times New Roman" w:cs="Times New Roman"/>
      <w:color w:val="000000"/>
      <w:sz w:val="20"/>
      <w:szCs w:val="20"/>
      <w:u w:val="none"/>
    </w:rPr>
  </w:style>
  <w:style w:type="character" w:customStyle="1" w:styleId="64">
    <w:name w:val="font71"/>
    <w:basedOn w:val="18"/>
    <w:qFormat/>
    <w:uiPriority w:val="0"/>
    <w:rPr>
      <w:rFonts w:hint="default" w:ascii="Times New Roman" w:hAnsi="Times New Roman" w:cs="Times New Roman"/>
      <w:color w:val="000000"/>
      <w:sz w:val="18"/>
      <w:szCs w:val="18"/>
      <w:u w:val="none"/>
    </w:rPr>
  </w:style>
  <w:style w:type="character" w:customStyle="1" w:styleId="65">
    <w:name w:val="font81"/>
    <w:basedOn w:val="18"/>
    <w:qFormat/>
    <w:uiPriority w:val="0"/>
    <w:rPr>
      <w:rFonts w:hint="eastAsia" w:ascii="宋体" w:hAnsi="宋体" w:eastAsia="宋体" w:cs="宋体"/>
      <w:b/>
      <w:bCs/>
      <w:color w:val="000000"/>
      <w:sz w:val="18"/>
      <w:szCs w:val="18"/>
      <w:u w:val="none"/>
    </w:rPr>
  </w:style>
  <w:style w:type="character" w:customStyle="1" w:styleId="66">
    <w:name w:val="font142"/>
    <w:qFormat/>
    <w:uiPriority w:val="0"/>
    <w:rPr>
      <w:rFonts w:hint="eastAsia" w:ascii="宋体" w:hAnsi="宋体" w:eastAsia="宋体" w:cs="宋体"/>
      <w:color w:val="FF0000"/>
      <w:sz w:val="18"/>
      <w:szCs w:val="18"/>
      <w:u w:val="none"/>
    </w:rPr>
  </w:style>
  <w:style w:type="paragraph" w:customStyle="1" w:styleId="67">
    <w:name w:val="_Style 1"/>
    <w:next w:val="1"/>
    <w:qFormat/>
    <w:uiPriority w:val="99"/>
    <w:rPr>
      <w:rFonts w:ascii="Calibri" w:hAnsi="Calibri" w:eastAsia="宋体" w:cs="Times New Roman"/>
      <w:kern w:val="2"/>
      <w:sz w:val="28"/>
      <w:szCs w:val="22"/>
      <w:lang w:val="en-US" w:eastAsia="zh-CN" w:bidi="ar-SA"/>
    </w:rPr>
  </w:style>
  <w:style w:type="paragraph" w:customStyle="1" w:styleId="68">
    <w:name w:val="无间隔1"/>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3152</Words>
  <Characters>3511</Characters>
  <Lines>17</Lines>
  <Paragraphs>4</Paragraphs>
  <TotalTime>1</TotalTime>
  <ScaleCrop>false</ScaleCrop>
  <LinksUpToDate>false</LinksUpToDate>
  <CharactersWithSpaces>3594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2024-04-15T10:02:00Z</dcterms:created>
  <dc:creator>admin</dc:creator>
  <cp:lastModifiedBy>admin</cp:lastModifiedBy>
  <cp:lastPrinted>2023-05-29T10:19:00Z</cp:lastPrinted>
  <dcterms:modified xsi:type="dcterms:W3CDTF">2024-07-16T06:42:14Z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F06CE336E78D4865A818CC6B09C3C8A7</vt:lpwstr>
  </property>
</Properties>
</file>