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8B" w:rsidRDefault="002222D6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湖州师范学院教务处课程思政教学研究示范中心建设采购项目</w:t>
      </w:r>
    </w:p>
    <w:p w:rsidR="006C1E8B" w:rsidRDefault="002222D6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询价文件</w:t>
      </w:r>
    </w:p>
    <w:p w:rsidR="006C1E8B" w:rsidRDefault="006C1E8B">
      <w:pPr>
        <w:rPr>
          <w:rFonts w:ascii="仿宋" w:eastAsia="仿宋" w:hAnsi="仿宋" w:cs="仿宋_GB2312"/>
          <w:b/>
          <w:sz w:val="24"/>
        </w:rPr>
      </w:pPr>
    </w:p>
    <w:p w:rsidR="006C1E8B" w:rsidRDefault="002222D6">
      <w:pPr>
        <w:ind w:firstLineChars="196" w:firstLine="47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6C1E8B" w:rsidRDefault="002222D6">
      <w:pPr>
        <w:ind w:firstLineChars="200" w:firstLine="48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湖州师范学院教务处课程思政教学研究示范中心建设采购项目</w:t>
      </w:r>
    </w:p>
    <w:p w:rsidR="006C1E8B" w:rsidRDefault="002222D6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 w:hint="eastAsia"/>
          <w:sz w:val="24"/>
        </w:rPr>
        <w:t>XZ2022-090</w:t>
      </w:r>
    </w:p>
    <w:p w:rsidR="006C1E8B" w:rsidRDefault="002222D6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6C1E8B" w:rsidRDefault="002222D6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6C1E8B" w:rsidRDefault="002222D6">
      <w:pPr>
        <w:ind w:firstLineChars="200" w:firstLine="48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（包括货物名称、规格参数、数量、预算等）：</w:t>
      </w:r>
    </w:p>
    <w:tbl>
      <w:tblPr>
        <w:tblW w:w="9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1907"/>
        <w:gridCol w:w="1725"/>
        <w:gridCol w:w="949"/>
        <w:gridCol w:w="993"/>
        <w:gridCol w:w="2829"/>
      </w:tblGrid>
      <w:tr w:rsidR="006C1E8B">
        <w:trPr>
          <w:trHeight w:val="680"/>
          <w:jc w:val="center"/>
        </w:trPr>
        <w:tc>
          <w:tcPr>
            <w:tcW w:w="727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1907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采购内容</w:t>
            </w:r>
          </w:p>
        </w:tc>
        <w:tc>
          <w:tcPr>
            <w:tcW w:w="1725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技术参数</w:t>
            </w:r>
          </w:p>
        </w:tc>
        <w:tc>
          <w:tcPr>
            <w:tcW w:w="949" w:type="dxa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单价</w:t>
            </w:r>
          </w:p>
        </w:tc>
        <w:tc>
          <w:tcPr>
            <w:tcW w:w="993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服务期</w:t>
            </w:r>
          </w:p>
        </w:tc>
        <w:tc>
          <w:tcPr>
            <w:tcW w:w="2829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采购预算（元）</w:t>
            </w:r>
          </w:p>
        </w:tc>
      </w:tr>
      <w:tr w:rsidR="006C1E8B">
        <w:trPr>
          <w:trHeight w:val="964"/>
          <w:jc w:val="center"/>
        </w:trPr>
        <w:tc>
          <w:tcPr>
            <w:tcW w:w="727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7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highlight w:val="yellow"/>
              </w:rPr>
            </w:pPr>
            <w:r>
              <w:rPr>
                <w:rStyle w:val="a9"/>
                <w:rFonts w:ascii="仿宋" w:eastAsia="仿宋" w:hAnsi="仿宋" w:cs="仿宋" w:hint="eastAsia"/>
                <w:b w:val="0"/>
                <w:color w:val="000000"/>
                <w:shd w:val="clear" w:color="auto" w:fill="FFFFFF"/>
              </w:rPr>
              <w:t>课程思政教学研究示范中心建设</w:t>
            </w:r>
          </w:p>
        </w:tc>
        <w:tc>
          <w:tcPr>
            <w:tcW w:w="1725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详见附件2：技术参数要求</w:t>
            </w:r>
          </w:p>
        </w:tc>
        <w:tc>
          <w:tcPr>
            <w:tcW w:w="949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98000元/年</w:t>
            </w:r>
          </w:p>
        </w:tc>
        <w:tc>
          <w:tcPr>
            <w:tcW w:w="993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2年</w:t>
            </w:r>
          </w:p>
        </w:tc>
        <w:tc>
          <w:tcPr>
            <w:tcW w:w="2829" w:type="dxa"/>
            <w:vAlign w:val="center"/>
          </w:tcPr>
          <w:p w:rsidR="006C1E8B" w:rsidRDefault="002222D6">
            <w:pPr>
              <w:pStyle w:val="a7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</w:rPr>
              <w:t>人民币大写：壹拾玖万陆仟元整</w:t>
            </w:r>
            <w:r>
              <w:rPr>
                <w:rFonts w:ascii="仿宋" w:eastAsia="仿宋" w:hAnsi="仿宋" w:hint="eastAsia"/>
              </w:rPr>
              <w:t>（￥19</w:t>
            </w:r>
            <w:r>
              <w:rPr>
                <w:rFonts w:ascii="仿宋" w:eastAsia="仿宋" w:hAnsi="仿宋" w:cs="仿宋_GB2312" w:hint="eastAsia"/>
              </w:rPr>
              <w:t>6000</w:t>
            </w:r>
            <w:r>
              <w:rPr>
                <w:rFonts w:ascii="仿宋" w:eastAsia="仿宋" w:hAnsi="仿宋" w:hint="eastAsia"/>
              </w:rPr>
              <w:t>元）</w:t>
            </w:r>
          </w:p>
        </w:tc>
      </w:tr>
    </w:tbl>
    <w:p w:rsidR="006C1E8B" w:rsidRDefault="002222D6">
      <w:pPr>
        <w:ind w:firstLineChars="200" w:firstLine="422"/>
        <w:rPr>
          <w:rFonts w:ascii="仿宋" w:eastAsia="仿宋" w:hAnsi="仿宋" w:cs="仿宋_GB2312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注：1.以上采购预算包</w:t>
      </w:r>
      <w:r>
        <w:rPr>
          <w:rFonts w:ascii="仿宋" w:eastAsia="仿宋" w:hAnsi="仿宋" w:cs="仿宋_GB2312" w:hint="eastAsia"/>
          <w:b/>
          <w:szCs w:val="21"/>
        </w:rPr>
        <w:t xml:space="preserve">含货物费、服务费、安装调试费、税费等全部费用在内。   </w:t>
      </w:r>
    </w:p>
    <w:p w:rsidR="006C1E8B" w:rsidRDefault="002222D6">
      <w:pPr>
        <w:ind w:firstLineChars="196" w:firstLine="47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6C1E8B" w:rsidRDefault="002222D6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6C1E8B" w:rsidRDefault="002222D6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含货物费、运输费、安装调试费、税费等全部费用。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投标报价清单见附件1；</w:t>
      </w:r>
    </w:p>
    <w:p w:rsidR="006C1E8B" w:rsidRDefault="002222D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6C1E8B" w:rsidRDefault="002222D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6C1E8B" w:rsidRDefault="002222D6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投标代表身份证复印件；如非法定代表人投标，另提供法定代表人授权委托书原件、法定代表人身份证复印件；投标代表需提供在本单位近三个月缴纳社保的凭证；</w:t>
      </w:r>
    </w:p>
    <w:p w:rsidR="006C1E8B" w:rsidRDefault="002222D6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5.投标人项目实施方案（根据附件2技术参数要求制作，带“▲”参数为不可偏离指标，</w:t>
      </w:r>
      <w:r>
        <w:rPr>
          <w:rFonts w:ascii="仿宋" w:eastAsia="仿宋" w:hAnsi="仿宋" w:cs="仿宋_GB2312" w:hint="eastAsia"/>
          <w:sz w:val="24"/>
        </w:rPr>
        <w:t>如低于采购文件要求即作无效标处理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 w:cs="仿宋_GB2312" w:hint="eastAsia"/>
          <w:sz w:val="24"/>
        </w:rPr>
        <w:t>；</w:t>
      </w:r>
    </w:p>
    <w:p w:rsidR="006C1E8B" w:rsidRDefault="002222D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</w:t>
      </w:r>
      <w:r>
        <w:rPr>
          <w:rFonts w:ascii="仿宋_GB2312" w:eastAsia="仿宋_GB2312" w:hAnsi="仿宋_GB2312" w:cs="仿宋_GB2312" w:hint="eastAsia"/>
          <w:sz w:val="24"/>
        </w:rPr>
        <w:t>投标人</w:t>
      </w:r>
      <w:r>
        <w:rPr>
          <w:rFonts w:ascii="仿宋" w:eastAsia="仿宋" w:hAnsi="仿宋" w:hint="eastAsia"/>
          <w:sz w:val="24"/>
        </w:rPr>
        <w:t>对资源库中的视频、文字等内容享有知识产权，或已取得相关知识产权利人就该等内容进行共享的授权的证明材料；</w:t>
      </w:r>
    </w:p>
    <w:p w:rsidR="006C1E8B" w:rsidRDefault="002222D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7.产品质量及售后服务承诺书；</w:t>
      </w:r>
    </w:p>
    <w:p w:rsidR="006C1E8B" w:rsidRDefault="002222D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zfcg.czt.zj.gov.cn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投标人信用查询网页截图（至少提供2个）（以开标当日采购人核实的查询结果为准）；</w:t>
      </w:r>
    </w:p>
    <w:p w:rsidR="006C1E8B" w:rsidRDefault="002222D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询价文件采购清单要求提供</w:t>
      </w:r>
      <w:r>
        <w:rPr>
          <w:rFonts w:ascii="仿宋" w:eastAsia="仿宋" w:hAnsi="仿宋" w:cs="仿宋_GB2312" w:hint="eastAsia"/>
          <w:sz w:val="24"/>
        </w:rPr>
        <w:t>的其他材料、投标人认为需要提供的材料等）。</w:t>
      </w:r>
    </w:p>
    <w:p w:rsidR="006C1E8B" w:rsidRDefault="002222D6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6C1E8B" w:rsidRDefault="002222D6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 w:hint="eastAsia"/>
          <w:b/>
          <w:kern w:val="0"/>
          <w:sz w:val="24"/>
        </w:rPr>
        <w:t>2022年</w:t>
      </w:r>
      <w:r w:rsidR="003B2A77">
        <w:rPr>
          <w:rFonts w:ascii="仿宋" w:eastAsia="仿宋" w:hAnsi="仿宋" w:cs="宋体" w:hint="eastAsia"/>
          <w:b/>
          <w:kern w:val="0"/>
          <w:sz w:val="24"/>
        </w:rPr>
        <w:t>9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 w:rsidR="003B2A77">
        <w:rPr>
          <w:rFonts w:ascii="仿宋" w:eastAsia="仿宋" w:hAnsi="仿宋" w:cs="宋体" w:hint="eastAsia"/>
          <w:b/>
          <w:kern w:val="0"/>
          <w:sz w:val="24"/>
        </w:rPr>
        <w:t>8</w:t>
      </w:r>
      <w:r>
        <w:rPr>
          <w:rFonts w:ascii="仿宋" w:eastAsia="仿宋" w:hAnsi="仿宋" w:cs="宋体" w:hint="eastAsia"/>
          <w:b/>
          <w:kern w:val="0"/>
          <w:sz w:val="24"/>
        </w:rPr>
        <w:t>日14:30；</w:t>
      </w:r>
    </w:p>
    <w:p w:rsidR="006C1E8B" w:rsidRDefault="002222D6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4室；</w:t>
      </w:r>
    </w:p>
    <w:p w:rsidR="006C1E8B" w:rsidRDefault="002222D6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联系人：张老师；</w:t>
      </w:r>
    </w:p>
    <w:p w:rsidR="006C1E8B" w:rsidRDefault="002222D6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</w:t>
      </w:r>
      <w:r>
        <w:rPr>
          <w:rFonts w:ascii="仿宋" w:eastAsia="仿宋" w:hAnsi="仿宋" w:hint="eastAsia"/>
          <w:sz w:val="24"/>
        </w:rPr>
        <w:t>2188。</w:t>
      </w:r>
    </w:p>
    <w:p w:rsidR="006C1E8B" w:rsidRDefault="002222D6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6C1E8B" w:rsidRDefault="002222D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 w:rsidR="006C1E8B" w:rsidRDefault="002222D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替补候选人的设定与使用：第一成交候选人放弃成交或者因不可抗力提出不能履行合同，</w:t>
      </w:r>
      <w:r>
        <w:rPr>
          <w:rFonts w:ascii="仿宋" w:eastAsia="仿宋" w:hAnsi="仿宋" w:hint="eastAsia"/>
          <w:sz w:val="24"/>
        </w:rPr>
        <w:lastRenderedPageBreak/>
        <w:t>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 w:rsidR="006C1E8B" w:rsidRPr="003B2A77" w:rsidRDefault="002222D6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五、付款方式</w:t>
      </w:r>
    </w:p>
    <w:p w:rsidR="006C1E8B" w:rsidRPr="003B2A77" w:rsidRDefault="002222D6">
      <w:pPr>
        <w:adjustRightInd w:val="0"/>
        <w:snapToGrid w:val="0"/>
        <w:spacing w:line="260" w:lineRule="exact"/>
        <w:ind w:firstLineChars="196" w:firstLine="470"/>
        <w:jc w:val="left"/>
        <w:rPr>
          <w:rFonts w:ascii="仿宋" w:eastAsia="仿宋" w:hAnsi="仿宋"/>
          <w:sz w:val="24"/>
        </w:rPr>
      </w:pPr>
      <w:r w:rsidRPr="003B2A77">
        <w:rPr>
          <w:rFonts w:ascii="仿宋" w:eastAsia="仿宋" w:hAnsi="仿宋" w:cs="仿宋" w:hint="eastAsia"/>
          <w:sz w:val="24"/>
        </w:rPr>
        <w:t>中标人完成本项目并经采购人验收合格后，采购人按年度报价进行</w:t>
      </w:r>
      <w:bookmarkStart w:id="0" w:name="_GoBack"/>
      <w:bookmarkEnd w:id="0"/>
      <w:r w:rsidRPr="003B2A77">
        <w:rPr>
          <w:rFonts w:ascii="仿宋" w:eastAsia="仿宋" w:hAnsi="仿宋" w:cs="仿宋" w:hint="eastAsia"/>
          <w:sz w:val="24"/>
        </w:rPr>
        <w:t>支付，</w:t>
      </w:r>
      <w:r w:rsidRPr="003B2A77">
        <w:rPr>
          <w:rFonts w:ascii="仿宋_GB2312" w:eastAsia="仿宋_GB2312" w:hAnsi="仿宋_GB2312" w:cs="仿宋_GB2312" w:hint="eastAsia"/>
          <w:sz w:val="24"/>
        </w:rPr>
        <w:t>付款前</w:t>
      </w:r>
      <w:r w:rsidRPr="003B2A77">
        <w:rPr>
          <w:rFonts w:ascii="仿宋" w:eastAsia="仿宋" w:hAnsi="仿宋" w:cs="仿宋" w:hint="eastAsia"/>
          <w:sz w:val="24"/>
        </w:rPr>
        <w:t>中标人需依法依规开具全额发票。</w:t>
      </w:r>
    </w:p>
    <w:p w:rsidR="006C1E8B" w:rsidRDefault="002222D6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六、交货时间及地点</w:t>
      </w:r>
    </w:p>
    <w:p w:rsidR="006C1E8B" w:rsidRDefault="002222D6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</w:t>
      </w:r>
      <w:r>
        <w:rPr>
          <w:rFonts w:ascii="仿宋" w:eastAsia="仿宋" w:hAnsi="仿宋" w:hint="eastAsia"/>
          <w:bCs/>
          <w:sz w:val="24"/>
        </w:rPr>
        <w:t>合同签订后7个工作日内完成部署调试</w:t>
      </w:r>
      <w:r>
        <w:rPr>
          <w:rFonts w:ascii="仿宋" w:eastAsia="仿宋" w:hAnsi="仿宋" w:hint="eastAsia"/>
          <w:sz w:val="24"/>
        </w:rPr>
        <w:t>。</w:t>
      </w:r>
    </w:p>
    <w:p w:rsidR="006C1E8B" w:rsidRDefault="002222D6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交货地点：湖州师范学院指定地点。</w:t>
      </w:r>
    </w:p>
    <w:p w:rsidR="006C1E8B" w:rsidRDefault="002222D6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七、售后服务</w:t>
      </w:r>
    </w:p>
    <w:p w:rsidR="006C1E8B" w:rsidRDefault="002222D6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</w:t>
      </w:r>
      <w:r>
        <w:rPr>
          <w:rFonts w:ascii="仿宋" w:eastAsia="仿宋" w:hAnsi="仿宋" w:hint="eastAsia"/>
          <w:bCs/>
          <w:sz w:val="24"/>
        </w:rPr>
        <w:t>服务期2年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中标人须免费提供课程思政教学研究示范中心的相关的培训、技术支持等服务。</w:t>
      </w:r>
    </w:p>
    <w:p w:rsidR="006C1E8B" w:rsidRDefault="002222D6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八、产品质量保证</w:t>
      </w:r>
    </w:p>
    <w:p w:rsidR="006C1E8B" w:rsidRDefault="002222D6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6C1E8B" w:rsidRDefault="002222D6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6C1E8B" w:rsidRDefault="006C1E8B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6C1E8B" w:rsidRDefault="002222D6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附件1：投标报价清单</w:t>
      </w:r>
    </w:p>
    <w:p w:rsidR="006C1E8B" w:rsidRDefault="002222D6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附件2：技术参数要求</w:t>
      </w:r>
    </w:p>
    <w:p w:rsidR="006C1E8B" w:rsidRDefault="006C1E8B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6C1E8B" w:rsidRDefault="002222D6">
      <w:pPr>
        <w:spacing w:before="100" w:line="340" w:lineRule="exact"/>
        <w:ind w:firstLineChars="2000" w:firstLine="4819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6C1E8B" w:rsidRDefault="002222D6">
      <w:pPr>
        <w:spacing w:before="100" w:line="340" w:lineRule="exact"/>
        <w:ind w:firstLineChars="2258" w:firstLine="5440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2022年</w:t>
      </w:r>
      <w:r w:rsidR="003B2A77">
        <w:rPr>
          <w:rFonts w:ascii="仿宋" w:eastAsia="仿宋" w:hAnsi="仿宋" w:hint="eastAsia"/>
          <w:b/>
          <w:sz w:val="24"/>
        </w:rPr>
        <w:t>8</w:t>
      </w:r>
      <w:r>
        <w:rPr>
          <w:rFonts w:ascii="仿宋" w:eastAsia="仿宋" w:hAnsi="仿宋" w:hint="eastAsia"/>
          <w:b/>
          <w:sz w:val="24"/>
        </w:rPr>
        <w:t>月</w:t>
      </w:r>
      <w:r w:rsidR="003B2A77">
        <w:rPr>
          <w:rFonts w:ascii="仿宋" w:eastAsia="仿宋" w:hAnsi="仿宋" w:hint="eastAsia"/>
          <w:b/>
          <w:sz w:val="24"/>
        </w:rPr>
        <w:t>31</w:t>
      </w:r>
      <w:r>
        <w:rPr>
          <w:rFonts w:ascii="仿宋" w:eastAsia="仿宋" w:hAnsi="仿宋" w:hint="eastAsia"/>
          <w:b/>
          <w:sz w:val="24"/>
        </w:rPr>
        <w:t>日</w:t>
      </w:r>
    </w:p>
    <w:p w:rsidR="006C1E8B" w:rsidRDefault="006C1E8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1E8B" w:rsidRDefault="006C1E8B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6C1E8B" w:rsidRDefault="002222D6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6C1E8B" w:rsidRDefault="002222D6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附件1</w:t>
      </w:r>
    </w:p>
    <w:p w:rsidR="006C1E8B" w:rsidRDefault="002222D6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6C1E8B" w:rsidRDefault="006C1E8B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</w:p>
    <w:p w:rsidR="006C1E8B" w:rsidRDefault="002222D6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项目名称：</w:t>
      </w:r>
      <w:r>
        <w:rPr>
          <w:rFonts w:ascii="仿宋" w:eastAsia="仿宋" w:hAnsi="仿宋" w:cs="宋体" w:hint="eastAsia"/>
          <w:kern w:val="0"/>
          <w:sz w:val="24"/>
        </w:rPr>
        <w:t>湖州师范学院教务处课程思政教学研究示范中心建设采购项目</w:t>
      </w:r>
    </w:p>
    <w:p w:rsidR="006C1E8B" w:rsidRDefault="002222D6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XZ2022-090</w:t>
      </w:r>
    </w:p>
    <w:p w:rsidR="006C1E8B" w:rsidRDefault="006C1E8B">
      <w:pPr>
        <w:spacing w:line="340" w:lineRule="exact"/>
        <w:jc w:val="left"/>
        <w:rPr>
          <w:rFonts w:ascii="仿宋" w:eastAsia="仿宋" w:hAnsi="仿宋"/>
          <w:sz w:val="24"/>
        </w:rPr>
      </w:pPr>
    </w:p>
    <w:tbl>
      <w:tblPr>
        <w:tblW w:w="7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"/>
        <w:gridCol w:w="2134"/>
        <w:gridCol w:w="1417"/>
        <w:gridCol w:w="877"/>
        <w:gridCol w:w="2242"/>
      </w:tblGrid>
      <w:tr w:rsidR="006C1E8B">
        <w:trPr>
          <w:trHeight w:val="680"/>
          <w:jc w:val="center"/>
        </w:trPr>
        <w:tc>
          <w:tcPr>
            <w:tcW w:w="937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2134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采购内容</w:t>
            </w:r>
          </w:p>
        </w:tc>
        <w:tc>
          <w:tcPr>
            <w:tcW w:w="1417" w:type="dxa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投标单价（元/年）</w:t>
            </w:r>
          </w:p>
        </w:tc>
        <w:tc>
          <w:tcPr>
            <w:tcW w:w="877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服务期</w:t>
            </w:r>
          </w:p>
        </w:tc>
        <w:tc>
          <w:tcPr>
            <w:tcW w:w="2242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投标总价（元）</w:t>
            </w:r>
          </w:p>
        </w:tc>
      </w:tr>
      <w:tr w:rsidR="006C1E8B">
        <w:trPr>
          <w:trHeight w:val="964"/>
          <w:jc w:val="center"/>
        </w:trPr>
        <w:tc>
          <w:tcPr>
            <w:tcW w:w="937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4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highlight w:val="yellow"/>
              </w:rPr>
            </w:pPr>
            <w:r>
              <w:rPr>
                <w:rStyle w:val="a9"/>
                <w:rFonts w:ascii="仿宋" w:eastAsia="仿宋" w:hAnsi="仿宋" w:cs="仿宋" w:hint="eastAsia"/>
                <w:b w:val="0"/>
                <w:color w:val="000000"/>
                <w:shd w:val="clear" w:color="auto" w:fill="FFFFFF"/>
              </w:rPr>
              <w:t>课程思政教学研究示范中心建设</w:t>
            </w:r>
          </w:p>
        </w:tc>
        <w:tc>
          <w:tcPr>
            <w:tcW w:w="1417" w:type="dxa"/>
            <w:vAlign w:val="center"/>
          </w:tcPr>
          <w:p w:rsidR="006C1E8B" w:rsidRDefault="006C1E8B">
            <w:pPr>
              <w:pStyle w:val="a7"/>
              <w:widowControl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77" w:type="dxa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2年</w:t>
            </w:r>
          </w:p>
        </w:tc>
        <w:tc>
          <w:tcPr>
            <w:tcW w:w="2242" w:type="dxa"/>
            <w:vAlign w:val="center"/>
          </w:tcPr>
          <w:p w:rsidR="006C1E8B" w:rsidRDefault="006C1E8B">
            <w:pPr>
              <w:pStyle w:val="a7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eastAsia="仿宋" w:hAnsi="仿宋" w:cs="仿宋"/>
                <w:shd w:val="clear" w:color="auto" w:fill="FFFFFF"/>
              </w:rPr>
            </w:pPr>
          </w:p>
        </w:tc>
      </w:tr>
      <w:tr w:rsidR="006C1E8B">
        <w:trPr>
          <w:trHeight w:val="746"/>
          <w:jc w:val="center"/>
        </w:trPr>
        <w:tc>
          <w:tcPr>
            <w:tcW w:w="7607" w:type="dxa"/>
            <w:gridSpan w:val="5"/>
            <w:vAlign w:val="center"/>
          </w:tcPr>
          <w:p w:rsidR="006C1E8B" w:rsidRDefault="002222D6">
            <w:pPr>
              <w:pStyle w:val="a7"/>
              <w:widowControl/>
              <w:spacing w:before="225" w:beforeAutospacing="0" w:after="225" w:afterAutospacing="0" w:line="0" w:lineRule="atLeast"/>
              <w:jc w:val="center"/>
            </w:pPr>
            <w:r>
              <w:rPr>
                <w:rFonts w:hint="eastAsia"/>
              </w:rPr>
              <w:t>合计：</w:t>
            </w:r>
            <w:r>
              <w:rPr>
                <w:rFonts w:ascii="仿宋" w:eastAsia="仿宋" w:hAnsi="仿宋" w:cs="仿宋_GB2312" w:hint="eastAsia"/>
              </w:rPr>
              <w:t>人民币大写：元整</w:t>
            </w:r>
            <w:r>
              <w:rPr>
                <w:rFonts w:ascii="仿宋" w:eastAsia="仿宋" w:hAnsi="仿宋" w:hint="eastAsia"/>
              </w:rPr>
              <w:t>（￥元）</w:t>
            </w:r>
          </w:p>
        </w:tc>
      </w:tr>
    </w:tbl>
    <w:p w:rsidR="006C1E8B" w:rsidRDefault="006C1E8B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6C1E8B" w:rsidRDefault="002222D6">
      <w:pPr>
        <w:rPr>
          <w:rFonts w:ascii="仿宋" w:eastAsia="仿宋" w:hAnsi="仿宋" w:cs="仿宋_GB2312"/>
          <w:b/>
          <w:szCs w:val="21"/>
        </w:rPr>
      </w:pPr>
      <w:r>
        <w:rPr>
          <w:rFonts w:ascii="仿宋" w:eastAsia="仿宋" w:hAnsi="仿宋" w:cs="仿宋_GB2312" w:hint="eastAsia"/>
          <w:b/>
          <w:szCs w:val="21"/>
        </w:rPr>
        <w:t>注：1.以上投标报价包含货物费、服务费、安装调试费、税费等全部费用在内。</w:t>
      </w:r>
    </w:p>
    <w:p w:rsidR="006C1E8B" w:rsidRDefault="006C1E8B">
      <w:pPr>
        <w:ind w:firstLineChars="200" w:firstLine="482"/>
        <w:rPr>
          <w:rFonts w:ascii="仿宋" w:eastAsia="仿宋" w:hAnsi="仿宋" w:cs="仿宋_GB2312"/>
          <w:b/>
          <w:sz w:val="24"/>
        </w:rPr>
      </w:pPr>
    </w:p>
    <w:p w:rsidR="006C1E8B" w:rsidRDefault="006C1E8B">
      <w:pPr>
        <w:widowControl/>
        <w:jc w:val="left"/>
        <w:rPr>
          <w:rFonts w:ascii="仿宋" w:eastAsia="仿宋" w:hAnsi="仿宋"/>
          <w:sz w:val="24"/>
        </w:rPr>
      </w:pPr>
    </w:p>
    <w:p w:rsidR="006C1E8B" w:rsidRDefault="002222D6">
      <w:pPr>
        <w:widowControl/>
        <w:ind w:firstLineChars="2100" w:firstLine="504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6C1E8B" w:rsidRDefault="002222D6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6C1E8B" w:rsidRDefault="002222D6">
      <w:pPr>
        <w:spacing w:line="360" w:lineRule="auto"/>
        <w:ind w:firstLineChars="200" w:firstLine="48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2022年    月    日</w:t>
      </w:r>
    </w:p>
    <w:p w:rsidR="006C1E8B" w:rsidRDefault="006C1E8B">
      <w:pPr>
        <w:widowControl/>
        <w:jc w:val="left"/>
        <w:rPr>
          <w:rFonts w:ascii="仿宋" w:eastAsia="仿宋" w:hAnsi="仿宋"/>
          <w:sz w:val="24"/>
        </w:rPr>
      </w:pPr>
    </w:p>
    <w:p w:rsidR="006C1E8B" w:rsidRDefault="006C1E8B">
      <w:pPr>
        <w:widowControl/>
        <w:jc w:val="left"/>
        <w:rPr>
          <w:rFonts w:ascii="仿宋" w:eastAsia="仿宋" w:hAnsi="仿宋"/>
          <w:sz w:val="24"/>
        </w:rPr>
      </w:pPr>
    </w:p>
    <w:p w:rsidR="006C1E8B" w:rsidRDefault="006C1E8B">
      <w:pPr>
        <w:widowControl/>
        <w:jc w:val="left"/>
        <w:rPr>
          <w:rFonts w:ascii="仿宋" w:eastAsia="仿宋" w:hAnsi="仿宋"/>
          <w:sz w:val="24"/>
        </w:rPr>
      </w:pPr>
    </w:p>
    <w:p w:rsidR="006C1E8B" w:rsidRDefault="006C1E8B">
      <w:pPr>
        <w:widowControl/>
        <w:jc w:val="left"/>
        <w:rPr>
          <w:rFonts w:ascii="仿宋" w:eastAsia="仿宋" w:hAnsi="仿宋"/>
          <w:sz w:val="24"/>
        </w:rPr>
      </w:pPr>
    </w:p>
    <w:p w:rsidR="006C1E8B" w:rsidRDefault="006C1E8B">
      <w:pPr>
        <w:widowControl/>
        <w:jc w:val="left"/>
        <w:rPr>
          <w:rFonts w:ascii="仿宋" w:eastAsia="仿宋" w:hAnsi="仿宋"/>
          <w:sz w:val="24"/>
        </w:rPr>
      </w:pPr>
    </w:p>
    <w:p w:rsidR="006C1E8B" w:rsidRDefault="006C1E8B">
      <w:pPr>
        <w:widowControl/>
        <w:jc w:val="left"/>
        <w:rPr>
          <w:rFonts w:ascii="仿宋" w:eastAsia="仿宋" w:hAnsi="仿宋"/>
          <w:sz w:val="24"/>
        </w:rPr>
      </w:pPr>
    </w:p>
    <w:p w:rsidR="006C1E8B" w:rsidRDefault="006C1E8B">
      <w:pPr>
        <w:widowControl/>
        <w:jc w:val="left"/>
        <w:rPr>
          <w:rFonts w:ascii="仿宋" w:eastAsia="仿宋" w:hAnsi="仿宋"/>
          <w:sz w:val="24"/>
        </w:rPr>
      </w:pPr>
    </w:p>
    <w:p w:rsidR="006C1E8B" w:rsidRDefault="002222D6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6C1E8B" w:rsidRDefault="002222D6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附件2</w:t>
      </w:r>
    </w:p>
    <w:p w:rsidR="006C1E8B" w:rsidRDefault="002222D6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技术参数要求</w:t>
      </w:r>
    </w:p>
    <w:p w:rsidR="006C1E8B" w:rsidRDefault="006C1E8B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课程思政教学研究示范中心主要</w:t>
      </w:r>
      <w:r>
        <w:rPr>
          <w:rFonts w:ascii="仿宋_GB2312" w:eastAsia="仿宋_GB2312" w:hAnsi="仿宋_GB2312" w:cs="仿宋_GB2312"/>
          <w:sz w:val="24"/>
        </w:rPr>
        <w:t>包含</w:t>
      </w:r>
      <w:r>
        <w:rPr>
          <w:rFonts w:ascii="仿宋_GB2312" w:eastAsia="仿宋_GB2312" w:hAnsi="仿宋_GB2312" w:cs="仿宋_GB2312" w:hint="eastAsia"/>
          <w:sz w:val="24"/>
        </w:rPr>
        <w:t>示范中心门户首页、</w:t>
      </w:r>
      <w:r>
        <w:rPr>
          <w:rFonts w:ascii="仿宋_GB2312" w:eastAsia="仿宋_GB2312" w:hAnsi="仿宋_GB2312" w:cs="仿宋_GB2312"/>
          <w:sz w:val="24"/>
        </w:rPr>
        <w:t>教学研究中心、示范课程频道、思政名师频道、培训研讨频道以及资讯要闻频道这</w:t>
      </w:r>
      <w:r>
        <w:rPr>
          <w:rFonts w:ascii="仿宋_GB2312" w:eastAsia="仿宋_GB2312" w:hAnsi="仿宋_GB2312" w:cs="仿宋_GB2312" w:hint="eastAsia"/>
          <w:sz w:val="24"/>
        </w:rPr>
        <w:t>六</w:t>
      </w:r>
      <w:r>
        <w:rPr>
          <w:rFonts w:ascii="仿宋_GB2312" w:eastAsia="仿宋_GB2312" w:hAnsi="仿宋_GB2312" w:cs="仿宋_GB2312"/>
          <w:sz w:val="24"/>
        </w:rPr>
        <w:t>大模块。</w:t>
      </w:r>
    </w:p>
    <w:p w:rsidR="006C1E8B" w:rsidRDefault="002222D6" w:rsidP="00B868CA">
      <w:pPr>
        <w:widowControl/>
        <w:spacing w:line="360" w:lineRule="auto"/>
        <w:ind w:firstLineChars="200" w:firstLine="482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1、示范中心门户首页：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（1）</w:t>
      </w:r>
      <w:r>
        <w:rPr>
          <w:rFonts w:ascii="仿宋_GB2312" w:eastAsia="仿宋_GB2312" w:hAnsi="仿宋_GB2312" w:cs="仿宋_GB2312"/>
          <w:sz w:val="24"/>
        </w:rPr>
        <w:t>平台支持根据学校要求定制风格，首页可上传具有学校特色的广告宣传banner，体现学校的定位和调性；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（2）</w:t>
      </w:r>
      <w:r>
        <w:rPr>
          <w:rFonts w:ascii="仿宋_GB2312" w:eastAsia="仿宋_GB2312" w:hAnsi="仿宋_GB2312" w:cs="仿宋_GB2312"/>
          <w:sz w:val="24"/>
        </w:rPr>
        <w:t>首页与平台整体的核心模块建立有快捷链接，通过门户首页的快捷入口可快速触达其它各核心模块；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（3）</w:t>
      </w:r>
      <w:r>
        <w:rPr>
          <w:rFonts w:ascii="仿宋_GB2312" w:eastAsia="仿宋_GB2312" w:hAnsi="仿宋_GB2312" w:cs="仿宋_GB2312"/>
          <w:sz w:val="24"/>
        </w:rPr>
        <w:t>首页展示本校课程思政平台的精华内容，内容包括最新的资讯要闻、最近的培训研讨活动、最优质的课程思政示范课程、最优秀的课程思政名师、教学研究示范中心简介等。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（4）</w:t>
      </w:r>
      <w:r>
        <w:rPr>
          <w:rFonts w:ascii="仿宋_GB2312" w:eastAsia="仿宋_GB2312" w:hAnsi="仿宋_GB2312" w:cs="仿宋_GB2312"/>
          <w:sz w:val="24"/>
        </w:rPr>
        <w:t>平台配置灵活，支持自定义课程思政平台各一级模块，并可设置是否显示上述各模块。</w:t>
      </w:r>
    </w:p>
    <w:p w:rsidR="006C1E8B" w:rsidRDefault="002222D6" w:rsidP="00B868CA">
      <w:pPr>
        <w:widowControl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2</w:t>
      </w:r>
      <w:r>
        <w:rPr>
          <w:rFonts w:ascii="仿宋_GB2312" w:eastAsia="仿宋_GB2312" w:hAnsi="仿宋_GB2312" w:cs="仿宋_GB2312"/>
          <w:b/>
          <w:bCs/>
          <w:sz w:val="24"/>
        </w:rPr>
        <w:t>、教学研究中心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/>
          <w:sz w:val="24"/>
        </w:rPr>
        <w:t>充分展示学校课程思政教学研究示范中心的发展定位与育人理念，结合示范中心的申报书，展示包括中心的基本信息、队伍建设、内容建设、成果成效、支持保障、建设计划等内容，让校内外人士、评审专家充分了解本校教学研究示范中心的建设成果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（1）</w:t>
      </w:r>
      <w:r>
        <w:rPr>
          <w:rFonts w:ascii="仿宋_GB2312" w:eastAsia="仿宋_GB2312" w:hAnsi="仿宋_GB2312" w:cs="仿宋_GB2312"/>
          <w:sz w:val="24"/>
        </w:rPr>
        <w:t>作为对外宣传和展示的窗口，教学研究中心频道依照国家级示范中心的申报书，充分展示学校课程思政教学研究示范中心的发展定位、育人理念与工作成效等内容。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（2）</w:t>
      </w:r>
      <w:r>
        <w:rPr>
          <w:rFonts w:ascii="仿宋_GB2312" w:eastAsia="仿宋_GB2312" w:hAnsi="仿宋_GB2312" w:cs="仿宋_GB2312"/>
          <w:sz w:val="24"/>
        </w:rPr>
        <w:t>▲支持展示示范中心的基本概况，基本概况部分包括中心名称、成立时间、人员数量、组织架构和运行机制等。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（3）</w:t>
      </w:r>
      <w:r>
        <w:rPr>
          <w:rFonts w:ascii="仿宋_GB2312" w:eastAsia="仿宋_GB2312" w:hAnsi="仿宋_GB2312" w:cs="仿宋_GB2312"/>
          <w:sz w:val="24"/>
        </w:rPr>
        <w:t>支持展示示范中心的队伍建设，队伍建设部分展示中心负责人的相关信息以及中心成员的相关信息。其中中心负责人重点介绍，介绍内容包括中心负责人的姓名、职务、职称，以及中心负责人主要开展的课程思政教学实践情况、课程思政建设研究情况以及获得的课程思政相关奖励情况等。中心成员展示主要成员的姓名、院系、职务、职称、课程思政教学研究情况等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（4）</w:t>
      </w:r>
      <w:r>
        <w:rPr>
          <w:rFonts w:ascii="仿宋_GB2312" w:eastAsia="仿宋_GB2312" w:hAnsi="仿宋_GB2312" w:cs="仿宋_GB2312"/>
          <w:sz w:val="24"/>
        </w:rPr>
        <w:t>支持展示示范中心的内容建设，内容建设部分展示以下内容：中心的发展定位和主要职责；中心的建设理念、目标，以及成立以来开展的课程思政建设情况；中心探索创新课程思政建设的方法路径的情况；中心推动课程思政优质资源建设的情况；中心开展校内外课程思政建设教师交流、培训情况；中心探索建立课程思政建设质量评价体系的情况。以上所有内容的标题均支持根据学校的实际情况在后台自行修改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（5）</w:t>
      </w:r>
      <w:r>
        <w:rPr>
          <w:rFonts w:ascii="仿宋_GB2312" w:eastAsia="仿宋_GB2312" w:hAnsi="仿宋_GB2312" w:cs="仿宋_GB2312"/>
          <w:sz w:val="24"/>
        </w:rPr>
        <w:t>支持展示示范中心的成果成效，成果成效模块主要展示中心在课程思政建设方面取得的主要成果，以及中心建设成果在指导推进学校、院系、教师等不同层面开展课程思政建设的情况等。以上所有内容的标题均支持根据学校的实际情况在后台自行修改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（6）</w:t>
      </w:r>
      <w:r>
        <w:rPr>
          <w:rFonts w:ascii="仿宋_GB2312" w:eastAsia="仿宋_GB2312" w:hAnsi="仿宋_GB2312" w:cs="仿宋_GB2312"/>
          <w:sz w:val="24"/>
        </w:rPr>
        <w:t>支持展示示范中心的支持保障，支持保障模块主要展示以下内容：中心建设所出台的保障政策及实施情况等；支持中心建设所给予的经费支持及其来源，使用情况等；中心建设的办公条件情况。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（7）</w:t>
      </w:r>
      <w:r>
        <w:rPr>
          <w:rFonts w:ascii="仿宋_GB2312" w:eastAsia="仿宋_GB2312" w:hAnsi="仿宋_GB2312" w:cs="仿宋_GB2312"/>
          <w:sz w:val="24"/>
        </w:rPr>
        <w:t>支持展示示范中心的建设计划，建设计划模块主要展示中心今后5年的建设规划、需要进一步解决的问题困难、主要举措和支持保障措施等。2、示范课程频道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/>
          <w:sz w:val="24"/>
        </w:rPr>
        <w:t>展示学校已经建设的在课程思政方面取得杰出建设成果的优质课程。课程支持按照课程名称、所属专业、学院等属性进行检索，以帮助各专业的老师都能快速找到自己需要的示范课程。课程内容会重点对思政知识点的设计进行重点展示，结合申报书的要求，通过文字（理念讲解）、视频（教学实况）等方式，全方位展示课程思政的设计思路与教学过程，为其他老师进行课程思政建设起到良好的启发和示范效果。</w:t>
      </w:r>
    </w:p>
    <w:p w:rsidR="006C1E8B" w:rsidRDefault="002222D6" w:rsidP="00B868CA">
      <w:pPr>
        <w:widowControl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3</w:t>
      </w:r>
      <w:r>
        <w:rPr>
          <w:rFonts w:ascii="仿宋_GB2312" w:eastAsia="仿宋_GB2312" w:hAnsi="仿宋_GB2312" w:cs="仿宋_GB2312"/>
          <w:b/>
          <w:bCs/>
          <w:sz w:val="24"/>
        </w:rPr>
        <w:t>、思政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示范课程</w:t>
      </w:r>
      <w:r>
        <w:rPr>
          <w:rFonts w:ascii="仿宋_GB2312" w:eastAsia="仿宋_GB2312" w:hAnsi="仿宋_GB2312" w:cs="仿宋_GB2312"/>
          <w:b/>
          <w:bCs/>
          <w:sz w:val="24"/>
        </w:rPr>
        <w:t>频道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/>
          <w:sz w:val="24"/>
        </w:rPr>
        <w:t>展示学校已经建设的在课程思政方面取得杰出建设成果的优质课程。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（1）</w:t>
      </w:r>
      <w:r>
        <w:rPr>
          <w:rFonts w:ascii="仿宋_GB2312" w:eastAsia="仿宋_GB2312" w:hAnsi="仿宋_GB2312" w:cs="仿宋_GB2312"/>
          <w:sz w:val="24"/>
        </w:rPr>
        <w:t>课程列表页支持按照课程名称进行搜索，按照所属学院、课程类型、归属学科、课程成果等属性进行筛选，以帮助各专业的老师都能快速找到自己需要的示范课程。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（2）</w:t>
      </w:r>
      <w:r>
        <w:rPr>
          <w:rFonts w:ascii="仿宋_GB2312" w:eastAsia="仿宋_GB2312" w:hAnsi="仿宋_GB2312" w:cs="仿宋_GB2312"/>
          <w:sz w:val="24"/>
        </w:rPr>
        <w:t>课程内容详情页：专为课程思政示范课程评审打造，对一门课程的课程思政建设的思路与成果进行全方位的展示，便于其他老师学习和参考。课程内容详情页支持展示以下内容：课程基本信息、说课视频、课程思政总体设计情况、课程思政教学实践情况、课程特色与创新、教学团队、教学设计样例、最近一学期的课程教案、课程案例视频、教学资料、课程评价与成效、最近一学期评教结果统计以及最近一次学校对课堂教学评价。除基本信息外，以上所有内容的标题均支持根据学校的实际情况在后台自行修改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（3）</w:t>
      </w:r>
      <w:r>
        <w:rPr>
          <w:rFonts w:ascii="仿宋_GB2312" w:eastAsia="仿宋_GB2312" w:hAnsi="仿宋_GB2312" w:cs="仿宋_GB2312"/>
          <w:sz w:val="24"/>
        </w:rPr>
        <w:t>课程内容支持通过富文本编辑，支持图文混排、设置字体、字号、颜色等文本格式。部分内容如教学设计样例、最近一学期的课程教案等支持上传word、excel、pdf等文档。</w:t>
      </w:r>
    </w:p>
    <w:p w:rsidR="006C1E8B" w:rsidRDefault="002222D6" w:rsidP="00B868CA">
      <w:pPr>
        <w:widowControl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4</w:t>
      </w:r>
      <w:r>
        <w:rPr>
          <w:rFonts w:ascii="仿宋_GB2312" w:eastAsia="仿宋_GB2312" w:hAnsi="仿宋_GB2312" w:cs="仿宋_GB2312"/>
          <w:b/>
          <w:bCs/>
          <w:sz w:val="24"/>
        </w:rPr>
        <w:t>、思政名师频道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/>
          <w:sz w:val="24"/>
        </w:rPr>
        <w:t>通过对已取得优秀课程思政成果的教师进行展示，以在校内形成一种你追我赶的氛围，促进课程思政建设的积极性快速提升。支持展示教师的介绍信息包括教师的头像、姓名、职称、职务、教师简介等内容。</w:t>
      </w:r>
    </w:p>
    <w:p w:rsidR="006C1E8B" w:rsidRDefault="002222D6" w:rsidP="00B868CA">
      <w:pPr>
        <w:widowControl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5</w:t>
      </w:r>
      <w:r>
        <w:rPr>
          <w:rFonts w:ascii="仿宋_GB2312" w:eastAsia="仿宋_GB2312" w:hAnsi="仿宋_GB2312" w:cs="仿宋_GB2312"/>
          <w:b/>
          <w:bCs/>
          <w:sz w:val="24"/>
        </w:rPr>
        <w:t>、培训研讨频道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/>
          <w:sz w:val="24"/>
        </w:rPr>
        <w:t>通过打造常态化的课程思政研讨培训，充分结合专家培训、校内课程思政名师分享、以及小组研讨的方式，让课程思政的建设在不断的分享、讨论、碰撞中激发出更多的火花，进一步提升校内教教师课程思政的建设水平。平台通过线上与线下相结合的</w:t>
      </w:r>
      <w:r>
        <w:rPr>
          <w:rFonts w:ascii="仿宋_GB2312" w:eastAsia="仿宋_GB2312" w:hAnsi="仿宋_GB2312" w:cs="仿宋_GB2312"/>
          <w:sz w:val="24"/>
        </w:rPr>
        <w:lastRenderedPageBreak/>
        <w:t>混合式培训模式，帮助研讨培训落地高效流畅运行。可以与校内的直播互动教室硬件设施结合，开展校内直播培训，培训过程支持不同地点老师实时视频互动，打造属于教师的课程思政“同步课堂”。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（1）</w:t>
      </w:r>
      <w:r>
        <w:rPr>
          <w:rFonts w:ascii="仿宋_GB2312" w:eastAsia="仿宋_GB2312" w:hAnsi="仿宋_GB2312" w:cs="仿宋_GB2312"/>
          <w:sz w:val="24"/>
        </w:rPr>
        <w:t>支持课程思政直播培训，让主讲人与异地不同学校、校区多所参与者学员进行实时在线直播互动，打造课程思政教学培训“同步课堂”；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（2）</w:t>
      </w:r>
      <w:r>
        <w:rPr>
          <w:rFonts w:ascii="仿宋_GB2312" w:eastAsia="仿宋_GB2312" w:hAnsi="仿宋_GB2312" w:cs="仿宋_GB2312"/>
          <w:sz w:val="24"/>
        </w:rPr>
        <w:t>支持在线直播培训活动开始前通过平台进行展示与预热，包括活动主题、活动时间、活动方式、主讲人、活动介绍的展示等；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（3）</w:t>
      </w:r>
      <w:r>
        <w:rPr>
          <w:rFonts w:ascii="仿宋_GB2312" w:eastAsia="仿宋_GB2312" w:hAnsi="仿宋_GB2312" w:cs="仿宋_GB2312"/>
          <w:sz w:val="24"/>
        </w:rPr>
        <w:t>▲培训活动直播结束后，支持查看视频精彩回放，辅助培训参与学员温故知新，支持按时间轴查看全部已结束的培训活动列表。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（4）</w:t>
      </w:r>
      <w:r>
        <w:rPr>
          <w:rFonts w:ascii="仿宋_GB2312" w:eastAsia="仿宋_GB2312" w:hAnsi="仿宋_GB2312" w:cs="仿宋_GB2312"/>
          <w:sz w:val="24"/>
        </w:rPr>
        <w:t>支持在线创建线下培训活动，包括设置活动的基础信息如活动宣传图片、活动时间、活动主题、活动地点和活动的说明等。支持管理员同时发布多个活动，多个活动同时进行、统一管理；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（5）</w:t>
      </w:r>
      <w:r>
        <w:rPr>
          <w:rFonts w:ascii="仿宋_GB2312" w:eastAsia="仿宋_GB2312" w:hAnsi="仿宋_GB2312" w:cs="仿宋_GB2312"/>
          <w:sz w:val="24"/>
        </w:rPr>
        <w:t>在线创建培训活动时可通过富文本编辑器编辑活动内容，支持设置字体、字号、颜色等内容样式，支持插入链接、图片等内容；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（6）</w:t>
      </w:r>
      <w:r>
        <w:rPr>
          <w:rFonts w:ascii="仿宋_GB2312" w:eastAsia="仿宋_GB2312" w:hAnsi="仿宋_GB2312" w:cs="仿宋_GB2312"/>
          <w:sz w:val="24"/>
        </w:rPr>
        <w:t>支持按照时间轴在线查看全部的培训活动；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（7）</w:t>
      </w:r>
      <w:r>
        <w:rPr>
          <w:rFonts w:ascii="仿宋_GB2312" w:eastAsia="仿宋_GB2312" w:hAnsi="仿宋_GB2312" w:cs="仿宋_GB2312"/>
          <w:sz w:val="24"/>
        </w:rPr>
        <w:t>▲支持学员在线完成线下活动报名，支持学员在线查看活动详情、在线填写活动报名表，填写姓名、学校\工作单位、职务、邮箱、手机等报名信息；支持管理者通过管理端实时查看全部活动的报名情况，包括已报名人数以及全部已报名人员的详细信息。</w:t>
      </w:r>
    </w:p>
    <w:p w:rsidR="006C1E8B" w:rsidRDefault="002222D6" w:rsidP="00B868CA">
      <w:pPr>
        <w:widowControl/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6</w:t>
      </w:r>
      <w:r>
        <w:rPr>
          <w:rFonts w:ascii="仿宋_GB2312" w:eastAsia="仿宋_GB2312" w:hAnsi="仿宋_GB2312" w:cs="仿宋_GB2312"/>
          <w:b/>
          <w:bCs/>
          <w:sz w:val="24"/>
        </w:rPr>
        <w:t>、资讯要闻频道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/>
          <w:sz w:val="24"/>
        </w:rPr>
        <w:t>该平台汇聚该平台汇聚校内外最新的思想政治、课程思政教学相关的资讯、文献、新闻等内容，打造完整的文献资料库，为课程思政理论研究提供文献支撑体系。此外，还支持利用平台进行各项教学活动的发布、各类奖项申报及评审。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（1）</w:t>
      </w:r>
      <w:r>
        <w:rPr>
          <w:rFonts w:ascii="仿宋_GB2312" w:eastAsia="仿宋_GB2312" w:hAnsi="仿宋_GB2312" w:cs="仿宋_GB2312"/>
          <w:sz w:val="24"/>
        </w:rPr>
        <w:t>支持资讯信息动态发布，发布教育局、本省教育厅课程思政及思想政治理论相关的文件、学术动态、各类评审比赛、活动会议报道等信息；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（2）</w:t>
      </w:r>
      <w:r>
        <w:rPr>
          <w:rFonts w:ascii="仿宋_GB2312" w:eastAsia="仿宋_GB2312" w:hAnsi="仿宋_GB2312" w:cs="仿宋_GB2312"/>
          <w:sz w:val="24"/>
        </w:rPr>
        <w:t>支持管理平台通过可视化富文本编辑器添加内容，已发布的信息可设置和修改；</w:t>
      </w:r>
    </w:p>
    <w:p w:rsidR="006C1E8B" w:rsidRDefault="002222D6">
      <w:pPr>
        <w:widowControl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（3）</w:t>
      </w:r>
      <w:r>
        <w:rPr>
          <w:rFonts w:ascii="仿宋_GB2312" w:eastAsia="仿宋_GB2312" w:hAnsi="仿宋_GB2312" w:cs="仿宋_GB2312"/>
          <w:sz w:val="24"/>
        </w:rPr>
        <w:t>每条资讯支持设置标题、封面图片、资讯类别、资讯来源等等，支持设置资讯发布的时间；</w:t>
      </w:r>
    </w:p>
    <w:p w:rsidR="006C1E8B" w:rsidRDefault="002222D6">
      <w:pPr>
        <w:spacing w:line="360" w:lineRule="auto"/>
        <w:ind w:firstLineChars="200" w:firstLine="480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（4）</w:t>
      </w:r>
      <w:r>
        <w:rPr>
          <w:rFonts w:ascii="仿宋_GB2312" w:eastAsia="仿宋_GB2312" w:hAnsi="仿宋_GB2312" w:cs="仿宋_GB2312"/>
          <w:sz w:val="24"/>
        </w:rPr>
        <w:t>支持设置单个资讯的分类，分类标准可在线实时新增、维护，管理员可在管理平台发布资讯时选择资讯所属分类，如政策动态、学术动态、教学前沿、评审比赛等，也可自由定义分类。设置好的资讯可在对应分类下动态显示。</w:t>
      </w:r>
    </w:p>
    <w:sectPr w:rsidR="006C1E8B" w:rsidSect="006C1E8B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054" w:rsidRDefault="00C64054" w:rsidP="003B2A77">
      <w:r>
        <w:separator/>
      </w:r>
    </w:p>
  </w:endnote>
  <w:endnote w:type="continuationSeparator" w:id="1">
    <w:p w:rsidR="00C64054" w:rsidRDefault="00C64054" w:rsidP="003B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054" w:rsidRDefault="00C64054" w:rsidP="003B2A77">
      <w:r>
        <w:separator/>
      </w:r>
    </w:p>
  </w:footnote>
  <w:footnote w:type="continuationSeparator" w:id="1">
    <w:p w:rsidR="00C64054" w:rsidRDefault="00C64054" w:rsidP="003B2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67F57"/>
    <w:rsid w:val="00070C1A"/>
    <w:rsid w:val="00071969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F611C"/>
    <w:rsid w:val="00103E96"/>
    <w:rsid w:val="00107645"/>
    <w:rsid w:val="00114986"/>
    <w:rsid w:val="00124959"/>
    <w:rsid w:val="0013413B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C5B4A"/>
    <w:rsid w:val="002D47CE"/>
    <w:rsid w:val="002D47DD"/>
    <w:rsid w:val="002E558C"/>
    <w:rsid w:val="003021B3"/>
    <w:rsid w:val="00312E86"/>
    <w:rsid w:val="003154AB"/>
    <w:rsid w:val="0032443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B2A77"/>
    <w:rsid w:val="003B6995"/>
    <w:rsid w:val="003C19D7"/>
    <w:rsid w:val="003C2DA7"/>
    <w:rsid w:val="003E6487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72AD"/>
    <w:rsid w:val="004D1DF2"/>
    <w:rsid w:val="00503C41"/>
    <w:rsid w:val="005269E8"/>
    <w:rsid w:val="00535608"/>
    <w:rsid w:val="00542203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11B8C"/>
    <w:rsid w:val="00640E94"/>
    <w:rsid w:val="00646617"/>
    <w:rsid w:val="00666CBF"/>
    <w:rsid w:val="00670E5E"/>
    <w:rsid w:val="00671345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285A"/>
    <w:rsid w:val="00776764"/>
    <w:rsid w:val="00792A46"/>
    <w:rsid w:val="00793139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698A"/>
    <w:rsid w:val="00844C36"/>
    <w:rsid w:val="00847624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A510E"/>
    <w:rsid w:val="009A6DB0"/>
    <w:rsid w:val="009A7962"/>
    <w:rsid w:val="009B02A9"/>
    <w:rsid w:val="009B6DA6"/>
    <w:rsid w:val="009C1307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D439C"/>
    <w:rsid w:val="00AE3BD7"/>
    <w:rsid w:val="00AE3CAF"/>
    <w:rsid w:val="00AF122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5B1C"/>
    <w:rsid w:val="00C51B6C"/>
    <w:rsid w:val="00C51BFF"/>
    <w:rsid w:val="00C51ECD"/>
    <w:rsid w:val="00C555A3"/>
    <w:rsid w:val="00C64054"/>
    <w:rsid w:val="00C6760E"/>
    <w:rsid w:val="00C82125"/>
    <w:rsid w:val="00C85DA4"/>
    <w:rsid w:val="00C91A67"/>
    <w:rsid w:val="00C9740E"/>
    <w:rsid w:val="00CA04EA"/>
    <w:rsid w:val="00CA0E12"/>
    <w:rsid w:val="00CB2B7F"/>
    <w:rsid w:val="00CB4182"/>
    <w:rsid w:val="00CB5A49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B25AF"/>
    <w:rsid w:val="00DD4903"/>
    <w:rsid w:val="00DE0174"/>
    <w:rsid w:val="00DE0995"/>
    <w:rsid w:val="00DE3AF7"/>
    <w:rsid w:val="00E02889"/>
    <w:rsid w:val="00E16462"/>
    <w:rsid w:val="00E2416C"/>
    <w:rsid w:val="00E305F3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26BB2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507"/>
    <w:rsid w:val="00FD1F04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5E957AA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54294F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C1E8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6C1E8B"/>
    <w:pPr>
      <w:jc w:val="left"/>
    </w:pPr>
  </w:style>
  <w:style w:type="paragraph" w:styleId="2">
    <w:name w:val="Body Text Indent 2"/>
    <w:basedOn w:val="a"/>
    <w:link w:val="2Char1"/>
    <w:uiPriority w:val="99"/>
    <w:qFormat/>
    <w:rsid w:val="006C1E8B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4">
    <w:name w:val="Balloon Text"/>
    <w:basedOn w:val="a"/>
    <w:link w:val="Char"/>
    <w:uiPriority w:val="99"/>
    <w:semiHidden/>
    <w:qFormat/>
    <w:rsid w:val="006C1E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6C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6C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6C1E8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qFormat/>
    <w:rsid w:val="006C1E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locked/>
    <w:rsid w:val="006C1E8B"/>
    <w:rPr>
      <w:b/>
    </w:rPr>
  </w:style>
  <w:style w:type="character" w:styleId="aa">
    <w:name w:val="FollowedHyperlink"/>
    <w:basedOn w:val="a0"/>
    <w:uiPriority w:val="99"/>
    <w:semiHidden/>
    <w:unhideWhenUsed/>
    <w:qFormat/>
    <w:rsid w:val="006C1E8B"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sid w:val="006C1E8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6C1E8B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6C1E8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6C1E8B"/>
    <w:rPr>
      <w:rFonts w:ascii="Calibri" w:eastAsia="宋体" w:hAnsi="Calibri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6C1E8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6C1E8B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6C1E8B"/>
    <w:rPr>
      <w:rFonts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6C1E8B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uiPriority w:val="99"/>
    <w:semiHidden/>
    <w:qFormat/>
    <w:rsid w:val="006C1E8B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a0"/>
    <w:qFormat/>
    <w:rsid w:val="006C1E8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6C1E8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修订1"/>
    <w:hidden/>
    <w:uiPriority w:val="99"/>
    <w:unhideWhenUsed/>
    <w:qFormat/>
    <w:rsid w:val="006C1E8B"/>
    <w:rPr>
      <w:kern w:val="2"/>
      <w:sz w:val="21"/>
      <w:szCs w:val="24"/>
    </w:rPr>
  </w:style>
  <w:style w:type="paragraph" w:customStyle="1" w:styleId="xl82">
    <w:name w:val="xl82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rsid w:val="006C1E8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qFormat/>
    <w:rsid w:val="006C1E8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5">
    <w:name w:val="xl95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rsid w:val="006C1E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qFormat/>
    <w:rsid w:val="006C1E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qFormat/>
    <w:rsid w:val="006C1E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qFormat/>
    <w:rsid w:val="006C1E8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6C1E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qFormat/>
    <w:rsid w:val="006C1E8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qFormat/>
    <w:rsid w:val="006C1E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qFormat/>
    <w:rsid w:val="006C1E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qFormat/>
    <w:rsid w:val="006C1E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795BC-80A0-40CF-A5F2-21ACDA7B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724</Words>
  <Characters>4128</Characters>
  <Application>Microsoft Office Word</Application>
  <DocSecurity>0</DocSecurity>
  <Lines>34</Lines>
  <Paragraphs>9</Paragraphs>
  <ScaleCrop>false</ScaleCrop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cp:lastPrinted>2019-11-06T02:59:00Z</cp:lastPrinted>
  <dcterms:created xsi:type="dcterms:W3CDTF">2022-08-31T00:52:00Z</dcterms:created>
  <dcterms:modified xsi:type="dcterms:W3CDTF">2022-08-31T00:54:00Z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F06CE336E78D4865A818CC6B09C3C8A7</vt:lpwstr>
  </property>
</Properties>
</file>