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ajorEastAsia" w:hAnsiTheme="majorEastAsia" w:eastAsiaTheme="majorEastAsia"/>
          <w:b/>
          <w:sz w:val="32"/>
          <w:szCs w:val="32"/>
        </w:rPr>
      </w:pPr>
      <w:bookmarkStart w:id="0" w:name="_Toc484543452"/>
      <w:bookmarkStart w:id="1" w:name="_Toc236903418"/>
      <w:bookmarkStart w:id="2" w:name="_Toc236902195"/>
      <w:bookmarkStart w:id="3" w:name="_Toc335923557"/>
      <w:bookmarkStart w:id="4" w:name="_Toc236902816"/>
      <w:bookmarkStart w:id="5" w:name="_Toc236901725"/>
      <w:bookmarkStart w:id="6" w:name="_Toc236901721"/>
      <w:bookmarkStart w:id="7" w:name="_Toc336050918"/>
      <w:bookmarkStart w:id="8" w:name="_Toc238279898"/>
      <w:bookmarkStart w:id="9" w:name="_Toc257068560"/>
      <w:bookmarkStart w:id="10" w:name="_Toc236903414"/>
      <w:bookmarkStart w:id="11" w:name="_Toc236902812"/>
      <w:bookmarkStart w:id="12" w:name="_Toc258457144"/>
      <w:bookmarkStart w:id="13" w:name="_Toc258457148"/>
      <w:bookmarkStart w:id="14" w:name="_Toc236903719"/>
      <w:bookmarkStart w:id="15" w:name="_Toc257068556"/>
      <w:bookmarkStart w:id="16" w:name="_Toc335923561"/>
      <w:bookmarkStart w:id="17" w:name="_Toc238279902"/>
      <w:bookmarkStart w:id="18" w:name="_Toc336050914"/>
      <w:bookmarkStart w:id="19" w:name="_Toc236902199"/>
      <w:bookmarkStart w:id="20" w:name="_Toc236902041"/>
      <w:bookmarkStart w:id="21" w:name="_Toc236902037"/>
      <w:bookmarkStart w:id="22" w:name="_Toc236903715"/>
      <w:bookmarkStart w:id="23" w:name="_Toc157410886"/>
      <w:r>
        <w:rPr>
          <w:rFonts w:hint="eastAsia" w:cs="仿宋_GB2312" w:asciiTheme="majorEastAsia" w:hAnsiTheme="majorEastAsia" w:eastAsiaTheme="majorEastAsia"/>
          <w:b/>
          <w:sz w:val="32"/>
          <w:szCs w:val="32"/>
        </w:rPr>
        <w:t>湖州师范学院信息工程学院环境监测与数据可视化实验室在线水质检测仪等采购项目竞争性谈判文件</w:t>
      </w:r>
    </w:p>
    <w:p>
      <w:pPr>
        <w:ind w:firstLine="482" w:firstLineChars="200"/>
        <w:rPr>
          <w:rFonts w:ascii="仿宋" w:hAnsi="仿宋" w:eastAsia="仿宋" w:cs="宋体"/>
          <w:b/>
          <w:sz w:val="24"/>
          <w:u w:val="single"/>
        </w:rPr>
      </w:pPr>
      <w:r>
        <w:rPr>
          <w:rFonts w:hint="eastAsia" w:ascii="仿宋" w:hAnsi="仿宋" w:eastAsia="仿宋" w:cs="宋体"/>
          <w:b/>
          <w:sz w:val="24"/>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4" w:name="_Toc236902044"/>
      <w:bookmarkStart w:id="25" w:name="_Toc236902819"/>
      <w:bookmarkStart w:id="26" w:name="_Toc236903722"/>
      <w:bookmarkStart w:id="27" w:name="_Toc258457151"/>
      <w:bookmarkStart w:id="28" w:name="_Toc336050921"/>
      <w:bookmarkStart w:id="29" w:name="_Toc257068563"/>
      <w:bookmarkStart w:id="30" w:name="_Toc236901728"/>
      <w:bookmarkStart w:id="31" w:name="_Toc335923564"/>
      <w:bookmarkStart w:id="32" w:name="_Toc236903421"/>
      <w:bookmarkStart w:id="33" w:name="_Toc238279905"/>
      <w:bookmarkStart w:id="34" w:name="_Toc236902202"/>
      <w:r>
        <w:rPr>
          <w:rFonts w:hint="eastAsia" w:ascii="仿宋" w:hAnsi="仿宋" w:eastAsia="仿宋"/>
          <w:b/>
          <w:bCs/>
          <w:sz w:val="24"/>
        </w:rPr>
        <w:t>采购项目名称及设备清单及要求：</w:t>
      </w:r>
    </w:p>
    <w:p>
      <w:pPr>
        <w:ind w:firstLine="480" w:firstLineChars="200"/>
        <w:jc w:val="left"/>
        <w:rPr>
          <w:rFonts w:ascii="仿宋" w:hAnsi="仿宋" w:eastAsia="仿宋" w:cs="宋体"/>
          <w:kern w:val="0"/>
          <w:sz w:val="24"/>
        </w:rPr>
      </w:pPr>
      <w:r>
        <w:rPr>
          <w:rFonts w:hint="eastAsia" w:ascii="仿宋" w:hAnsi="仿宋" w:eastAsia="仿宋"/>
          <w:sz w:val="24"/>
        </w:rPr>
        <w:t>1. 采购项目名称：</w:t>
      </w:r>
      <w:r>
        <w:rPr>
          <w:rFonts w:hint="eastAsia" w:ascii="仿宋" w:hAnsi="仿宋" w:eastAsia="仿宋" w:cs="宋体"/>
          <w:kern w:val="0"/>
          <w:sz w:val="24"/>
        </w:rPr>
        <w:t>湖州师范学院信息工程学院环境监测与数据可视化实验室在线水质检测仪等采购项目</w:t>
      </w:r>
    </w:p>
    <w:p>
      <w:pPr>
        <w:ind w:firstLine="480" w:firstLineChars="200"/>
        <w:jc w:val="left"/>
        <w:rPr>
          <w:rFonts w:ascii="仿宋" w:hAnsi="仿宋" w:eastAsia="仿宋"/>
          <w:sz w:val="24"/>
        </w:rPr>
      </w:pPr>
      <w:r>
        <w:rPr>
          <w:rFonts w:hint="eastAsia" w:ascii="仿宋" w:hAnsi="仿宋" w:eastAsia="仿宋"/>
          <w:sz w:val="24"/>
        </w:rPr>
        <w:t>2. 采购项目编号:XZ2023-033</w:t>
      </w:r>
    </w:p>
    <w:p>
      <w:pPr>
        <w:ind w:firstLine="480" w:firstLineChars="200"/>
        <w:jc w:val="left"/>
        <w:rPr>
          <w:rFonts w:ascii="仿宋" w:hAnsi="仿宋" w:eastAsia="仿宋"/>
          <w:sz w:val="24"/>
        </w:rPr>
      </w:pPr>
      <w:r>
        <w:rPr>
          <w:rFonts w:hint="eastAsia" w:ascii="仿宋" w:hAnsi="仿宋" w:eastAsia="仿宋"/>
          <w:sz w:val="24"/>
        </w:rPr>
        <w:t>3. 采购组织类型：分散采购自行组织</w:t>
      </w:r>
    </w:p>
    <w:p>
      <w:pPr>
        <w:ind w:firstLine="480" w:firstLineChars="200"/>
        <w:jc w:val="left"/>
        <w:rPr>
          <w:rFonts w:ascii="仿宋" w:hAnsi="仿宋" w:eastAsia="仿宋"/>
          <w:sz w:val="24"/>
        </w:rPr>
      </w:pPr>
      <w:r>
        <w:rPr>
          <w:rFonts w:hint="eastAsia" w:ascii="仿宋" w:hAnsi="仿宋" w:eastAsia="仿宋"/>
          <w:sz w:val="24"/>
        </w:rPr>
        <w:t>4. 采购方式：校内竞争性谈判</w:t>
      </w:r>
    </w:p>
    <w:p>
      <w:pPr>
        <w:ind w:firstLine="480" w:firstLineChars="200"/>
        <w:jc w:val="left"/>
        <w:rPr>
          <w:rFonts w:ascii="仿宋" w:hAnsi="仿宋" w:eastAsia="仿宋"/>
          <w:sz w:val="24"/>
        </w:rPr>
      </w:pPr>
      <w:r>
        <w:rPr>
          <w:rFonts w:hint="eastAsia" w:ascii="仿宋" w:hAnsi="仿宋" w:eastAsia="仿宋"/>
          <w:sz w:val="24"/>
        </w:rPr>
        <w:t>5. 采购预算：人民币壹拾玖万玖仟元整（￥199000元），包含货物费、人工费、运输费、安装调试费、辅材辅料费、税费等全部费用在内。</w:t>
      </w:r>
    </w:p>
    <w:p>
      <w:pPr>
        <w:ind w:firstLine="480" w:firstLineChars="200"/>
        <w:rPr>
          <w:rFonts w:ascii="仿宋" w:hAnsi="仿宋" w:eastAsia="仿宋"/>
          <w:sz w:val="24"/>
        </w:rPr>
      </w:pPr>
      <w:r>
        <w:rPr>
          <w:rFonts w:hint="eastAsia" w:ascii="仿宋" w:hAnsi="仿宋" w:eastAsia="仿宋"/>
          <w:sz w:val="24"/>
        </w:rPr>
        <w:t>6. 采购需求清单：</w:t>
      </w:r>
    </w:p>
    <w:tbl>
      <w:tblPr>
        <w:tblStyle w:val="12"/>
        <w:tblW w:w="90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
        <w:gridCol w:w="1350"/>
        <w:gridCol w:w="6286"/>
        <w:gridCol w:w="454"/>
        <w:gridCol w:w="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482" w:type="dxa"/>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序号</w:t>
            </w:r>
          </w:p>
        </w:tc>
        <w:tc>
          <w:tcPr>
            <w:tcW w:w="1350" w:type="dxa"/>
            <w:tcBorders>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名称</w:t>
            </w:r>
          </w:p>
        </w:tc>
        <w:tc>
          <w:tcPr>
            <w:tcW w:w="6286" w:type="dxa"/>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技术参数</w:t>
            </w:r>
          </w:p>
        </w:tc>
        <w:tc>
          <w:tcPr>
            <w:tcW w:w="454" w:type="dxa"/>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单位</w:t>
            </w:r>
          </w:p>
        </w:tc>
        <w:tc>
          <w:tcPr>
            <w:tcW w:w="504" w:type="dxa"/>
            <w:tcBorders>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482"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350" w:type="dxa"/>
            <w:tcBorders>
              <w:right w:val="single" w:color="auto" w:sz="4" w:space="0"/>
            </w:tcBorders>
            <w:vAlign w:val="center"/>
          </w:tcPr>
          <w:p>
            <w:pPr>
              <w:jc w:val="center"/>
              <w:rPr>
                <w:rFonts w:ascii="仿宋" w:hAnsi="仿宋" w:eastAsia="仿宋"/>
                <w:sz w:val="24"/>
              </w:rPr>
            </w:pPr>
            <w:r>
              <w:rPr>
                <w:rFonts w:ascii="仿宋" w:hAnsi="仿宋" w:eastAsia="仿宋"/>
                <w:sz w:val="24"/>
              </w:rPr>
              <w:t>在线水质监测仪</w:t>
            </w:r>
          </w:p>
        </w:tc>
        <w:tc>
          <w:tcPr>
            <w:tcW w:w="6286" w:type="dxa"/>
            <w:vAlign w:val="center"/>
          </w:tcPr>
          <w:p>
            <w:pPr>
              <w:jc w:val="left"/>
              <w:rPr>
                <w:rFonts w:ascii="仿宋" w:hAnsi="仿宋" w:eastAsia="仿宋"/>
                <w:sz w:val="24"/>
              </w:rPr>
            </w:pPr>
            <w:r>
              <w:rPr>
                <w:rFonts w:hint="eastAsia" w:ascii="仿宋" w:hAnsi="仿宋" w:eastAsia="仿宋"/>
                <w:sz w:val="24"/>
              </w:rPr>
              <w:t>1、</w:t>
            </w:r>
            <w:r>
              <w:rPr>
                <w:rFonts w:ascii="仿宋" w:hAnsi="仿宋" w:eastAsia="仿宋"/>
                <w:sz w:val="24"/>
              </w:rPr>
              <w:t>触摸屏操作</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2、</w:t>
            </w:r>
            <w:r>
              <w:rPr>
                <w:rFonts w:ascii="仿宋" w:hAnsi="仿宋" w:eastAsia="仿宋"/>
                <w:sz w:val="24"/>
              </w:rPr>
              <w:t>支持各种Rs485通讯的水质检测传感器</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3、</w:t>
            </w:r>
            <w:r>
              <w:rPr>
                <w:rFonts w:ascii="仿宋" w:hAnsi="仿宋" w:eastAsia="仿宋"/>
                <w:sz w:val="24"/>
              </w:rPr>
              <w:t>4G无线数据传输</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4、</w:t>
            </w:r>
            <w:r>
              <w:rPr>
                <w:rFonts w:ascii="仿宋" w:hAnsi="仿宋" w:eastAsia="仿宋"/>
                <w:sz w:val="24"/>
              </w:rPr>
              <w:t>配常规五参数传感器（PH、电导率、溶解氧、浊度）</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5、</w:t>
            </w:r>
            <w:r>
              <w:rPr>
                <w:rFonts w:ascii="仿宋" w:hAnsi="仿宋" w:eastAsia="仿宋"/>
                <w:sz w:val="24"/>
              </w:rPr>
              <w:t>配叶绿素、蓝绿藻传感器</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6、</w:t>
            </w:r>
            <w:r>
              <w:rPr>
                <w:rFonts w:ascii="仿宋" w:hAnsi="仿宋" w:eastAsia="仿宋"/>
                <w:sz w:val="24"/>
              </w:rPr>
              <w:t>互联网访问（Modbus/TCP协议）</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7、</w:t>
            </w:r>
            <w:r>
              <w:rPr>
                <w:rFonts w:ascii="仿宋" w:hAnsi="仿宋" w:eastAsia="仿宋"/>
                <w:sz w:val="24"/>
              </w:rPr>
              <w:t>PLC控制，可设置报警输出</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8、</w:t>
            </w:r>
            <w:r>
              <w:rPr>
                <w:rFonts w:ascii="仿宋" w:hAnsi="仿宋" w:eastAsia="仿宋"/>
                <w:sz w:val="24"/>
              </w:rPr>
              <w:t>带免费的本地计算机显示软件</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9、</w:t>
            </w:r>
            <w:r>
              <w:rPr>
                <w:rFonts w:ascii="仿宋" w:hAnsi="仿宋" w:eastAsia="仿宋"/>
                <w:sz w:val="24"/>
              </w:rPr>
              <w:t>可选配手机APP软件和远程访问计算机软件</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10、</w:t>
            </w:r>
            <w:r>
              <w:rPr>
                <w:rFonts w:ascii="仿宋" w:hAnsi="仿宋" w:eastAsia="仿宋"/>
                <w:sz w:val="24"/>
              </w:rPr>
              <w:t>防护等级IP65</w:t>
            </w:r>
            <w:r>
              <w:rPr>
                <w:rFonts w:hint="eastAsia" w:ascii="仿宋" w:hAnsi="仿宋" w:eastAsia="仿宋"/>
                <w:sz w:val="24"/>
              </w:rPr>
              <w:t>；</w:t>
            </w:r>
            <w:r>
              <w:rPr>
                <w:rFonts w:ascii="仿宋" w:hAnsi="仿宋" w:eastAsia="仿宋"/>
                <w:sz w:val="24"/>
              </w:rPr>
              <w:br w:type="textWrapping"/>
            </w:r>
            <w:r>
              <w:rPr>
                <w:rFonts w:hint="eastAsia" w:ascii="仿宋" w:hAnsi="仿宋" w:eastAsia="仿宋"/>
                <w:sz w:val="24"/>
              </w:rPr>
              <w:t>11、</w:t>
            </w:r>
            <w:r>
              <w:rPr>
                <w:rFonts w:ascii="仿宋" w:hAnsi="仿宋" w:eastAsia="仿宋"/>
                <w:sz w:val="24"/>
              </w:rPr>
              <w:t>尺寸：300mm×400mm×850mm</w:t>
            </w:r>
            <w:r>
              <w:rPr>
                <w:rFonts w:hint="eastAsia" w:ascii="仿宋" w:hAnsi="仿宋" w:eastAsia="仿宋"/>
                <w:sz w:val="24"/>
              </w:rPr>
              <w:t>。</w:t>
            </w:r>
          </w:p>
        </w:tc>
        <w:tc>
          <w:tcPr>
            <w:tcW w:w="454" w:type="dxa"/>
            <w:vAlign w:val="center"/>
          </w:tcPr>
          <w:p>
            <w:pPr>
              <w:jc w:val="both"/>
              <w:rPr>
                <w:rFonts w:ascii="仿宋" w:hAnsi="仿宋" w:eastAsia="仿宋"/>
                <w:sz w:val="24"/>
              </w:rPr>
            </w:pPr>
            <w:r>
              <w:rPr>
                <w:rFonts w:hint="eastAsia" w:ascii="仿宋" w:hAnsi="仿宋" w:eastAsia="仿宋"/>
                <w:sz w:val="24"/>
                <w:lang w:eastAsia="zh-CN"/>
              </w:rPr>
              <w:t>台</w:t>
            </w:r>
          </w:p>
        </w:tc>
        <w:tc>
          <w:tcPr>
            <w:tcW w:w="504"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482"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350" w:type="dxa"/>
            <w:tcBorders>
              <w:right w:val="single" w:color="auto" w:sz="4" w:space="0"/>
            </w:tcBorders>
            <w:vAlign w:val="center"/>
          </w:tcPr>
          <w:p>
            <w:pPr>
              <w:jc w:val="center"/>
              <w:rPr>
                <w:rFonts w:ascii="仿宋" w:hAnsi="仿宋" w:eastAsia="仿宋"/>
                <w:sz w:val="24"/>
              </w:rPr>
            </w:pPr>
            <w:r>
              <w:rPr>
                <w:rFonts w:ascii="仿宋" w:hAnsi="仿宋" w:eastAsia="仿宋"/>
                <w:sz w:val="24"/>
              </w:rPr>
              <w:t>窨井水位遥测终端</w:t>
            </w:r>
          </w:p>
        </w:tc>
        <w:tc>
          <w:tcPr>
            <w:tcW w:w="6286" w:type="dxa"/>
            <w:vAlign w:val="center"/>
          </w:tcPr>
          <w:p>
            <w:pPr>
              <w:jc w:val="left"/>
              <w:rPr>
                <w:rFonts w:ascii="仿宋" w:hAnsi="仿宋" w:eastAsia="仿宋"/>
                <w:sz w:val="24"/>
              </w:rPr>
            </w:pPr>
            <w:r>
              <w:rPr>
                <w:rFonts w:ascii="仿宋" w:hAnsi="仿宋" w:eastAsia="仿宋"/>
                <w:sz w:val="24"/>
              </w:rPr>
              <w:t>1、双绝压型压力传感器测量方式</w:t>
            </w:r>
            <w:r>
              <w:rPr>
                <w:rFonts w:hint="eastAsia" w:ascii="仿宋" w:hAnsi="仿宋" w:eastAsia="仿宋"/>
                <w:sz w:val="24"/>
              </w:rPr>
              <w:t>；</w:t>
            </w:r>
            <w:r>
              <w:rPr>
                <w:rFonts w:ascii="仿宋" w:hAnsi="仿宋" w:eastAsia="仿宋"/>
                <w:sz w:val="24"/>
              </w:rPr>
              <w:br w:type="textWrapping"/>
            </w:r>
            <w:r>
              <w:rPr>
                <w:rFonts w:ascii="仿宋" w:hAnsi="仿宋" w:eastAsia="仿宋"/>
                <w:sz w:val="24"/>
              </w:rPr>
              <w:t>2、316L不锈钢机身、不锈钢接插件，IP68防护等级；</w:t>
            </w:r>
            <w:r>
              <w:rPr>
                <w:rFonts w:ascii="仿宋" w:hAnsi="仿宋" w:eastAsia="仿宋"/>
                <w:sz w:val="24"/>
              </w:rPr>
              <w:br w:type="textWrapping"/>
            </w:r>
            <w:r>
              <w:rPr>
                <w:rFonts w:ascii="仿宋" w:hAnsi="仿宋" w:eastAsia="仿宋"/>
                <w:sz w:val="24"/>
              </w:rPr>
              <w:t>3、4G全网通通信方式（MXT03-A1003P）;标配2年流量卡</w:t>
            </w:r>
            <w:r>
              <w:rPr>
                <w:rFonts w:hint="eastAsia" w:ascii="仿宋" w:hAnsi="仿宋" w:eastAsia="仿宋"/>
                <w:sz w:val="24"/>
              </w:rPr>
              <w:t>；</w:t>
            </w:r>
            <w:r>
              <w:rPr>
                <w:rFonts w:ascii="仿宋" w:hAnsi="仿宋" w:eastAsia="仿宋"/>
                <w:sz w:val="24"/>
              </w:rPr>
              <w:br w:type="textWrapping"/>
            </w:r>
            <w:r>
              <w:rPr>
                <w:rFonts w:ascii="仿宋" w:hAnsi="仿宋" w:eastAsia="仿宋"/>
                <w:sz w:val="24"/>
              </w:rPr>
              <w:t>4、标配540WH电池，支持2年免维护使用；</w:t>
            </w:r>
            <w:r>
              <w:rPr>
                <w:rFonts w:ascii="仿宋" w:hAnsi="仿宋" w:eastAsia="仿宋"/>
                <w:sz w:val="24"/>
              </w:rPr>
              <w:br w:type="textWrapping"/>
            </w:r>
            <w:r>
              <w:rPr>
                <w:rFonts w:ascii="仿宋" w:hAnsi="仿宋" w:eastAsia="仿宋"/>
                <w:sz w:val="24"/>
              </w:rPr>
              <w:t>5、测量范围：0~13米（分辨率cm），精度：±0.5%F.S. ；</w:t>
            </w:r>
            <w:r>
              <w:rPr>
                <w:rFonts w:ascii="仿宋" w:hAnsi="仿宋" w:eastAsia="仿宋"/>
                <w:sz w:val="24"/>
              </w:rPr>
              <w:br w:type="textWrapping"/>
            </w:r>
            <w:r>
              <w:rPr>
                <w:rFonts w:ascii="仿宋" w:hAnsi="仿宋" w:eastAsia="仿宋"/>
                <w:sz w:val="24"/>
              </w:rPr>
              <w:t>6、可存储3年的测量记录，上线自动上传数据库；</w:t>
            </w:r>
            <w:r>
              <w:rPr>
                <w:rFonts w:ascii="仿宋" w:hAnsi="仿宋" w:eastAsia="仿宋"/>
                <w:sz w:val="24"/>
              </w:rPr>
              <w:br w:type="textWrapping"/>
            </w:r>
            <w:r>
              <w:rPr>
                <w:rFonts w:ascii="仿宋" w:hAnsi="仿宋" w:eastAsia="仿宋"/>
                <w:sz w:val="24"/>
              </w:rPr>
              <w:t>7、内置健康状态监测模块（姿态、状态），远程监控设备状态；</w:t>
            </w:r>
            <w:r>
              <w:rPr>
                <w:rFonts w:ascii="仿宋" w:hAnsi="仿宋" w:eastAsia="仿宋"/>
                <w:sz w:val="24"/>
              </w:rPr>
              <w:br w:type="textWrapping"/>
            </w:r>
            <w:r>
              <w:rPr>
                <w:rFonts w:ascii="仿宋" w:hAnsi="仿宋" w:eastAsia="仿宋"/>
                <w:sz w:val="24"/>
              </w:rPr>
              <w:t>8、内置蓝牙运维模块，无需开盖运维；</w:t>
            </w:r>
            <w:r>
              <w:rPr>
                <w:rFonts w:ascii="仿宋" w:hAnsi="仿宋" w:eastAsia="仿宋"/>
                <w:sz w:val="24"/>
              </w:rPr>
              <w:br w:type="textWrapping"/>
            </w:r>
            <w:r>
              <w:rPr>
                <w:rFonts w:ascii="仿宋" w:hAnsi="仿宋" w:eastAsia="仿宋"/>
                <w:sz w:val="24"/>
              </w:rPr>
              <w:t>9、工作温度 -30℃～75℃、储存温度 -40℃～85℃</w:t>
            </w:r>
            <w:r>
              <w:rPr>
                <w:rFonts w:hint="eastAsia" w:ascii="仿宋" w:hAnsi="仿宋" w:eastAsia="仿宋"/>
                <w:sz w:val="24"/>
              </w:rPr>
              <w:t>。</w:t>
            </w:r>
          </w:p>
        </w:tc>
        <w:tc>
          <w:tcPr>
            <w:tcW w:w="454" w:type="dxa"/>
            <w:vAlign w:val="center"/>
          </w:tcPr>
          <w:p>
            <w:pPr>
              <w:jc w:val="left"/>
              <w:rPr>
                <w:rFonts w:ascii="仿宋" w:hAnsi="仿宋" w:eastAsia="仿宋"/>
                <w:sz w:val="24"/>
              </w:rPr>
            </w:pPr>
            <w:r>
              <w:rPr>
                <w:rFonts w:hint="eastAsia" w:ascii="仿宋" w:hAnsi="仿宋" w:eastAsia="仿宋"/>
                <w:sz w:val="24"/>
                <w:lang w:eastAsia="zh-CN"/>
              </w:rPr>
              <w:t>台</w:t>
            </w:r>
          </w:p>
        </w:tc>
        <w:tc>
          <w:tcPr>
            <w:tcW w:w="504"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482"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1350" w:type="dxa"/>
            <w:tcBorders>
              <w:right w:val="single" w:color="auto" w:sz="4" w:space="0"/>
            </w:tcBorders>
            <w:vAlign w:val="center"/>
          </w:tcPr>
          <w:p>
            <w:pPr>
              <w:jc w:val="center"/>
              <w:rPr>
                <w:rFonts w:ascii="仿宋" w:hAnsi="仿宋" w:eastAsia="仿宋"/>
                <w:sz w:val="24"/>
              </w:rPr>
            </w:pPr>
            <w:r>
              <w:rPr>
                <w:rFonts w:ascii="仿宋" w:hAnsi="仿宋" w:eastAsia="仿宋"/>
                <w:sz w:val="24"/>
              </w:rPr>
              <w:t>管网流量遥测终端（单点式）</w:t>
            </w:r>
          </w:p>
        </w:tc>
        <w:tc>
          <w:tcPr>
            <w:tcW w:w="6286" w:type="dxa"/>
            <w:vAlign w:val="center"/>
          </w:tcPr>
          <w:p>
            <w:pPr>
              <w:jc w:val="left"/>
              <w:rPr>
                <w:rFonts w:ascii="仿宋" w:hAnsi="仿宋" w:eastAsia="仿宋"/>
                <w:sz w:val="24"/>
              </w:rPr>
            </w:pPr>
            <w:r>
              <w:rPr>
                <w:rFonts w:ascii="仿宋" w:hAnsi="仿宋" w:eastAsia="仿宋"/>
                <w:sz w:val="24"/>
              </w:rPr>
              <w:t>1、超声波多普勒流速测量方式,管径没有限制；</w:t>
            </w:r>
            <w:r>
              <w:rPr>
                <w:rFonts w:ascii="仿宋" w:hAnsi="仿宋" w:eastAsia="仿宋"/>
                <w:sz w:val="24"/>
              </w:rPr>
              <w:br w:type="textWrapping"/>
            </w:r>
            <w:r>
              <w:rPr>
                <w:rFonts w:ascii="仿宋" w:hAnsi="仿宋" w:eastAsia="仿宋"/>
                <w:sz w:val="24"/>
              </w:rPr>
              <w:t>2、316L不锈钢机身、不锈钢接插件，IP68防护等级；</w:t>
            </w:r>
            <w:r>
              <w:rPr>
                <w:rFonts w:ascii="仿宋" w:hAnsi="仿宋" w:eastAsia="仿宋"/>
                <w:sz w:val="24"/>
              </w:rPr>
              <w:br w:type="textWrapping"/>
            </w:r>
            <w:r>
              <w:rPr>
                <w:rFonts w:ascii="仿宋" w:hAnsi="仿宋" w:eastAsia="仿宋"/>
                <w:sz w:val="24"/>
              </w:rPr>
              <w:t>3、4G全网通通信方式（MXT03S-A10DS）;标配2年流量卡</w:t>
            </w:r>
            <w:r>
              <w:rPr>
                <w:rFonts w:hint="eastAsia" w:ascii="仿宋" w:hAnsi="仿宋" w:eastAsia="仿宋"/>
                <w:sz w:val="24"/>
              </w:rPr>
              <w:t>；</w:t>
            </w:r>
            <w:r>
              <w:rPr>
                <w:rFonts w:ascii="仿宋" w:hAnsi="仿宋" w:eastAsia="仿宋"/>
                <w:sz w:val="24"/>
              </w:rPr>
              <w:br w:type="textWrapping"/>
            </w:r>
            <w:r>
              <w:rPr>
                <w:rFonts w:ascii="仿宋" w:hAnsi="仿宋" w:eastAsia="仿宋"/>
                <w:sz w:val="24"/>
              </w:rPr>
              <w:t>4、标配1080WH电池，5分钟测量，15分钟上报，支持1年工作；</w:t>
            </w:r>
            <w:r>
              <w:rPr>
                <w:rFonts w:ascii="仿宋" w:hAnsi="仿宋" w:eastAsia="仿宋"/>
                <w:sz w:val="24"/>
              </w:rPr>
              <w:br w:type="textWrapping"/>
            </w:r>
            <w:r>
              <w:rPr>
                <w:rFonts w:ascii="仿宋" w:hAnsi="仿宋" w:eastAsia="仿宋"/>
                <w:sz w:val="24"/>
              </w:rPr>
              <w:t>5、流速范围：0.03~6.00米/秒（分辨率0.001m/s），精度：±2%；</w:t>
            </w:r>
            <w:r>
              <w:rPr>
                <w:rFonts w:ascii="仿宋" w:hAnsi="仿宋" w:eastAsia="仿宋"/>
                <w:sz w:val="24"/>
              </w:rPr>
              <w:br w:type="textWrapping"/>
            </w:r>
            <w:r>
              <w:rPr>
                <w:rFonts w:ascii="仿宋" w:hAnsi="仿宋" w:eastAsia="仿宋"/>
                <w:sz w:val="24"/>
              </w:rPr>
              <w:t>6、液位测量范围：0-10米（分辨率cm），精度：±0.25%F.S. ；</w:t>
            </w:r>
            <w:r>
              <w:rPr>
                <w:rFonts w:ascii="仿宋" w:hAnsi="仿宋" w:eastAsia="仿宋"/>
                <w:sz w:val="24"/>
              </w:rPr>
              <w:br w:type="textWrapping"/>
            </w:r>
            <w:r>
              <w:rPr>
                <w:rFonts w:ascii="仿宋" w:hAnsi="仿宋" w:eastAsia="仿宋"/>
                <w:sz w:val="24"/>
              </w:rPr>
              <w:t>7、温度测量范围：-20-70℃，分辨率0.1℃</w:t>
            </w:r>
            <w:r>
              <w:rPr>
                <w:rFonts w:hint="eastAsia" w:ascii="仿宋" w:hAnsi="仿宋" w:eastAsia="仿宋"/>
                <w:sz w:val="24"/>
              </w:rPr>
              <w:t>；</w:t>
            </w:r>
            <w:r>
              <w:rPr>
                <w:rFonts w:ascii="仿宋" w:hAnsi="仿宋" w:eastAsia="仿宋"/>
                <w:sz w:val="24"/>
              </w:rPr>
              <w:t xml:space="preserve">                                                                    </w:t>
            </w:r>
            <w:r>
              <w:rPr>
                <w:rFonts w:ascii="仿宋" w:hAnsi="仿宋" w:eastAsia="仿宋"/>
                <w:sz w:val="24"/>
              </w:rPr>
              <w:br w:type="textWrapping"/>
            </w:r>
            <w:r>
              <w:rPr>
                <w:rFonts w:ascii="仿宋" w:hAnsi="仿宋" w:eastAsia="仿宋"/>
                <w:sz w:val="24"/>
              </w:rPr>
              <w:t>8、可存储1年的测量记录，上线自动上传数据库；</w:t>
            </w:r>
            <w:r>
              <w:rPr>
                <w:rFonts w:ascii="仿宋" w:hAnsi="仿宋" w:eastAsia="仿宋"/>
                <w:sz w:val="24"/>
              </w:rPr>
              <w:br w:type="textWrapping"/>
            </w:r>
            <w:r>
              <w:rPr>
                <w:rFonts w:ascii="仿宋" w:hAnsi="仿宋" w:eastAsia="仿宋"/>
                <w:sz w:val="24"/>
              </w:rPr>
              <w:t>9、内置健康状态监测模块（姿态、状态），远程监控设备状态；</w:t>
            </w:r>
            <w:r>
              <w:rPr>
                <w:rFonts w:ascii="仿宋" w:hAnsi="仿宋" w:eastAsia="仿宋"/>
                <w:sz w:val="24"/>
              </w:rPr>
              <w:br w:type="textWrapping"/>
            </w:r>
            <w:r>
              <w:rPr>
                <w:rFonts w:ascii="仿宋" w:hAnsi="仿宋" w:eastAsia="仿宋"/>
                <w:sz w:val="24"/>
              </w:rPr>
              <w:t>10、不锈钢支架另配；</w:t>
            </w:r>
            <w:r>
              <w:rPr>
                <w:rFonts w:ascii="仿宋" w:hAnsi="仿宋" w:eastAsia="仿宋"/>
                <w:sz w:val="24"/>
              </w:rPr>
              <w:br w:type="textWrapping"/>
            </w:r>
            <w:r>
              <w:rPr>
                <w:rFonts w:ascii="仿宋" w:hAnsi="仿宋" w:eastAsia="仿宋"/>
                <w:sz w:val="24"/>
              </w:rPr>
              <w:t>11、工作温度 -30℃～75℃、储存温度 -40℃～85℃</w:t>
            </w:r>
            <w:r>
              <w:rPr>
                <w:rFonts w:hint="eastAsia" w:ascii="仿宋" w:hAnsi="仿宋" w:eastAsia="仿宋"/>
                <w:sz w:val="24"/>
              </w:rPr>
              <w:t>。</w:t>
            </w:r>
          </w:p>
        </w:tc>
        <w:tc>
          <w:tcPr>
            <w:tcW w:w="454" w:type="dxa"/>
            <w:vAlign w:val="center"/>
          </w:tcPr>
          <w:p>
            <w:pPr>
              <w:jc w:val="left"/>
              <w:rPr>
                <w:rFonts w:ascii="仿宋" w:hAnsi="仿宋" w:eastAsia="仿宋"/>
                <w:sz w:val="24"/>
              </w:rPr>
            </w:pPr>
            <w:r>
              <w:rPr>
                <w:rFonts w:hint="eastAsia" w:ascii="仿宋" w:hAnsi="仿宋" w:eastAsia="仿宋"/>
                <w:sz w:val="24"/>
                <w:lang w:eastAsia="zh-CN"/>
              </w:rPr>
              <w:t>台</w:t>
            </w:r>
          </w:p>
        </w:tc>
        <w:tc>
          <w:tcPr>
            <w:tcW w:w="504"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482"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1350" w:type="dxa"/>
            <w:tcBorders>
              <w:right w:val="single" w:color="auto" w:sz="4" w:space="0"/>
            </w:tcBorders>
            <w:vAlign w:val="center"/>
          </w:tcPr>
          <w:p>
            <w:pPr>
              <w:jc w:val="center"/>
              <w:rPr>
                <w:rFonts w:ascii="仿宋" w:hAnsi="仿宋" w:eastAsia="仿宋"/>
                <w:sz w:val="24"/>
              </w:rPr>
            </w:pPr>
            <w:r>
              <w:rPr>
                <w:rFonts w:ascii="仿宋" w:hAnsi="仿宋" w:eastAsia="仿宋"/>
                <w:sz w:val="24"/>
              </w:rPr>
              <w:t>雷达水位计</w:t>
            </w:r>
          </w:p>
        </w:tc>
        <w:tc>
          <w:tcPr>
            <w:tcW w:w="6286" w:type="dxa"/>
            <w:vAlign w:val="center"/>
          </w:tcPr>
          <w:p>
            <w:pPr>
              <w:jc w:val="left"/>
              <w:rPr>
                <w:rFonts w:ascii="仿宋" w:hAnsi="仿宋" w:eastAsia="仿宋"/>
                <w:sz w:val="24"/>
              </w:rPr>
            </w:pPr>
            <w:r>
              <w:rPr>
                <w:rFonts w:ascii="仿宋" w:hAnsi="仿宋" w:eastAsia="仿宋"/>
                <w:sz w:val="24"/>
              </w:rPr>
              <w:t>1、RTU一体式，4G全网通通信方式</w:t>
            </w:r>
            <w:r>
              <w:rPr>
                <w:rFonts w:hint="eastAsia" w:ascii="仿宋" w:hAnsi="仿宋" w:eastAsia="仿宋"/>
                <w:sz w:val="24"/>
              </w:rPr>
              <w:t>；</w:t>
            </w:r>
            <w:r>
              <w:rPr>
                <w:rFonts w:ascii="仿宋" w:hAnsi="仿宋" w:eastAsia="仿宋"/>
                <w:sz w:val="24"/>
              </w:rPr>
              <w:br w:type="textWrapping"/>
            </w:r>
            <w:r>
              <w:rPr>
                <w:rFonts w:ascii="仿宋" w:hAnsi="仿宋" w:eastAsia="仿宋"/>
                <w:sz w:val="24"/>
              </w:rPr>
              <w:t>2、24G毫米波平面雷达传感器，测量范围50-40.00mm,全量程内测量误差不超过±25mm；</w:t>
            </w:r>
            <w:r>
              <w:rPr>
                <w:rFonts w:ascii="仿宋" w:hAnsi="仿宋" w:eastAsia="仿宋"/>
                <w:sz w:val="24"/>
              </w:rPr>
              <w:br w:type="textWrapping"/>
            </w:r>
            <w:r>
              <w:rPr>
                <w:rFonts w:ascii="仿宋" w:hAnsi="仿宋" w:eastAsia="仿宋"/>
                <w:sz w:val="24"/>
              </w:rPr>
              <w:t>3、具有数据存储、数据传输、数据补传功能；</w:t>
            </w:r>
            <w:r>
              <w:rPr>
                <w:rFonts w:ascii="仿宋" w:hAnsi="仿宋" w:eastAsia="仿宋"/>
                <w:sz w:val="24"/>
              </w:rPr>
              <w:br w:type="textWrapping"/>
            </w:r>
            <w:r>
              <w:rPr>
                <w:rFonts w:ascii="仿宋" w:hAnsi="仿宋" w:eastAsia="仿宋"/>
                <w:sz w:val="24"/>
              </w:rPr>
              <w:t>4、内置电子水平仪，使用手机APP标定；</w:t>
            </w:r>
            <w:r>
              <w:rPr>
                <w:rFonts w:ascii="仿宋" w:hAnsi="仿宋" w:eastAsia="仿宋"/>
                <w:sz w:val="24"/>
              </w:rPr>
              <w:br w:type="textWrapping"/>
            </w:r>
            <w:r>
              <w:rPr>
                <w:rFonts w:ascii="仿宋" w:hAnsi="仿宋" w:eastAsia="仿宋"/>
                <w:sz w:val="24"/>
              </w:rPr>
              <w:t>5、内置充电管理模块，内置10AH可充电锂电池</w:t>
            </w:r>
            <w:r>
              <w:rPr>
                <w:rFonts w:hint="eastAsia" w:ascii="仿宋" w:hAnsi="仿宋" w:eastAsia="仿宋"/>
                <w:sz w:val="24"/>
              </w:rPr>
              <w:t>；</w:t>
            </w:r>
            <w:r>
              <w:rPr>
                <w:rFonts w:ascii="仿宋" w:hAnsi="仿宋" w:eastAsia="仿宋"/>
                <w:sz w:val="24"/>
              </w:rPr>
              <w:br w:type="textWrapping"/>
            </w:r>
            <w:r>
              <w:rPr>
                <w:rFonts w:ascii="仿宋" w:hAnsi="仿宋" w:eastAsia="仿宋"/>
                <w:sz w:val="24"/>
              </w:rPr>
              <w:t>5、IP67防水设计；</w:t>
            </w:r>
            <w:r>
              <w:rPr>
                <w:rFonts w:ascii="仿宋" w:hAnsi="仿宋" w:eastAsia="仿宋"/>
                <w:sz w:val="24"/>
              </w:rPr>
              <w:br w:type="textWrapping"/>
            </w:r>
            <w:r>
              <w:rPr>
                <w:rFonts w:ascii="仿宋" w:hAnsi="仿宋" w:eastAsia="仿宋"/>
                <w:sz w:val="24"/>
              </w:rPr>
              <w:t>6、工作电压：DC7~24V；静态电流 &lt;10mA、工作电流 ≤100mA；</w:t>
            </w:r>
            <w:r>
              <w:rPr>
                <w:rFonts w:ascii="仿宋" w:hAnsi="仿宋" w:eastAsia="仿宋"/>
                <w:sz w:val="24"/>
              </w:rPr>
              <w:br w:type="textWrapping"/>
            </w:r>
            <w:r>
              <w:rPr>
                <w:rFonts w:ascii="仿宋" w:hAnsi="仿宋" w:eastAsia="仿宋"/>
                <w:sz w:val="24"/>
              </w:rPr>
              <w:t>7、工作温度 -20℃～75℃（不结冰）、储存温度 -40℃～85℃</w:t>
            </w:r>
            <w:r>
              <w:rPr>
                <w:rFonts w:hint="eastAsia" w:ascii="仿宋" w:hAnsi="仿宋" w:eastAsia="仿宋"/>
                <w:sz w:val="24"/>
              </w:rPr>
              <w:t>。</w:t>
            </w:r>
            <w:r>
              <w:rPr>
                <w:rFonts w:ascii="仿宋" w:hAnsi="仿宋" w:eastAsia="仿宋"/>
                <w:sz w:val="24"/>
              </w:rPr>
              <w:t xml:space="preserve">   </w:t>
            </w:r>
          </w:p>
        </w:tc>
        <w:tc>
          <w:tcPr>
            <w:tcW w:w="454" w:type="dxa"/>
            <w:vAlign w:val="center"/>
          </w:tcPr>
          <w:p>
            <w:pPr>
              <w:jc w:val="left"/>
              <w:rPr>
                <w:rFonts w:ascii="仿宋" w:hAnsi="仿宋" w:eastAsia="仿宋"/>
                <w:sz w:val="24"/>
              </w:rPr>
            </w:pPr>
            <w:r>
              <w:rPr>
                <w:rFonts w:hint="eastAsia" w:ascii="仿宋" w:hAnsi="仿宋" w:eastAsia="仿宋"/>
                <w:sz w:val="24"/>
                <w:lang w:eastAsia="zh-CN"/>
              </w:rPr>
              <w:t>台</w:t>
            </w:r>
          </w:p>
        </w:tc>
        <w:tc>
          <w:tcPr>
            <w:tcW w:w="504"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482"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5</w:t>
            </w:r>
          </w:p>
        </w:tc>
        <w:tc>
          <w:tcPr>
            <w:tcW w:w="1350" w:type="dxa"/>
            <w:tcBorders>
              <w:right w:val="single" w:color="auto" w:sz="4" w:space="0"/>
            </w:tcBorders>
            <w:vAlign w:val="center"/>
          </w:tcPr>
          <w:p>
            <w:pPr>
              <w:jc w:val="center"/>
              <w:rPr>
                <w:rFonts w:ascii="仿宋" w:hAnsi="仿宋" w:eastAsia="仿宋"/>
                <w:sz w:val="24"/>
              </w:rPr>
            </w:pPr>
            <w:r>
              <w:rPr>
                <w:rFonts w:ascii="仿宋" w:hAnsi="仿宋" w:eastAsia="仿宋"/>
                <w:sz w:val="24"/>
              </w:rPr>
              <w:t>雨量计</w:t>
            </w:r>
          </w:p>
        </w:tc>
        <w:tc>
          <w:tcPr>
            <w:tcW w:w="6286" w:type="dxa"/>
            <w:vAlign w:val="center"/>
          </w:tcPr>
          <w:p>
            <w:pPr>
              <w:jc w:val="left"/>
              <w:rPr>
                <w:rFonts w:ascii="仿宋" w:hAnsi="仿宋" w:eastAsia="仿宋"/>
                <w:sz w:val="24"/>
              </w:rPr>
            </w:pPr>
            <w:r>
              <w:rPr>
                <w:rFonts w:ascii="仿宋" w:hAnsi="仿宋" w:eastAsia="仿宋"/>
                <w:sz w:val="24"/>
              </w:rPr>
              <w:t xml:space="preserve">1、支持4G通信方式（MXR01-A）;  </w:t>
            </w:r>
            <w:r>
              <w:rPr>
                <w:rFonts w:ascii="仿宋" w:hAnsi="仿宋" w:eastAsia="仿宋"/>
                <w:sz w:val="24"/>
              </w:rPr>
              <w:br w:type="textWrapping"/>
            </w:r>
            <w:r>
              <w:rPr>
                <w:rFonts w:ascii="仿宋" w:hAnsi="仿宋" w:eastAsia="仿宋"/>
                <w:sz w:val="24"/>
              </w:rPr>
              <w:t>2、支持3路RS485接口，2路RS232接口；</w:t>
            </w:r>
            <w:r>
              <w:rPr>
                <w:rFonts w:ascii="仿宋" w:hAnsi="仿宋" w:eastAsia="仿宋"/>
                <w:sz w:val="24"/>
              </w:rPr>
              <w:br w:type="textWrapping"/>
            </w:r>
            <w:r>
              <w:rPr>
                <w:rFonts w:ascii="仿宋" w:hAnsi="仿宋" w:eastAsia="仿宋"/>
                <w:sz w:val="24"/>
              </w:rPr>
              <w:t xml:space="preserve">3、工作电压：7~32V，静态电流 &lt;10mA、工作电流 ≤15mA；                                                                               </w:t>
            </w:r>
            <w:r>
              <w:rPr>
                <w:rFonts w:ascii="仿宋" w:hAnsi="仿宋" w:eastAsia="仿宋"/>
                <w:sz w:val="24"/>
              </w:rPr>
              <w:br w:type="textWrapping"/>
            </w:r>
            <w:r>
              <w:rPr>
                <w:rFonts w:ascii="仿宋" w:hAnsi="仿宋" w:eastAsia="仿宋"/>
                <w:sz w:val="24"/>
              </w:rPr>
              <w:t>4、内置姿态传感器，可远程监测设备移动状态；</w:t>
            </w:r>
            <w:r>
              <w:rPr>
                <w:rFonts w:ascii="仿宋" w:hAnsi="仿宋" w:eastAsia="仿宋"/>
                <w:sz w:val="24"/>
              </w:rPr>
              <w:br w:type="textWrapping"/>
            </w:r>
            <w:r>
              <w:rPr>
                <w:rFonts w:ascii="仿宋" w:hAnsi="仿宋" w:eastAsia="仿宋"/>
                <w:sz w:val="24"/>
              </w:rPr>
              <w:t>5、内置RTC时钟，可与服务器同步校时、时钟精度 0.01s/天；</w:t>
            </w:r>
            <w:r>
              <w:rPr>
                <w:rFonts w:ascii="仿宋" w:hAnsi="仿宋" w:eastAsia="仿宋"/>
                <w:sz w:val="24"/>
              </w:rPr>
              <w:br w:type="textWrapping"/>
            </w:r>
            <w:r>
              <w:rPr>
                <w:rFonts w:ascii="仿宋" w:hAnsi="仿宋" w:eastAsia="仿宋"/>
                <w:sz w:val="24"/>
              </w:rPr>
              <w:t>6、工作温度 -30℃～75℃、储存温度 -40℃～85℃；</w:t>
            </w:r>
            <w:r>
              <w:rPr>
                <w:rFonts w:ascii="仿宋" w:hAnsi="仿宋" w:eastAsia="仿宋"/>
                <w:sz w:val="24"/>
              </w:rPr>
              <w:br w:type="textWrapping"/>
            </w:r>
            <w:r>
              <w:rPr>
                <w:rFonts w:hint="eastAsia" w:ascii="仿宋" w:hAnsi="仿宋" w:eastAsia="仿宋"/>
                <w:sz w:val="24"/>
              </w:rPr>
              <w:t>7、</w:t>
            </w:r>
            <w:r>
              <w:rPr>
                <w:rFonts w:ascii="仿宋" w:hAnsi="仿宋" w:eastAsia="仿宋"/>
                <w:sz w:val="24"/>
              </w:rPr>
              <w:t>雨量计规格：</w:t>
            </w:r>
            <w:r>
              <w:rPr>
                <w:rFonts w:ascii="仿宋" w:hAnsi="仿宋" w:eastAsia="仿宋"/>
                <w:sz w:val="24"/>
              </w:rPr>
              <w:br w:type="textWrapping"/>
            </w:r>
            <w:r>
              <w:rPr>
                <w:rFonts w:ascii="仿宋" w:hAnsi="仿宋" w:eastAsia="仿宋"/>
                <w:sz w:val="24"/>
              </w:rPr>
              <w:t>（1） 承雨口径：φ200.60mm； 刃口锐角：40o～45 o</w:t>
            </w:r>
            <w:r>
              <w:rPr>
                <w:rFonts w:hint="eastAsia" w:ascii="仿宋" w:hAnsi="仿宋" w:eastAsia="仿宋"/>
                <w:sz w:val="24"/>
              </w:rPr>
              <w:t>；</w:t>
            </w:r>
            <w:r>
              <w:rPr>
                <w:rFonts w:ascii="仿宋" w:hAnsi="仿宋" w:eastAsia="仿宋"/>
                <w:sz w:val="24"/>
              </w:rPr>
              <w:br w:type="textWrapping"/>
            </w:r>
            <w:r>
              <w:rPr>
                <w:rFonts w:ascii="仿宋" w:hAnsi="仿宋" w:eastAsia="仿宋"/>
                <w:sz w:val="24"/>
              </w:rPr>
              <w:t>（2） 分辨力：0.2mm</w:t>
            </w:r>
            <w:r>
              <w:rPr>
                <w:rFonts w:hint="eastAsia" w:ascii="仿宋" w:hAnsi="仿宋" w:eastAsia="仿宋"/>
                <w:sz w:val="24"/>
              </w:rPr>
              <w:t>；</w:t>
            </w:r>
            <w:r>
              <w:rPr>
                <w:rFonts w:ascii="仿宋" w:hAnsi="仿宋" w:eastAsia="仿宋"/>
                <w:sz w:val="24"/>
              </w:rPr>
              <w:br w:type="textWrapping"/>
            </w:r>
            <w:r>
              <w:rPr>
                <w:rFonts w:ascii="仿宋" w:hAnsi="仿宋" w:eastAsia="仿宋"/>
                <w:sz w:val="24"/>
              </w:rPr>
              <w:t>（3） 雨强范围：0.01mm～4mm/min（允许通过最大雨强8mm/min）</w:t>
            </w:r>
            <w:r>
              <w:rPr>
                <w:rFonts w:hint="eastAsia" w:ascii="仿宋" w:hAnsi="仿宋" w:eastAsia="仿宋"/>
                <w:sz w:val="24"/>
              </w:rPr>
              <w:t>；</w:t>
            </w:r>
            <w:r>
              <w:rPr>
                <w:rFonts w:ascii="仿宋" w:hAnsi="仿宋" w:eastAsia="仿宋"/>
                <w:sz w:val="24"/>
              </w:rPr>
              <w:br w:type="textWrapping"/>
            </w:r>
            <w:r>
              <w:rPr>
                <w:rFonts w:ascii="仿宋" w:hAnsi="仿宋" w:eastAsia="仿宋"/>
                <w:sz w:val="24"/>
              </w:rPr>
              <w:t>（4）准确度等级：0.2㎜ 国家标准 I 级 ≤±3%</w:t>
            </w:r>
            <w:r>
              <w:rPr>
                <w:rFonts w:hint="eastAsia" w:ascii="仿宋" w:hAnsi="仿宋" w:eastAsia="仿宋"/>
                <w:sz w:val="24"/>
              </w:rPr>
              <w:t>；</w:t>
            </w:r>
            <w:r>
              <w:rPr>
                <w:rFonts w:ascii="仿宋" w:hAnsi="仿宋" w:eastAsia="仿宋"/>
                <w:sz w:val="24"/>
              </w:rPr>
              <w:br w:type="textWrapping"/>
            </w:r>
            <w:r>
              <w:rPr>
                <w:rFonts w:ascii="仿宋" w:hAnsi="仿宋" w:eastAsia="仿宋"/>
                <w:sz w:val="24"/>
              </w:rPr>
              <w:t>（5） 发讯方式：两路干簧管通断信号输出</w:t>
            </w:r>
            <w:r>
              <w:rPr>
                <w:rFonts w:hint="eastAsia" w:ascii="仿宋" w:hAnsi="仿宋" w:eastAsia="仿宋"/>
                <w:sz w:val="24"/>
              </w:rPr>
              <w:t>；</w:t>
            </w:r>
            <w:r>
              <w:rPr>
                <w:rFonts w:ascii="仿宋" w:hAnsi="仿宋" w:eastAsia="仿宋"/>
                <w:sz w:val="24"/>
              </w:rPr>
              <w:br w:type="textWrapping"/>
            </w:r>
            <w:r>
              <w:rPr>
                <w:rFonts w:ascii="仿宋" w:hAnsi="仿宋" w:eastAsia="仿宋"/>
                <w:sz w:val="24"/>
              </w:rPr>
              <w:t>（6） 工作环境：环境温度：-10℃～50℃</w:t>
            </w:r>
            <w:r>
              <w:rPr>
                <w:rFonts w:ascii="仿宋" w:hAnsi="仿宋" w:eastAsia="仿宋"/>
                <w:sz w:val="24"/>
              </w:rPr>
              <w:br w:type="textWrapping"/>
            </w:r>
            <w:r>
              <w:rPr>
                <w:rFonts w:ascii="仿宋" w:hAnsi="仿宋" w:eastAsia="仿宋"/>
                <w:sz w:val="24"/>
              </w:rPr>
              <w:t>相对湿度；&lt;95%(40℃)</w:t>
            </w:r>
            <w:r>
              <w:rPr>
                <w:rFonts w:hint="eastAsia" w:ascii="仿宋" w:hAnsi="仿宋" w:eastAsia="仿宋"/>
                <w:sz w:val="24"/>
              </w:rPr>
              <w:t>；</w:t>
            </w:r>
            <w:r>
              <w:rPr>
                <w:rFonts w:ascii="仿宋" w:hAnsi="仿宋" w:eastAsia="仿宋"/>
                <w:sz w:val="24"/>
              </w:rPr>
              <w:br w:type="textWrapping"/>
            </w:r>
            <w:r>
              <w:rPr>
                <w:rFonts w:ascii="仿宋" w:hAnsi="仿宋" w:eastAsia="仿宋"/>
                <w:sz w:val="24"/>
              </w:rPr>
              <w:t>（7） 尺寸：φ216mm×460mm</w:t>
            </w:r>
            <w:r>
              <w:rPr>
                <w:rFonts w:hint="eastAsia" w:ascii="仿宋" w:hAnsi="仿宋" w:eastAsia="仿宋"/>
                <w:sz w:val="24"/>
              </w:rPr>
              <w:t>。</w:t>
            </w:r>
          </w:p>
        </w:tc>
        <w:tc>
          <w:tcPr>
            <w:tcW w:w="454" w:type="dxa"/>
            <w:vAlign w:val="center"/>
          </w:tcPr>
          <w:p>
            <w:pPr>
              <w:jc w:val="left"/>
              <w:rPr>
                <w:rFonts w:ascii="仿宋" w:hAnsi="仿宋" w:eastAsia="仿宋"/>
                <w:sz w:val="24"/>
              </w:rPr>
            </w:pPr>
            <w:r>
              <w:rPr>
                <w:rFonts w:hint="eastAsia" w:ascii="仿宋" w:hAnsi="仿宋" w:eastAsia="仿宋"/>
                <w:sz w:val="24"/>
                <w:lang w:eastAsia="zh-CN"/>
              </w:rPr>
              <w:t>台</w:t>
            </w:r>
          </w:p>
        </w:tc>
        <w:tc>
          <w:tcPr>
            <w:tcW w:w="504"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r>
      <w:bookmarkEnd w:id="23"/>
      <w:bookmarkEnd w:id="24"/>
      <w:bookmarkEnd w:id="25"/>
      <w:bookmarkEnd w:id="26"/>
      <w:bookmarkEnd w:id="27"/>
      <w:bookmarkEnd w:id="28"/>
      <w:bookmarkEnd w:id="29"/>
      <w:bookmarkEnd w:id="30"/>
      <w:bookmarkEnd w:id="31"/>
      <w:bookmarkEnd w:id="32"/>
      <w:bookmarkEnd w:id="33"/>
      <w:bookmarkEnd w:id="34"/>
    </w:tbl>
    <w:p>
      <w:pPr>
        <w:ind w:firstLine="482" w:firstLineChars="200"/>
        <w:jc w:val="left"/>
        <w:rPr>
          <w:rFonts w:ascii="仿宋" w:hAnsi="仿宋" w:eastAsia="仿宋"/>
          <w:b/>
          <w:bCs/>
          <w:sz w:val="24"/>
        </w:rPr>
      </w:pPr>
    </w:p>
    <w:p>
      <w:pPr>
        <w:ind w:firstLine="482" w:firstLineChars="200"/>
        <w:jc w:val="left"/>
        <w:rPr>
          <w:rFonts w:ascii="仿宋" w:hAnsi="仿宋" w:eastAsia="仿宋"/>
          <w:b/>
          <w:bCs/>
          <w:sz w:val="24"/>
        </w:rPr>
      </w:pPr>
      <w:r>
        <w:rPr>
          <w:rFonts w:hint="eastAsia" w:ascii="仿宋" w:hAnsi="仿宋" w:eastAsia="仿宋"/>
          <w:b/>
          <w:bCs/>
          <w:sz w:val="24"/>
        </w:rPr>
        <w:t>二、投标人资质要求及投标文件要求</w:t>
      </w:r>
    </w:p>
    <w:p>
      <w:pPr>
        <w:spacing w:line="340" w:lineRule="exact"/>
        <w:ind w:firstLine="480" w:firstLineChars="200"/>
        <w:jc w:val="left"/>
        <w:rPr>
          <w:rFonts w:ascii="仿宋" w:hAnsi="仿宋" w:eastAsia="仿宋"/>
          <w:sz w:val="24"/>
        </w:rPr>
      </w:pPr>
      <w:r>
        <w:rPr>
          <w:rFonts w:hint="eastAsia" w:ascii="仿宋" w:hAnsi="仿宋" w:eastAsia="仿宋"/>
          <w:sz w:val="24"/>
        </w:rPr>
        <w:t>投标人的投标文件中应包含以下内容（投标文件密封，一式两份，一正一副，胶装成册。所有证件均须真实、有效，原件、复印件均须加盖公章，缺少以下任意一项内容即作无效标处理）：</w:t>
      </w:r>
    </w:p>
    <w:p>
      <w:pPr>
        <w:spacing w:line="340" w:lineRule="exact"/>
        <w:ind w:firstLine="480" w:firstLineChars="200"/>
        <w:jc w:val="left"/>
        <w:rPr>
          <w:rFonts w:ascii="仿宋" w:hAnsi="仿宋" w:eastAsia="仿宋" w:cs="宋体"/>
          <w:sz w:val="24"/>
        </w:rPr>
      </w:pPr>
      <w:r>
        <w:rPr>
          <w:rFonts w:hint="eastAsia" w:ascii="仿宋" w:hAnsi="仿宋" w:eastAsia="仿宋"/>
          <w:sz w:val="24"/>
        </w:rPr>
        <w:t>1.投标报价清单(</w:t>
      </w:r>
      <w:r>
        <w:rPr>
          <w:rFonts w:hint="eastAsia" w:ascii="仿宋" w:hAnsi="仿宋" w:eastAsia="仿宋" w:cs="仿宋_GB2312"/>
          <w:sz w:val="24"/>
        </w:rPr>
        <w:t>含</w:t>
      </w:r>
      <w:r>
        <w:rPr>
          <w:rFonts w:hint="eastAsia" w:ascii="仿宋" w:hAnsi="仿宋" w:eastAsia="仿宋"/>
          <w:sz w:val="24"/>
        </w:rPr>
        <w:t>货物费、人工费、运输费、安装调试费、辅材辅料费、税费等</w:t>
      </w:r>
      <w:r>
        <w:rPr>
          <w:rFonts w:hint="eastAsia" w:ascii="仿宋" w:hAnsi="仿宋" w:eastAsia="仿宋" w:cs="仿宋_GB2312"/>
          <w:sz w:val="24"/>
        </w:rPr>
        <w:t>全部费用。</w:t>
      </w:r>
      <w:r>
        <w:rPr>
          <w:rFonts w:hint="eastAsia" w:ascii="仿宋" w:hAnsi="仿宋" w:eastAsia="仿宋"/>
          <w:sz w:val="24"/>
        </w:rPr>
        <w:t>投标报价高于采购预算视为无效报价。报价以人民币计，并以大写为准)</w:t>
      </w:r>
      <w:r>
        <w:rPr>
          <w:rFonts w:hint="eastAsia" w:ascii="仿宋" w:hAnsi="仿宋" w:eastAsia="仿宋" w:cs="宋体"/>
          <w:sz w:val="24"/>
        </w:rPr>
        <w:t>。</w:t>
      </w:r>
      <w:r>
        <w:rPr>
          <w:rFonts w:hint="eastAsia" w:ascii="仿宋" w:hAnsi="仿宋" w:eastAsia="仿宋" w:cs="仿宋_GB2312"/>
          <w:b/>
          <w:bCs/>
          <w:sz w:val="24"/>
        </w:rPr>
        <w:t>投标报价清单见附件1。</w:t>
      </w:r>
    </w:p>
    <w:p>
      <w:pPr>
        <w:ind w:firstLine="480" w:firstLineChars="200"/>
        <w:jc w:val="left"/>
        <w:rPr>
          <w:rFonts w:ascii="仿宋" w:hAnsi="仿宋" w:eastAsia="仿宋"/>
          <w:sz w:val="24"/>
        </w:rPr>
      </w:pPr>
      <w:r>
        <w:rPr>
          <w:rFonts w:hint="eastAsia" w:ascii="仿宋" w:hAnsi="仿宋" w:eastAsia="仿宋"/>
          <w:sz w:val="24"/>
        </w:rPr>
        <w:t>2.有效的营业执照副本复印件、税务登记证副本复印件；或“三证合一”营业执照副本复印件；或“五证合一”营业执照副本复印件。</w:t>
      </w:r>
    </w:p>
    <w:p>
      <w:pPr>
        <w:ind w:firstLine="480" w:firstLineChars="200"/>
        <w:jc w:val="left"/>
        <w:rPr>
          <w:rFonts w:ascii="仿宋" w:hAnsi="仿宋" w:eastAsia="仿宋" w:cs="仿宋_GB2312"/>
          <w:sz w:val="24"/>
        </w:rPr>
      </w:pPr>
      <w:r>
        <w:rPr>
          <w:rFonts w:hint="eastAsia" w:ascii="仿宋" w:hAnsi="仿宋" w:eastAsia="仿宋" w:cs="仿宋_GB2312"/>
          <w:sz w:val="24"/>
        </w:rPr>
        <w:t>3.投标人开户银行、户名、账号。</w:t>
      </w:r>
    </w:p>
    <w:p>
      <w:pPr>
        <w:ind w:firstLine="480" w:firstLineChars="200"/>
        <w:jc w:val="left"/>
        <w:rPr>
          <w:rFonts w:ascii="仿宋" w:hAnsi="仿宋" w:eastAsia="仿宋" w:cs="仿宋_GB2312"/>
          <w:sz w:val="24"/>
        </w:rPr>
      </w:pPr>
      <w:r>
        <w:rPr>
          <w:rFonts w:hint="eastAsia" w:ascii="仿宋" w:hAnsi="仿宋" w:eastAsia="仿宋" w:cs="仿宋_GB2312"/>
          <w:sz w:val="24"/>
        </w:rPr>
        <w:t>4.投标代表身份证复印件；如非法定代表人投标，另提供法定代表人授权委托书原件、法定代表人身份证复印件；投标代表需提供在本单位近三个月缴纳社保的凭证。</w:t>
      </w:r>
    </w:p>
    <w:p>
      <w:pPr>
        <w:ind w:firstLine="480" w:firstLineChars="200"/>
        <w:jc w:val="left"/>
        <w:rPr>
          <w:rFonts w:ascii="仿宋" w:hAnsi="仿宋" w:eastAsia="仿宋"/>
          <w:sz w:val="24"/>
        </w:rPr>
      </w:pPr>
      <w:r>
        <w:rPr>
          <w:rFonts w:hint="eastAsia" w:ascii="仿宋" w:hAnsi="仿宋" w:eastAsia="仿宋" w:cs="仿宋_GB2312"/>
          <w:sz w:val="24"/>
        </w:rPr>
        <w:t>5.</w:t>
      </w:r>
      <w:r>
        <w:rPr>
          <w:rFonts w:hint="eastAsia" w:ascii="仿宋" w:hAnsi="仿宋" w:eastAsia="仿宋"/>
          <w:sz w:val="24"/>
        </w:rPr>
        <w:t>投标产品技术参数响应表（根据</w:t>
      </w:r>
      <w:r>
        <w:rPr>
          <w:rFonts w:hint="eastAsia" w:ascii="仿宋" w:hAnsi="仿宋" w:eastAsia="仿宋"/>
          <w:b/>
          <w:sz w:val="24"/>
        </w:rPr>
        <w:t>采购需求清单</w:t>
      </w:r>
      <w:r>
        <w:rPr>
          <w:rFonts w:hint="eastAsia" w:ascii="仿宋" w:hAnsi="仿宋" w:eastAsia="仿宋"/>
          <w:sz w:val="24"/>
        </w:rPr>
        <w:t>制作，</w:t>
      </w:r>
      <w:r>
        <w:rPr>
          <w:rFonts w:hint="eastAsia" w:ascii="仿宋" w:hAnsi="仿宋" w:eastAsia="仿宋" w:cs="仿宋_GB2312"/>
          <w:sz w:val="24"/>
        </w:rPr>
        <w:t>注明是否偏离（正偏离、负偏离、无偏离）及偏离情况，如为“负偏离”即作无效标处理</w:t>
      </w:r>
      <w:r>
        <w:rPr>
          <w:rFonts w:hint="eastAsia" w:ascii="仿宋" w:hAnsi="仿宋" w:eastAsia="仿宋"/>
          <w:sz w:val="24"/>
        </w:rPr>
        <w:t>）。</w:t>
      </w:r>
    </w:p>
    <w:p>
      <w:pPr>
        <w:ind w:firstLine="480" w:firstLineChars="200"/>
        <w:jc w:val="left"/>
        <w:rPr>
          <w:rFonts w:ascii="仿宋" w:hAnsi="仿宋" w:eastAsia="仿宋"/>
          <w:sz w:val="24"/>
        </w:rPr>
      </w:pPr>
      <w:r>
        <w:rPr>
          <w:rFonts w:hint="eastAsia" w:ascii="仿宋" w:hAnsi="仿宋" w:eastAsia="仿宋"/>
          <w:sz w:val="24"/>
        </w:rPr>
        <w:t>6.投标货物质量承诺。</w:t>
      </w:r>
    </w:p>
    <w:p>
      <w:pPr>
        <w:ind w:firstLine="480" w:firstLineChars="200"/>
        <w:jc w:val="left"/>
        <w:rPr>
          <w:rFonts w:ascii="仿宋" w:hAnsi="仿宋" w:eastAsia="仿宋"/>
          <w:sz w:val="24"/>
        </w:rPr>
      </w:pPr>
      <w:r>
        <w:rPr>
          <w:rFonts w:hint="eastAsia" w:ascii="仿宋" w:hAnsi="仿宋" w:eastAsia="仿宋"/>
          <w:sz w:val="24"/>
        </w:rPr>
        <w:t>7.投标人售后服务承诺书。</w:t>
      </w:r>
    </w:p>
    <w:p>
      <w:pPr>
        <w:ind w:firstLine="480" w:firstLineChars="200"/>
        <w:jc w:val="left"/>
        <w:rPr>
          <w:rFonts w:ascii="仿宋" w:hAnsi="仿宋" w:eastAsia="仿宋"/>
          <w:sz w:val="24"/>
        </w:rPr>
      </w:pPr>
      <w:r>
        <w:rPr>
          <w:rFonts w:hint="eastAsia" w:ascii="仿宋" w:hAnsi="仿宋" w:eastAsia="仿宋"/>
          <w:sz w:val="24"/>
        </w:rPr>
        <w:t>8.提供自采购公告发布之日起至开标截止时间止的“信用中国”网站（</w:t>
      </w:r>
      <w:r>
        <w:rPr>
          <w:rFonts w:ascii="仿宋" w:hAnsi="仿宋" w:eastAsia="仿宋"/>
          <w:sz w:val="24"/>
        </w:rPr>
        <w:t>www.creditchina.gov.cn</w:t>
      </w:r>
      <w:r>
        <w:rPr>
          <w:rFonts w:hint="eastAsia" w:ascii="仿宋" w:hAnsi="仿宋" w:eastAsia="仿宋"/>
          <w:sz w:val="24"/>
        </w:rPr>
        <w:t>）、中国政府采购网（</w:t>
      </w:r>
      <w:r>
        <w:rPr>
          <w:rFonts w:ascii="仿宋" w:hAnsi="仿宋" w:eastAsia="仿宋"/>
          <w:sz w:val="24"/>
        </w:rPr>
        <w:t>www.ccgp.gov.cn</w:t>
      </w:r>
      <w:r>
        <w:rPr>
          <w:rFonts w:hint="eastAsia" w:ascii="仿宋" w:hAnsi="仿宋" w:eastAsia="仿宋"/>
          <w:sz w:val="24"/>
        </w:rPr>
        <w:t>）、</w:t>
      </w:r>
      <w:r>
        <w:rPr>
          <w:rFonts w:hint="eastAsia" w:ascii="仿宋" w:hAnsi="仿宋" w:eastAsia="仿宋" w:cs="仿宋_GB2312"/>
          <w:sz w:val="24"/>
        </w:rPr>
        <w:t>“浙江政府采购网”（</w:t>
      </w:r>
      <w:r>
        <w:rPr>
          <w:rFonts w:hint="eastAsia" w:ascii="仿宋" w:hAnsi="仿宋" w:eastAsia="仿宋" w:cs="仿宋"/>
          <w:color w:val="000000"/>
          <w:kern w:val="0"/>
          <w:sz w:val="24"/>
          <w:shd w:val="clear" w:color="auto" w:fill="FFFFFF"/>
          <w:lang w:bidi="ar"/>
        </w:rPr>
        <w:t>www.zfcg.czt.zj.gov.cn</w:t>
      </w:r>
      <w:r>
        <w:rPr>
          <w:rFonts w:hint="eastAsia" w:ascii="仿宋" w:hAnsi="仿宋" w:eastAsia="仿宋" w:cs="仿宋_GB2312"/>
          <w:sz w:val="24"/>
        </w:rPr>
        <w:t>）</w:t>
      </w:r>
      <w:r>
        <w:rPr>
          <w:rFonts w:hint="eastAsia" w:ascii="仿宋" w:hAnsi="仿宋" w:eastAsia="仿宋"/>
          <w:sz w:val="24"/>
        </w:rPr>
        <w:t>投标人信用查询网页截图（至少提供2个）（以开标当日采购人核实的查询结果为准）。</w:t>
      </w:r>
    </w:p>
    <w:p>
      <w:pPr>
        <w:spacing w:line="340" w:lineRule="exact"/>
        <w:ind w:firstLine="480" w:firstLineChars="200"/>
        <w:jc w:val="left"/>
        <w:rPr>
          <w:rFonts w:ascii="仿宋" w:hAnsi="仿宋" w:eastAsia="仿宋" w:cs="仿宋_GB2312"/>
          <w:sz w:val="24"/>
        </w:rPr>
      </w:pPr>
      <w:r>
        <w:rPr>
          <w:rFonts w:hint="eastAsia" w:ascii="仿宋" w:hAnsi="仿宋" w:eastAsia="仿宋"/>
          <w:sz w:val="24"/>
        </w:rPr>
        <w:t>9.</w:t>
      </w:r>
      <w:r>
        <w:rPr>
          <w:rFonts w:hint="eastAsia" w:ascii="仿宋" w:hAnsi="仿宋" w:eastAsia="仿宋" w:cs="仿宋_GB2312"/>
          <w:sz w:val="24"/>
        </w:rPr>
        <w:t>其他相关材料。</w:t>
      </w:r>
    </w:p>
    <w:p>
      <w:pPr>
        <w:spacing w:line="340" w:lineRule="exact"/>
        <w:ind w:firstLine="482" w:firstLineChars="200"/>
        <w:jc w:val="left"/>
        <w:rPr>
          <w:rFonts w:ascii="仿宋" w:hAnsi="仿宋" w:eastAsia="仿宋"/>
          <w:b/>
          <w:bCs/>
          <w:sz w:val="24"/>
        </w:rPr>
      </w:pPr>
      <w:r>
        <w:rPr>
          <w:rFonts w:hint="eastAsia" w:ascii="仿宋" w:hAnsi="仿宋" w:eastAsia="仿宋"/>
          <w:b/>
          <w:bCs/>
          <w:sz w:val="24"/>
        </w:rPr>
        <w:t>三、投标文件递交及开标时间</w:t>
      </w:r>
    </w:p>
    <w:p>
      <w:pPr>
        <w:spacing w:line="340" w:lineRule="exact"/>
        <w:ind w:firstLine="480" w:firstLineChars="200"/>
        <w:jc w:val="left"/>
        <w:rPr>
          <w:rFonts w:ascii="仿宋" w:hAnsi="仿宋" w:eastAsia="仿宋"/>
          <w:sz w:val="24"/>
        </w:rPr>
      </w:pPr>
      <w:r>
        <w:rPr>
          <w:rFonts w:hint="eastAsia" w:ascii="仿宋" w:hAnsi="仿宋" w:eastAsia="仿宋"/>
          <w:sz w:val="24"/>
        </w:rPr>
        <w:t>1.开标时间：2023年5</w:t>
      </w:r>
      <w:r>
        <w:rPr>
          <w:rFonts w:hint="eastAsia" w:ascii="仿宋" w:hAnsi="仿宋" w:eastAsia="仿宋"/>
          <w:sz w:val="24"/>
          <w:highlight w:val="none"/>
        </w:rPr>
        <w:t>月</w:t>
      </w:r>
      <w:r>
        <w:rPr>
          <w:rFonts w:hint="eastAsia" w:ascii="仿宋" w:hAnsi="仿宋" w:eastAsia="仿宋"/>
          <w:sz w:val="24"/>
          <w:highlight w:val="none"/>
          <w:lang w:val="en-US" w:eastAsia="zh-CN"/>
        </w:rPr>
        <w:t>24</w:t>
      </w:r>
      <w:r>
        <w:rPr>
          <w:rFonts w:hint="eastAsia" w:ascii="仿宋" w:hAnsi="仿宋" w:eastAsia="仿宋"/>
          <w:sz w:val="24"/>
          <w:highlight w:val="none"/>
        </w:rPr>
        <w:t>日14：30</w:t>
      </w:r>
    </w:p>
    <w:p>
      <w:pPr>
        <w:spacing w:line="340" w:lineRule="exact"/>
        <w:ind w:firstLine="480" w:firstLineChars="200"/>
        <w:jc w:val="left"/>
        <w:rPr>
          <w:rFonts w:ascii="仿宋" w:hAnsi="仿宋" w:eastAsia="仿宋"/>
          <w:sz w:val="24"/>
        </w:rPr>
      </w:pPr>
      <w:r>
        <w:rPr>
          <w:rFonts w:hint="eastAsia" w:ascii="仿宋" w:hAnsi="仿宋" w:eastAsia="仿宋"/>
          <w:sz w:val="24"/>
        </w:rPr>
        <w:t>2.开标地点：湖州市二环东路759号湖州师范学院东校区明达楼202室</w:t>
      </w:r>
    </w:p>
    <w:p>
      <w:pPr>
        <w:spacing w:line="340" w:lineRule="exact"/>
        <w:ind w:firstLine="480" w:firstLineChars="200"/>
        <w:jc w:val="left"/>
        <w:rPr>
          <w:rFonts w:ascii="仿宋" w:hAnsi="仿宋" w:eastAsia="仿宋"/>
          <w:sz w:val="24"/>
        </w:rPr>
      </w:pPr>
      <w:r>
        <w:rPr>
          <w:rFonts w:hint="eastAsia" w:ascii="仿宋" w:hAnsi="仿宋" w:eastAsia="仿宋"/>
          <w:sz w:val="24"/>
        </w:rPr>
        <w:t>3.联系人：张老师</w:t>
      </w:r>
    </w:p>
    <w:p>
      <w:pPr>
        <w:spacing w:line="340" w:lineRule="exact"/>
        <w:ind w:firstLine="480" w:firstLineChars="200"/>
        <w:jc w:val="left"/>
        <w:rPr>
          <w:rFonts w:ascii="仿宋" w:hAnsi="仿宋" w:eastAsia="仿宋"/>
          <w:sz w:val="24"/>
        </w:rPr>
      </w:pPr>
      <w:r>
        <w:rPr>
          <w:rFonts w:hint="eastAsia" w:ascii="仿宋" w:hAnsi="仿宋" w:eastAsia="仿宋"/>
          <w:sz w:val="24"/>
        </w:rPr>
        <w:t>4.电话：0572-2322188</w:t>
      </w:r>
    </w:p>
    <w:p>
      <w:pPr>
        <w:spacing w:line="340" w:lineRule="exact"/>
        <w:ind w:firstLine="482" w:firstLineChars="200"/>
        <w:jc w:val="left"/>
        <w:rPr>
          <w:rFonts w:ascii="仿宋" w:hAnsi="仿宋" w:eastAsia="仿宋"/>
          <w:b/>
          <w:bCs/>
          <w:sz w:val="24"/>
        </w:rPr>
      </w:pPr>
      <w:r>
        <w:rPr>
          <w:rFonts w:hint="eastAsia" w:ascii="仿宋" w:hAnsi="仿宋" w:eastAsia="仿宋"/>
          <w:b/>
          <w:bCs/>
          <w:sz w:val="24"/>
        </w:rPr>
        <w:t>四、中标办法</w:t>
      </w:r>
    </w:p>
    <w:p>
      <w:pPr>
        <w:ind w:firstLine="480" w:firstLineChars="200"/>
        <w:jc w:val="left"/>
        <w:rPr>
          <w:rFonts w:ascii="仿宋" w:hAnsi="仿宋" w:eastAsia="仿宋"/>
          <w:sz w:val="24"/>
        </w:rPr>
      </w:pPr>
      <w:r>
        <w:rPr>
          <w:rFonts w:hint="eastAsia" w:ascii="仿宋" w:hAnsi="仿宋" w:eastAsia="仿宋"/>
          <w:sz w:val="24"/>
        </w:rPr>
        <w:t>本项目根据投标报价、技术参数响应表、服务承诺等确定拟中标单位。在技术参数响应表、服务承诺等条件符合的条件下，报价最低的单位作为第一成交候选人，次低报价的单位作为第二成交候选人，以此类推。</w:t>
      </w:r>
    </w:p>
    <w:p>
      <w:pPr>
        <w:ind w:firstLine="480" w:firstLineChars="200"/>
        <w:jc w:val="left"/>
        <w:rPr>
          <w:rFonts w:ascii="仿宋" w:hAnsi="仿宋" w:eastAsia="仿宋"/>
          <w:sz w:val="24"/>
        </w:rPr>
      </w:pPr>
      <w:r>
        <w:rPr>
          <w:rFonts w:hint="eastAsia" w:ascii="仿宋" w:hAnsi="仿宋" w:eastAsia="仿宋"/>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谈判。</w:t>
      </w:r>
    </w:p>
    <w:p>
      <w:pPr>
        <w:spacing w:line="340" w:lineRule="exact"/>
        <w:ind w:firstLine="482" w:firstLineChars="200"/>
        <w:jc w:val="left"/>
        <w:rPr>
          <w:rFonts w:ascii="仿宋" w:hAnsi="仿宋" w:eastAsia="仿宋"/>
          <w:b/>
          <w:bCs/>
          <w:sz w:val="24"/>
        </w:rPr>
      </w:pPr>
      <w:r>
        <w:rPr>
          <w:rFonts w:hint="eastAsia" w:ascii="仿宋" w:hAnsi="仿宋" w:eastAsia="仿宋"/>
          <w:b/>
          <w:bCs/>
          <w:sz w:val="24"/>
          <w:lang w:eastAsia="zh-CN"/>
        </w:rPr>
        <w:t>五</w:t>
      </w:r>
      <w:r>
        <w:rPr>
          <w:rFonts w:hint="eastAsia" w:ascii="仿宋" w:hAnsi="仿宋" w:eastAsia="仿宋"/>
          <w:b/>
          <w:bCs/>
          <w:sz w:val="24"/>
        </w:rPr>
        <w:t>、付款金额和方式</w:t>
      </w:r>
    </w:p>
    <w:p>
      <w:pPr>
        <w:spacing w:line="320" w:lineRule="exact"/>
        <w:ind w:firstLine="480" w:firstLineChars="200"/>
        <w:jc w:val="left"/>
        <w:rPr>
          <w:rFonts w:ascii="仿宋" w:hAnsi="仿宋" w:eastAsia="仿宋"/>
          <w:sz w:val="24"/>
        </w:rPr>
      </w:pPr>
      <w:r>
        <w:rPr>
          <w:rFonts w:hint="eastAsia" w:ascii="仿宋" w:hAnsi="仿宋" w:eastAsia="仿宋"/>
          <w:sz w:val="24"/>
        </w:rPr>
        <w:t>中标人完成本项目并经采购人验收合格后，中标人依法依规开具全额发票，采购人按合同金额原则上于14个工作日内（如遇特殊情况顺延）一次性全额支付款项。</w:t>
      </w:r>
    </w:p>
    <w:p>
      <w:pPr>
        <w:spacing w:line="340" w:lineRule="exact"/>
        <w:ind w:firstLine="482" w:firstLineChars="200"/>
        <w:jc w:val="left"/>
        <w:rPr>
          <w:rFonts w:ascii="仿宋" w:hAnsi="仿宋" w:eastAsia="仿宋"/>
          <w:b/>
          <w:bCs/>
          <w:sz w:val="24"/>
        </w:rPr>
      </w:pPr>
      <w:r>
        <w:rPr>
          <w:rFonts w:hint="eastAsia" w:ascii="仿宋" w:hAnsi="仿宋" w:eastAsia="仿宋"/>
          <w:b/>
          <w:bCs/>
          <w:sz w:val="24"/>
          <w:lang w:eastAsia="zh-CN"/>
        </w:rPr>
        <w:t>六</w:t>
      </w:r>
      <w:r>
        <w:rPr>
          <w:rFonts w:hint="eastAsia" w:ascii="仿宋" w:hAnsi="仿宋" w:eastAsia="仿宋"/>
          <w:b/>
          <w:bCs/>
          <w:sz w:val="24"/>
        </w:rPr>
        <w:t>、服务要求</w:t>
      </w:r>
    </w:p>
    <w:p>
      <w:pPr>
        <w:ind w:firstLine="480" w:firstLineChars="200"/>
        <w:jc w:val="left"/>
        <w:rPr>
          <w:rFonts w:ascii="仿宋" w:hAnsi="仿宋" w:eastAsia="仿宋"/>
          <w:color w:val="000000"/>
          <w:sz w:val="24"/>
        </w:rPr>
      </w:pPr>
      <w:r>
        <w:rPr>
          <w:rFonts w:hint="eastAsia" w:ascii="仿宋" w:hAnsi="仿宋" w:eastAsia="仿宋"/>
          <w:color w:val="000000"/>
          <w:sz w:val="24"/>
        </w:rPr>
        <w:t>1.供货期限：合同签订后30个工作日内供货并完成安装调试。</w:t>
      </w:r>
    </w:p>
    <w:p>
      <w:pPr>
        <w:pStyle w:val="3"/>
        <w:ind w:firstLine="480" w:firstLineChars="200"/>
        <w:rPr>
          <w:rFonts w:eastAsia="仿宋"/>
        </w:rPr>
      </w:pPr>
      <w:r>
        <w:rPr>
          <w:rFonts w:hint="eastAsia" w:ascii="仿宋" w:hAnsi="仿宋" w:eastAsia="仿宋"/>
          <w:color w:val="000000"/>
          <w:sz w:val="24"/>
        </w:rPr>
        <w:t>2.供货地点：湖州师范学院信息工程学院指定地点。</w:t>
      </w:r>
    </w:p>
    <w:p>
      <w:pPr>
        <w:ind w:firstLine="480" w:firstLineChars="200"/>
        <w:jc w:val="left"/>
        <w:rPr>
          <w:rFonts w:ascii="仿宋" w:hAnsi="仿宋" w:eastAsia="仿宋"/>
          <w:color w:val="000000"/>
          <w:sz w:val="24"/>
        </w:rPr>
      </w:pPr>
      <w:r>
        <w:rPr>
          <w:rFonts w:hint="eastAsia" w:ascii="仿宋" w:hAnsi="仿宋" w:eastAsia="仿宋"/>
          <w:color w:val="000000"/>
          <w:sz w:val="24"/>
        </w:rPr>
        <w:t>3.质保期：自验收合格之日起</w:t>
      </w:r>
      <w:r>
        <w:rPr>
          <w:rFonts w:ascii="仿宋" w:hAnsi="仿宋" w:eastAsia="仿宋"/>
          <w:color w:val="000000"/>
          <w:sz w:val="24"/>
        </w:rPr>
        <w:t>1</w:t>
      </w:r>
      <w:r>
        <w:rPr>
          <w:rFonts w:hint="eastAsia" w:ascii="仿宋" w:hAnsi="仿宋" w:eastAsia="仿宋"/>
          <w:color w:val="000000"/>
          <w:sz w:val="24"/>
        </w:rPr>
        <w:t>年，质保期内免费提供售后服务，提供5x8小时技术支持服务、软件维护服务、系统巡检服务及应急服务。质保期满后，提供服务仅收取成本费。</w:t>
      </w:r>
    </w:p>
    <w:p>
      <w:pPr>
        <w:spacing w:line="320" w:lineRule="exact"/>
        <w:ind w:firstLine="472" w:firstLineChars="196"/>
        <w:jc w:val="left"/>
        <w:rPr>
          <w:rFonts w:ascii="仿宋" w:hAnsi="仿宋" w:eastAsia="仿宋"/>
          <w:b/>
          <w:bCs/>
          <w:sz w:val="24"/>
        </w:rPr>
      </w:pPr>
      <w:r>
        <w:rPr>
          <w:rFonts w:hint="eastAsia" w:ascii="仿宋" w:hAnsi="仿宋" w:eastAsia="仿宋"/>
          <w:b/>
          <w:bCs/>
          <w:sz w:val="24"/>
          <w:lang w:eastAsia="zh-CN"/>
        </w:rPr>
        <w:t>七</w:t>
      </w:r>
      <w:r>
        <w:rPr>
          <w:rFonts w:hint="eastAsia" w:ascii="仿宋" w:hAnsi="仿宋" w:eastAsia="仿宋"/>
          <w:b/>
          <w:bCs/>
          <w:sz w:val="24"/>
        </w:rPr>
        <w:t>、产品质量保证</w:t>
      </w:r>
    </w:p>
    <w:p>
      <w:pPr>
        <w:spacing w:line="32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投标人提供的产品必须为原厂生产的合格产品，符合相关国家标准。如采购人验收或使用时发现中标人提供的为假冒伪劣产品，采购人将依据《中华人民共和国消费者权益保护法》和《浙江省实施〈中华人民共和国消费者权益保护法〉办法》有关规定对中标人进行索赔。</w:t>
      </w:r>
    </w:p>
    <w:p>
      <w:pPr>
        <w:spacing w:line="32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中标人供应的产品如不符合招标文件和合同要求，采购人有权无条件退货，责任全部由中标人承担。</w:t>
      </w:r>
    </w:p>
    <w:p>
      <w:pPr>
        <w:pStyle w:val="2"/>
      </w:pPr>
    </w:p>
    <w:p>
      <w:pPr>
        <w:spacing w:line="340" w:lineRule="exact"/>
        <w:ind w:firstLine="482" w:firstLineChars="200"/>
        <w:rPr>
          <w:rFonts w:ascii="仿宋" w:hAnsi="仿宋" w:eastAsia="仿宋"/>
          <w:b/>
          <w:sz w:val="24"/>
        </w:rPr>
      </w:pPr>
    </w:p>
    <w:p>
      <w:pPr>
        <w:spacing w:line="340" w:lineRule="exact"/>
        <w:ind w:firstLine="482" w:firstLineChars="200"/>
        <w:rPr>
          <w:rFonts w:ascii="仿宋" w:hAnsi="仿宋" w:eastAsia="仿宋"/>
          <w:b/>
          <w:sz w:val="24"/>
        </w:rPr>
      </w:pPr>
      <w:r>
        <w:rPr>
          <w:rFonts w:hint="eastAsia" w:ascii="仿宋" w:hAnsi="仿宋" w:eastAsia="仿宋"/>
          <w:b/>
          <w:sz w:val="24"/>
        </w:rPr>
        <w:t>附件1：</w:t>
      </w:r>
      <w:r>
        <w:rPr>
          <w:rFonts w:hint="eastAsia" w:ascii="仿宋" w:hAnsi="仿宋" w:eastAsia="仿宋" w:cs="仿宋_GB2312"/>
          <w:b/>
          <w:bCs/>
          <w:sz w:val="24"/>
        </w:rPr>
        <w:t>投标报价清单</w:t>
      </w:r>
    </w:p>
    <w:p>
      <w:pPr>
        <w:ind w:firstLine="482" w:firstLineChars="200"/>
        <w:jc w:val="left"/>
        <w:rPr>
          <w:rFonts w:ascii="仿宋" w:hAnsi="仿宋" w:eastAsia="仿宋"/>
          <w:b/>
          <w:sz w:val="24"/>
        </w:rPr>
      </w:pPr>
    </w:p>
    <w:p>
      <w:pPr>
        <w:spacing w:before="100"/>
        <w:ind w:firstLine="480" w:firstLineChars="200"/>
        <w:jc w:val="right"/>
        <w:rPr>
          <w:rFonts w:ascii="仿宋" w:hAnsi="仿宋" w:eastAsia="仿宋"/>
          <w:sz w:val="24"/>
        </w:rPr>
      </w:pPr>
      <w:r>
        <w:rPr>
          <w:rFonts w:hint="eastAsia" w:ascii="仿宋" w:hAnsi="仿宋" w:eastAsia="仿宋"/>
          <w:sz w:val="24"/>
        </w:rPr>
        <w:t>湖州师范学院采购中心</w:t>
      </w:r>
    </w:p>
    <w:p>
      <w:pPr>
        <w:spacing w:before="100"/>
        <w:ind w:firstLine="480" w:firstLineChars="200"/>
        <w:jc w:val="right"/>
        <w:rPr>
          <w:rFonts w:ascii="仿宋" w:hAnsi="仿宋" w:eastAsia="仿宋"/>
          <w:sz w:val="24"/>
        </w:rPr>
      </w:pPr>
      <w:r>
        <w:rPr>
          <w:rFonts w:hint="eastAsia" w:ascii="仿宋" w:hAnsi="仿宋" w:eastAsia="仿宋"/>
          <w:sz w:val="24"/>
        </w:rPr>
        <w:t>2023年5</w:t>
      </w:r>
      <w:r>
        <w:rPr>
          <w:rFonts w:hint="eastAsia" w:ascii="仿宋" w:hAnsi="仿宋" w:eastAsia="仿宋"/>
          <w:sz w:val="24"/>
          <w:highlight w:val="none"/>
        </w:rPr>
        <w:t>月</w:t>
      </w:r>
      <w:r>
        <w:rPr>
          <w:rFonts w:hint="eastAsia" w:ascii="仿宋" w:hAnsi="仿宋" w:eastAsia="仿宋"/>
          <w:sz w:val="24"/>
          <w:highlight w:val="none"/>
          <w:lang w:val="en-US" w:eastAsia="zh-CN"/>
        </w:rPr>
        <w:t>15</w:t>
      </w:r>
      <w:r>
        <w:rPr>
          <w:rFonts w:hint="eastAsia" w:ascii="仿宋" w:hAnsi="仿宋" w:eastAsia="仿宋"/>
          <w:sz w:val="24"/>
          <w:highlight w:val="none"/>
        </w:rPr>
        <w:t>日</w:t>
      </w:r>
    </w:p>
    <w:p>
      <w:pPr>
        <w:widowControl/>
        <w:jc w:val="left"/>
        <w:rPr>
          <w:rFonts w:ascii="仿宋" w:hAnsi="仿宋" w:eastAsia="仿宋"/>
          <w:b/>
          <w:sz w:val="24"/>
        </w:rPr>
      </w:pPr>
    </w:p>
    <w:p>
      <w:pPr>
        <w:widowControl/>
        <w:jc w:val="left"/>
        <w:rPr>
          <w:rFonts w:hint="eastAsia" w:ascii="仿宋" w:hAnsi="仿宋" w:eastAsia="仿宋"/>
          <w:b/>
          <w:sz w:val="24"/>
        </w:rPr>
      </w:pPr>
    </w:p>
    <w:p>
      <w:pPr>
        <w:widowControl/>
        <w:jc w:val="left"/>
        <w:rPr>
          <w:rFonts w:ascii="仿宋" w:hAnsi="仿宋" w:eastAsia="仿宋"/>
          <w:b/>
          <w:sz w:val="24"/>
        </w:rPr>
      </w:pPr>
      <w:r>
        <w:rPr>
          <w:rFonts w:hint="eastAsia" w:ascii="仿宋" w:hAnsi="仿宋" w:eastAsia="仿宋"/>
          <w:b/>
          <w:sz w:val="24"/>
        </w:rPr>
        <w:t>附件1：</w:t>
      </w:r>
    </w:p>
    <w:p>
      <w:pPr>
        <w:spacing w:before="100" w:line="340" w:lineRule="exact"/>
        <w:ind w:firstLine="643" w:firstLineChars="200"/>
        <w:jc w:val="center"/>
        <w:rPr>
          <w:rFonts w:ascii="仿宋" w:hAnsi="仿宋" w:eastAsia="仿宋"/>
          <w:b/>
          <w:sz w:val="32"/>
          <w:szCs w:val="32"/>
        </w:rPr>
      </w:pPr>
      <w:r>
        <w:rPr>
          <w:rFonts w:hint="eastAsia" w:ascii="仿宋" w:hAnsi="仿宋" w:eastAsia="仿宋"/>
          <w:b/>
          <w:sz w:val="32"/>
          <w:szCs w:val="32"/>
        </w:rPr>
        <w:t>投标报价清单</w:t>
      </w:r>
    </w:p>
    <w:p>
      <w:pPr>
        <w:spacing w:before="100" w:line="340" w:lineRule="exact"/>
        <w:ind w:firstLine="480" w:firstLineChars="200"/>
        <w:jc w:val="center"/>
        <w:rPr>
          <w:rFonts w:ascii="仿宋" w:hAnsi="仿宋" w:eastAsia="仿宋"/>
          <w:sz w:val="24"/>
        </w:rPr>
      </w:pPr>
    </w:p>
    <w:p>
      <w:pPr>
        <w:spacing w:line="340" w:lineRule="exact"/>
        <w:jc w:val="left"/>
        <w:rPr>
          <w:rFonts w:ascii="仿宋" w:hAnsi="仿宋" w:eastAsia="仿宋"/>
          <w:sz w:val="24"/>
        </w:rPr>
      </w:pPr>
      <w:r>
        <w:rPr>
          <w:rFonts w:hint="eastAsia" w:ascii="仿宋" w:hAnsi="仿宋" w:eastAsia="仿宋"/>
          <w:b/>
          <w:sz w:val="24"/>
        </w:rPr>
        <w:t>项目名称：</w:t>
      </w:r>
      <w:r>
        <w:rPr>
          <w:rFonts w:hint="eastAsia" w:ascii="仿宋" w:hAnsi="仿宋" w:eastAsia="仿宋" w:cs="宋体"/>
          <w:kern w:val="0"/>
          <w:sz w:val="24"/>
        </w:rPr>
        <w:t>湖州师范学院信息工程学院环境监测与数据可视化实验室在线水质检测仪等采购项目</w:t>
      </w:r>
    </w:p>
    <w:p>
      <w:pPr>
        <w:spacing w:line="340" w:lineRule="exact"/>
        <w:jc w:val="left"/>
        <w:rPr>
          <w:rFonts w:ascii="仿宋" w:hAnsi="仿宋" w:eastAsia="仿宋"/>
          <w:sz w:val="24"/>
        </w:rPr>
      </w:pPr>
      <w:r>
        <w:rPr>
          <w:rFonts w:hint="eastAsia" w:ascii="仿宋" w:hAnsi="仿宋" w:eastAsia="仿宋"/>
          <w:b/>
          <w:sz w:val="24"/>
        </w:rPr>
        <w:t>项目编号：</w:t>
      </w:r>
      <w:r>
        <w:rPr>
          <w:rFonts w:hint="eastAsia" w:ascii="仿宋" w:hAnsi="仿宋" w:eastAsia="仿宋"/>
          <w:sz w:val="24"/>
        </w:rPr>
        <w:t>XZ2023-033</w:t>
      </w:r>
    </w:p>
    <w:p>
      <w:pPr>
        <w:spacing w:line="340" w:lineRule="exact"/>
        <w:jc w:val="left"/>
        <w:rPr>
          <w:rFonts w:ascii="仿宋" w:hAnsi="仿宋" w:eastAsia="仿宋"/>
          <w:sz w:val="24"/>
        </w:rPr>
      </w:pPr>
    </w:p>
    <w:tbl>
      <w:tblPr>
        <w:tblStyle w:val="12"/>
        <w:tblW w:w="86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1"/>
        <w:gridCol w:w="2163"/>
        <w:gridCol w:w="1982"/>
        <w:gridCol w:w="641"/>
        <w:gridCol w:w="671"/>
        <w:gridCol w:w="1290"/>
        <w:gridCol w:w="1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641"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2163" w:type="dxa"/>
            <w:tcBorders>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名称</w:t>
            </w:r>
          </w:p>
        </w:tc>
        <w:tc>
          <w:tcPr>
            <w:tcW w:w="1982" w:type="dxa"/>
            <w:tcBorders>
              <w:left w:val="single" w:color="auto" w:sz="4" w:space="0"/>
              <w:bottom w:val="single" w:color="auto" w:sz="4" w:space="0"/>
            </w:tcBorders>
            <w:vAlign w:val="center"/>
          </w:tcPr>
          <w:p>
            <w:pPr>
              <w:jc w:val="center"/>
              <w:rPr>
                <w:rFonts w:ascii="仿宋" w:hAnsi="仿宋" w:eastAsia="仿宋"/>
                <w:sz w:val="24"/>
              </w:rPr>
            </w:pPr>
            <w:r>
              <w:rPr>
                <w:rFonts w:hint="eastAsia" w:ascii="仿宋" w:hAnsi="仿宋" w:eastAsia="仿宋"/>
                <w:sz w:val="24"/>
              </w:rPr>
              <w:t>品牌型号</w:t>
            </w:r>
          </w:p>
        </w:tc>
        <w:tc>
          <w:tcPr>
            <w:tcW w:w="641"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单位</w:t>
            </w:r>
          </w:p>
        </w:tc>
        <w:tc>
          <w:tcPr>
            <w:tcW w:w="671"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数量</w:t>
            </w:r>
          </w:p>
        </w:tc>
        <w:tc>
          <w:tcPr>
            <w:tcW w:w="1290"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单价（元）</w:t>
            </w:r>
          </w:p>
        </w:tc>
        <w:tc>
          <w:tcPr>
            <w:tcW w:w="1288"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总价（元）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641"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2163" w:type="dxa"/>
            <w:tcBorders>
              <w:right w:val="single" w:color="auto" w:sz="4" w:space="0"/>
            </w:tcBorders>
            <w:vAlign w:val="center"/>
          </w:tcPr>
          <w:p>
            <w:pPr>
              <w:jc w:val="center"/>
              <w:rPr>
                <w:rFonts w:ascii="仿宋" w:hAnsi="仿宋" w:eastAsia="仿宋"/>
                <w:b/>
                <w:sz w:val="24"/>
              </w:rPr>
            </w:pPr>
            <w:r>
              <w:rPr>
                <w:rFonts w:ascii="仿宋" w:hAnsi="仿宋" w:eastAsia="仿宋"/>
                <w:sz w:val="24"/>
              </w:rPr>
              <w:t>在线水质监测仪</w:t>
            </w:r>
          </w:p>
        </w:tc>
        <w:tc>
          <w:tcPr>
            <w:tcW w:w="1982" w:type="dxa"/>
            <w:tcBorders>
              <w:left w:val="single" w:color="auto" w:sz="4" w:space="0"/>
            </w:tcBorders>
            <w:vAlign w:val="center"/>
          </w:tcPr>
          <w:p>
            <w:pPr>
              <w:jc w:val="center"/>
              <w:rPr>
                <w:rFonts w:ascii="仿宋" w:hAnsi="仿宋" w:eastAsia="仿宋"/>
                <w:sz w:val="24"/>
              </w:rPr>
            </w:pPr>
          </w:p>
        </w:tc>
        <w:tc>
          <w:tcPr>
            <w:tcW w:w="641" w:type="dxa"/>
            <w:vAlign w:val="center"/>
          </w:tcPr>
          <w:p>
            <w:pPr>
              <w:jc w:val="center"/>
              <w:rPr>
                <w:rFonts w:hint="eastAsia" w:ascii="仿宋" w:hAnsi="仿宋" w:eastAsia="仿宋"/>
                <w:sz w:val="24"/>
                <w:lang w:eastAsia="zh-CN"/>
              </w:rPr>
            </w:pPr>
            <w:r>
              <w:rPr>
                <w:rFonts w:hint="eastAsia" w:ascii="仿宋" w:hAnsi="仿宋" w:eastAsia="仿宋"/>
                <w:sz w:val="24"/>
                <w:lang w:eastAsia="zh-CN"/>
              </w:rPr>
              <w:t>台</w:t>
            </w:r>
          </w:p>
        </w:tc>
        <w:tc>
          <w:tcPr>
            <w:tcW w:w="671" w:type="dxa"/>
            <w:vAlign w:val="center"/>
          </w:tcPr>
          <w:p>
            <w:pPr>
              <w:jc w:val="center"/>
              <w:rPr>
                <w:rFonts w:ascii="仿宋" w:hAnsi="仿宋" w:eastAsia="仿宋"/>
                <w:sz w:val="24"/>
              </w:rPr>
            </w:pPr>
            <w:r>
              <w:rPr>
                <w:rFonts w:hint="eastAsia" w:ascii="仿宋" w:hAnsi="仿宋" w:eastAsia="仿宋"/>
                <w:sz w:val="24"/>
              </w:rPr>
              <w:t>1</w:t>
            </w:r>
          </w:p>
        </w:tc>
        <w:tc>
          <w:tcPr>
            <w:tcW w:w="1290" w:type="dxa"/>
            <w:vAlign w:val="center"/>
          </w:tcPr>
          <w:p>
            <w:pPr>
              <w:jc w:val="center"/>
              <w:rPr>
                <w:rFonts w:ascii="仿宋" w:hAnsi="仿宋" w:eastAsia="仿宋"/>
                <w:sz w:val="24"/>
              </w:rPr>
            </w:pPr>
          </w:p>
        </w:tc>
        <w:tc>
          <w:tcPr>
            <w:tcW w:w="1288" w:type="dxa"/>
            <w:vAlign w:val="center"/>
          </w:tcPr>
          <w:p>
            <w:pPr>
              <w:jc w:val="center"/>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641"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2163" w:type="dxa"/>
            <w:tcBorders>
              <w:right w:val="single" w:color="auto" w:sz="4" w:space="0"/>
            </w:tcBorders>
            <w:vAlign w:val="center"/>
          </w:tcPr>
          <w:p>
            <w:pPr>
              <w:jc w:val="center"/>
              <w:rPr>
                <w:rFonts w:ascii="仿宋" w:hAnsi="仿宋" w:eastAsia="仿宋" w:cs="宋体"/>
                <w:kern w:val="0"/>
                <w:sz w:val="24"/>
              </w:rPr>
            </w:pPr>
            <w:r>
              <w:rPr>
                <w:rFonts w:ascii="仿宋" w:hAnsi="仿宋" w:eastAsia="仿宋"/>
                <w:sz w:val="24"/>
              </w:rPr>
              <w:t>窨井水位遥测终端</w:t>
            </w:r>
          </w:p>
        </w:tc>
        <w:tc>
          <w:tcPr>
            <w:tcW w:w="1982" w:type="dxa"/>
            <w:tcBorders>
              <w:left w:val="single" w:color="auto" w:sz="4" w:space="0"/>
            </w:tcBorders>
            <w:vAlign w:val="center"/>
          </w:tcPr>
          <w:p>
            <w:pPr>
              <w:jc w:val="center"/>
              <w:rPr>
                <w:rFonts w:ascii="仿宋" w:hAnsi="仿宋" w:eastAsia="仿宋" w:cs="宋体"/>
                <w:kern w:val="0"/>
                <w:sz w:val="24"/>
              </w:rPr>
            </w:pPr>
          </w:p>
        </w:tc>
        <w:tc>
          <w:tcPr>
            <w:tcW w:w="641" w:type="dxa"/>
            <w:vAlign w:val="center"/>
          </w:tcPr>
          <w:p>
            <w:pPr>
              <w:jc w:val="center"/>
              <w:rPr>
                <w:rFonts w:ascii="仿宋" w:hAnsi="仿宋" w:eastAsia="仿宋" w:cs="宋体"/>
                <w:kern w:val="0"/>
                <w:sz w:val="24"/>
              </w:rPr>
            </w:pPr>
            <w:r>
              <w:rPr>
                <w:rFonts w:hint="eastAsia" w:ascii="仿宋" w:hAnsi="仿宋" w:eastAsia="仿宋"/>
                <w:sz w:val="24"/>
                <w:lang w:eastAsia="zh-CN"/>
              </w:rPr>
              <w:t>台</w:t>
            </w:r>
          </w:p>
        </w:tc>
        <w:tc>
          <w:tcPr>
            <w:tcW w:w="671" w:type="dxa"/>
            <w:vAlign w:val="center"/>
          </w:tcPr>
          <w:p>
            <w:pPr>
              <w:jc w:val="center"/>
              <w:rPr>
                <w:rFonts w:ascii="仿宋" w:hAnsi="仿宋" w:eastAsia="仿宋" w:cs="宋体"/>
                <w:kern w:val="0"/>
                <w:sz w:val="24"/>
              </w:rPr>
            </w:pPr>
            <w:r>
              <w:rPr>
                <w:rFonts w:hint="eastAsia" w:ascii="仿宋" w:hAnsi="仿宋" w:eastAsia="仿宋" w:cs="宋体"/>
                <w:kern w:val="0"/>
                <w:sz w:val="24"/>
              </w:rPr>
              <w:t>3</w:t>
            </w:r>
          </w:p>
        </w:tc>
        <w:tc>
          <w:tcPr>
            <w:tcW w:w="1290" w:type="dxa"/>
            <w:vAlign w:val="center"/>
          </w:tcPr>
          <w:p>
            <w:pPr>
              <w:jc w:val="center"/>
              <w:rPr>
                <w:rFonts w:ascii="仿宋" w:hAnsi="仿宋" w:eastAsia="仿宋"/>
                <w:sz w:val="24"/>
              </w:rPr>
            </w:pPr>
          </w:p>
        </w:tc>
        <w:tc>
          <w:tcPr>
            <w:tcW w:w="1288" w:type="dxa"/>
            <w:vAlign w:val="center"/>
          </w:tcPr>
          <w:p>
            <w:pPr>
              <w:jc w:val="center"/>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641"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2163" w:type="dxa"/>
            <w:tcBorders>
              <w:right w:val="single" w:color="auto" w:sz="4" w:space="0"/>
            </w:tcBorders>
            <w:vAlign w:val="center"/>
          </w:tcPr>
          <w:p>
            <w:pPr>
              <w:jc w:val="center"/>
              <w:rPr>
                <w:rFonts w:ascii="仿宋" w:hAnsi="仿宋" w:eastAsia="仿宋" w:cs="宋体"/>
                <w:kern w:val="0"/>
                <w:sz w:val="24"/>
              </w:rPr>
            </w:pPr>
            <w:r>
              <w:rPr>
                <w:rFonts w:ascii="仿宋" w:hAnsi="仿宋" w:eastAsia="仿宋"/>
                <w:sz w:val="24"/>
              </w:rPr>
              <w:t>管网流量遥测终端（单点式）</w:t>
            </w:r>
          </w:p>
        </w:tc>
        <w:tc>
          <w:tcPr>
            <w:tcW w:w="1982" w:type="dxa"/>
            <w:tcBorders>
              <w:left w:val="single" w:color="auto" w:sz="4" w:space="0"/>
            </w:tcBorders>
            <w:vAlign w:val="center"/>
          </w:tcPr>
          <w:p>
            <w:pPr>
              <w:jc w:val="center"/>
              <w:rPr>
                <w:rFonts w:ascii="仿宋" w:hAnsi="仿宋" w:eastAsia="仿宋" w:cs="宋体"/>
                <w:kern w:val="0"/>
                <w:sz w:val="24"/>
              </w:rPr>
            </w:pPr>
          </w:p>
        </w:tc>
        <w:tc>
          <w:tcPr>
            <w:tcW w:w="641" w:type="dxa"/>
            <w:vAlign w:val="center"/>
          </w:tcPr>
          <w:p>
            <w:pPr>
              <w:jc w:val="center"/>
              <w:rPr>
                <w:rFonts w:ascii="仿宋" w:hAnsi="仿宋" w:eastAsia="仿宋" w:cs="宋体"/>
                <w:kern w:val="0"/>
                <w:sz w:val="24"/>
              </w:rPr>
            </w:pPr>
            <w:r>
              <w:rPr>
                <w:rFonts w:hint="eastAsia" w:ascii="仿宋" w:hAnsi="仿宋" w:eastAsia="仿宋"/>
                <w:sz w:val="24"/>
                <w:lang w:eastAsia="zh-CN"/>
              </w:rPr>
              <w:t>台</w:t>
            </w:r>
          </w:p>
        </w:tc>
        <w:tc>
          <w:tcPr>
            <w:tcW w:w="671" w:type="dxa"/>
            <w:vAlign w:val="center"/>
          </w:tcPr>
          <w:p>
            <w:pPr>
              <w:jc w:val="center"/>
              <w:rPr>
                <w:rFonts w:ascii="仿宋" w:hAnsi="仿宋" w:eastAsia="仿宋" w:cs="宋体"/>
                <w:kern w:val="0"/>
                <w:sz w:val="24"/>
              </w:rPr>
            </w:pPr>
            <w:r>
              <w:rPr>
                <w:rFonts w:hint="eastAsia" w:ascii="仿宋" w:hAnsi="仿宋" w:eastAsia="仿宋" w:cs="宋体"/>
                <w:kern w:val="0"/>
                <w:sz w:val="24"/>
              </w:rPr>
              <w:t>2</w:t>
            </w:r>
          </w:p>
        </w:tc>
        <w:tc>
          <w:tcPr>
            <w:tcW w:w="1290" w:type="dxa"/>
            <w:vAlign w:val="center"/>
          </w:tcPr>
          <w:p>
            <w:pPr>
              <w:jc w:val="center"/>
              <w:rPr>
                <w:rFonts w:ascii="仿宋" w:hAnsi="仿宋" w:eastAsia="仿宋"/>
                <w:sz w:val="24"/>
              </w:rPr>
            </w:pPr>
          </w:p>
        </w:tc>
        <w:tc>
          <w:tcPr>
            <w:tcW w:w="1288" w:type="dxa"/>
            <w:vAlign w:val="center"/>
          </w:tcPr>
          <w:p>
            <w:pPr>
              <w:jc w:val="center"/>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641"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2163" w:type="dxa"/>
            <w:tcBorders>
              <w:right w:val="single" w:color="auto" w:sz="4" w:space="0"/>
            </w:tcBorders>
            <w:vAlign w:val="center"/>
          </w:tcPr>
          <w:p>
            <w:pPr>
              <w:jc w:val="center"/>
              <w:rPr>
                <w:rFonts w:ascii="仿宋" w:hAnsi="仿宋" w:eastAsia="仿宋" w:cs="宋体"/>
                <w:kern w:val="0"/>
                <w:sz w:val="24"/>
              </w:rPr>
            </w:pPr>
            <w:r>
              <w:rPr>
                <w:rFonts w:ascii="仿宋" w:hAnsi="仿宋" w:eastAsia="仿宋"/>
                <w:sz w:val="24"/>
              </w:rPr>
              <w:t>雷达水位计</w:t>
            </w:r>
          </w:p>
        </w:tc>
        <w:tc>
          <w:tcPr>
            <w:tcW w:w="1982" w:type="dxa"/>
            <w:tcBorders>
              <w:left w:val="single" w:color="auto" w:sz="4" w:space="0"/>
            </w:tcBorders>
            <w:vAlign w:val="center"/>
          </w:tcPr>
          <w:p>
            <w:pPr>
              <w:jc w:val="center"/>
              <w:rPr>
                <w:rFonts w:ascii="仿宋" w:hAnsi="仿宋" w:eastAsia="仿宋" w:cs="宋体"/>
                <w:kern w:val="0"/>
                <w:sz w:val="24"/>
              </w:rPr>
            </w:pPr>
          </w:p>
        </w:tc>
        <w:tc>
          <w:tcPr>
            <w:tcW w:w="641" w:type="dxa"/>
            <w:vAlign w:val="center"/>
          </w:tcPr>
          <w:p>
            <w:pPr>
              <w:jc w:val="center"/>
              <w:rPr>
                <w:rFonts w:ascii="仿宋" w:hAnsi="仿宋" w:eastAsia="仿宋" w:cs="宋体"/>
                <w:kern w:val="0"/>
                <w:sz w:val="24"/>
              </w:rPr>
            </w:pPr>
            <w:r>
              <w:rPr>
                <w:rFonts w:hint="eastAsia" w:ascii="仿宋" w:hAnsi="仿宋" w:eastAsia="仿宋"/>
                <w:sz w:val="24"/>
                <w:lang w:eastAsia="zh-CN"/>
              </w:rPr>
              <w:t>台</w:t>
            </w:r>
          </w:p>
        </w:tc>
        <w:tc>
          <w:tcPr>
            <w:tcW w:w="671" w:type="dxa"/>
            <w:vAlign w:val="center"/>
          </w:tcPr>
          <w:p>
            <w:pPr>
              <w:jc w:val="center"/>
              <w:rPr>
                <w:rFonts w:ascii="仿宋" w:hAnsi="仿宋" w:eastAsia="仿宋" w:cs="宋体"/>
                <w:kern w:val="0"/>
                <w:sz w:val="24"/>
              </w:rPr>
            </w:pPr>
            <w:r>
              <w:rPr>
                <w:rFonts w:hint="eastAsia" w:ascii="仿宋" w:hAnsi="仿宋" w:eastAsia="仿宋" w:cs="宋体"/>
                <w:kern w:val="0"/>
                <w:sz w:val="24"/>
              </w:rPr>
              <w:t>1</w:t>
            </w:r>
          </w:p>
        </w:tc>
        <w:tc>
          <w:tcPr>
            <w:tcW w:w="1290" w:type="dxa"/>
            <w:vAlign w:val="center"/>
          </w:tcPr>
          <w:p>
            <w:pPr>
              <w:jc w:val="center"/>
              <w:rPr>
                <w:rFonts w:ascii="仿宋" w:hAnsi="仿宋" w:eastAsia="仿宋"/>
                <w:sz w:val="24"/>
              </w:rPr>
            </w:pPr>
          </w:p>
        </w:tc>
        <w:tc>
          <w:tcPr>
            <w:tcW w:w="1288" w:type="dxa"/>
            <w:vAlign w:val="center"/>
          </w:tcPr>
          <w:p>
            <w:pPr>
              <w:jc w:val="center"/>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641"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5</w:t>
            </w:r>
          </w:p>
        </w:tc>
        <w:tc>
          <w:tcPr>
            <w:tcW w:w="2163" w:type="dxa"/>
            <w:tcBorders>
              <w:right w:val="single" w:color="auto" w:sz="4" w:space="0"/>
            </w:tcBorders>
            <w:vAlign w:val="center"/>
          </w:tcPr>
          <w:p>
            <w:pPr>
              <w:jc w:val="center"/>
              <w:rPr>
                <w:rFonts w:ascii="仿宋" w:hAnsi="仿宋" w:eastAsia="仿宋" w:cs="宋体"/>
                <w:kern w:val="0"/>
                <w:sz w:val="24"/>
              </w:rPr>
            </w:pPr>
            <w:r>
              <w:rPr>
                <w:rFonts w:ascii="仿宋" w:hAnsi="仿宋" w:eastAsia="仿宋"/>
                <w:sz w:val="24"/>
              </w:rPr>
              <w:t>雨量计</w:t>
            </w:r>
          </w:p>
        </w:tc>
        <w:tc>
          <w:tcPr>
            <w:tcW w:w="1982" w:type="dxa"/>
            <w:tcBorders>
              <w:left w:val="single" w:color="auto" w:sz="4" w:space="0"/>
            </w:tcBorders>
            <w:vAlign w:val="center"/>
          </w:tcPr>
          <w:p>
            <w:pPr>
              <w:jc w:val="center"/>
              <w:rPr>
                <w:rFonts w:ascii="仿宋" w:hAnsi="仿宋" w:eastAsia="仿宋" w:cs="宋体"/>
                <w:kern w:val="0"/>
                <w:sz w:val="24"/>
              </w:rPr>
            </w:pPr>
          </w:p>
        </w:tc>
        <w:tc>
          <w:tcPr>
            <w:tcW w:w="641" w:type="dxa"/>
            <w:vAlign w:val="center"/>
          </w:tcPr>
          <w:p>
            <w:pPr>
              <w:jc w:val="center"/>
              <w:rPr>
                <w:rFonts w:ascii="仿宋" w:hAnsi="仿宋" w:eastAsia="仿宋" w:cs="宋体"/>
                <w:kern w:val="0"/>
                <w:sz w:val="24"/>
              </w:rPr>
            </w:pPr>
            <w:r>
              <w:rPr>
                <w:rFonts w:hint="eastAsia" w:ascii="仿宋" w:hAnsi="仿宋" w:eastAsia="仿宋"/>
                <w:sz w:val="24"/>
                <w:lang w:eastAsia="zh-CN"/>
              </w:rPr>
              <w:t>台</w:t>
            </w:r>
          </w:p>
        </w:tc>
        <w:tc>
          <w:tcPr>
            <w:tcW w:w="671" w:type="dxa"/>
            <w:vAlign w:val="center"/>
          </w:tcPr>
          <w:p>
            <w:pPr>
              <w:jc w:val="center"/>
              <w:rPr>
                <w:rFonts w:ascii="仿宋" w:hAnsi="仿宋" w:eastAsia="仿宋" w:cs="宋体"/>
                <w:kern w:val="0"/>
                <w:sz w:val="24"/>
              </w:rPr>
            </w:pPr>
            <w:r>
              <w:rPr>
                <w:rFonts w:hint="eastAsia" w:ascii="仿宋" w:hAnsi="仿宋" w:eastAsia="仿宋" w:cs="宋体"/>
                <w:kern w:val="0"/>
                <w:sz w:val="24"/>
              </w:rPr>
              <w:t>1</w:t>
            </w:r>
          </w:p>
        </w:tc>
        <w:tc>
          <w:tcPr>
            <w:tcW w:w="1290" w:type="dxa"/>
            <w:vAlign w:val="center"/>
          </w:tcPr>
          <w:p>
            <w:pPr>
              <w:jc w:val="center"/>
              <w:rPr>
                <w:rFonts w:ascii="仿宋" w:hAnsi="仿宋" w:eastAsia="仿宋"/>
                <w:sz w:val="24"/>
              </w:rPr>
            </w:pPr>
          </w:p>
        </w:tc>
        <w:tc>
          <w:tcPr>
            <w:tcW w:w="1288" w:type="dxa"/>
            <w:vAlign w:val="center"/>
          </w:tcPr>
          <w:p>
            <w:pPr>
              <w:jc w:val="center"/>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2804" w:type="dxa"/>
            <w:gridSpan w:val="2"/>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合计（元）</w:t>
            </w:r>
          </w:p>
        </w:tc>
        <w:tc>
          <w:tcPr>
            <w:tcW w:w="5872" w:type="dxa"/>
            <w:gridSpan w:val="5"/>
            <w:tcBorders>
              <w:left w:val="single" w:color="auto" w:sz="4" w:space="0"/>
            </w:tcBorders>
            <w:vAlign w:val="center"/>
          </w:tcPr>
          <w:p>
            <w:pPr>
              <w:rPr>
                <w:rFonts w:ascii="仿宋" w:hAnsi="仿宋" w:eastAsia="仿宋"/>
                <w:sz w:val="24"/>
              </w:rPr>
            </w:pPr>
            <w:r>
              <w:rPr>
                <w:rFonts w:hint="eastAsia" w:ascii="仿宋" w:hAnsi="仿宋" w:eastAsia="仿宋"/>
                <w:sz w:val="24"/>
              </w:rPr>
              <w:t>大写人民币：                  元（￥          元）</w:t>
            </w:r>
          </w:p>
        </w:tc>
      </w:tr>
    </w:tbl>
    <w:p>
      <w:pPr>
        <w:spacing w:before="100" w:line="340" w:lineRule="exact"/>
        <w:jc w:val="left"/>
        <w:rPr>
          <w:rFonts w:ascii="仿宋" w:hAnsi="仿宋" w:eastAsia="仿宋"/>
          <w:sz w:val="24"/>
        </w:rPr>
      </w:pPr>
      <w:r>
        <w:rPr>
          <w:rFonts w:hint="eastAsia" w:ascii="仿宋" w:hAnsi="仿宋" w:eastAsia="仿宋"/>
          <w:sz w:val="24"/>
        </w:rPr>
        <w:t>注：以上报价含货物费、人工费、运输费、安装调试费、辅材辅料费、税费等完成项目需要的全部费用。</w:t>
      </w:r>
    </w:p>
    <w:p>
      <w:pPr>
        <w:spacing w:before="100" w:line="340" w:lineRule="exact"/>
        <w:jc w:val="left"/>
        <w:rPr>
          <w:rFonts w:ascii="仿宋" w:hAnsi="仿宋" w:eastAsia="仿宋"/>
          <w:sz w:val="24"/>
        </w:rPr>
      </w:pPr>
    </w:p>
    <w:p>
      <w:pPr>
        <w:wordWrap w:val="0"/>
        <w:spacing w:before="100" w:line="340" w:lineRule="exact"/>
        <w:ind w:right="1440" w:firstLine="4800" w:firstLineChars="2000"/>
        <w:rPr>
          <w:rFonts w:ascii="仿宋" w:hAnsi="仿宋" w:eastAsia="仿宋"/>
          <w:sz w:val="24"/>
          <w:u w:val="single"/>
        </w:rPr>
      </w:pPr>
      <w:r>
        <w:rPr>
          <w:rFonts w:hint="eastAsia" w:ascii="仿宋" w:hAnsi="仿宋" w:eastAsia="仿宋"/>
          <w:sz w:val="24"/>
        </w:rPr>
        <w:t>授权代表签字</w:t>
      </w:r>
    </w:p>
    <w:p>
      <w:pPr>
        <w:spacing w:before="100" w:line="340" w:lineRule="exact"/>
        <w:ind w:right="120" w:firstLine="4800" w:firstLineChars="2000"/>
        <w:jc w:val="left"/>
        <w:rPr>
          <w:rFonts w:ascii="仿宋" w:hAnsi="仿宋" w:eastAsia="仿宋"/>
          <w:sz w:val="24"/>
        </w:rPr>
      </w:pPr>
      <w:r>
        <w:rPr>
          <w:rFonts w:hint="eastAsia" w:ascii="仿宋" w:hAnsi="仿宋" w:eastAsia="仿宋"/>
          <w:sz w:val="24"/>
        </w:rPr>
        <w:t>投标人（盖章）</w:t>
      </w:r>
    </w:p>
    <w:p>
      <w:pPr>
        <w:spacing w:before="100" w:line="340" w:lineRule="exact"/>
        <w:ind w:right="120" w:firstLine="4800" w:firstLineChars="2000"/>
        <w:jc w:val="left"/>
        <w:rPr>
          <w:rFonts w:ascii="仿宋" w:hAnsi="仿宋" w:eastAsia="仿宋"/>
          <w:sz w:val="24"/>
          <w:u w:val="single"/>
        </w:rPr>
      </w:pPr>
    </w:p>
    <w:p>
      <w:pPr>
        <w:wordWrap w:val="0"/>
        <w:spacing w:before="100" w:line="340" w:lineRule="exact"/>
        <w:ind w:firstLine="480" w:firstLineChars="200"/>
        <w:jc w:val="center"/>
        <w:rPr>
          <w:rFonts w:ascii="仿宋" w:hAnsi="仿宋" w:eastAsia="仿宋" w:cs="仿宋"/>
          <w:sz w:val="24"/>
          <w:u w:val="single"/>
        </w:rPr>
      </w:pPr>
      <w:r>
        <w:rPr>
          <w:rFonts w:hint="eastAsia" w:ascii="仿宋" w:hAnsi="仿宋" w:eastAsia="仿宋"/>
          <w:sz w:val="24"/>
        </w:rPr>
        <w:t xml:space="preserve">                             2023年  月  日</w:t>
      </w: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6932"/>
    <w:rsid w:val="00053F1F"/>
    <w:rsid w:val="000563E1"/>
    <w:rsid w:val="000753A7"/>
    <w:rsid w:val="000A56F8"/>
    <w:rsid w:val="000C50D8"/>
    <w:rsid w:val="00105E7B"/>
    <w:rsid w:val="00136F89"/>
    <w:rsid w:val="00137604"/>
    <w:rsid w:val="00186D3A"/>
    <w:rsid w:val="001A4E4E"/>
    <w:rsid w:val="001A5373"/>
    <w:rsid w:val="001A691C"/>
    <w:rsid w:val="001B451A"/>
    <w:rsid w:val="001C43FD"/>
    <w:rsid w:val="002015F0"/>
    <w:rsid w:val="00237858"/>
    <w:rsid w:val="002A045C"/>
    <w:rsid w:val="002C0423"/>
    <w:rsid w:val="002F4D28"/>
    <w:rsid w:val="00323E83"/>
    <w:rsid w:val="003532DA"/>
    <w:rsid w:val="0035642B"/>
    <w:rsid w:val="00393D05"/>
    <w:rsid w:val="003D465D"/>
    <w:rsid w:val="003D604F"/>
    <w:rsid w:val="004017C7"/>
    <w:rsid w:val="00407BDA"/>
    <w:rsid w:val="00450A38"/>
    <w:rsid w:val="00454F90"/>
    <w:rsid w:val="00455DC6"/>
    <w:rsid w:val="0046700C"/>
    <w:rsid w:val="00493FD5"/>
    <w:rsid w:val="004A23F4"/>
    <w:rsid w:val="004B30A5"/>
    <w:rsid w:val="004B569F"/>
    <w:rsid w:val="004B635C"/>
    <w:rsid w:val="004C2DFE"/>
    <w:rsid w:val="004E25E1"/>
    <w:rsid w:val="004E3A45"/>
    <w:rsid w:val="005271DB"/>
    <w:rsid w:val="00554BE2"/>
    <w:rsid w:val="00563DBE"/>
    <w:rsid w:val="005B3CFB"/>
    <w:rsid w:val="005D25F3"/>
    <w:rsid w:val="005E4747"/>
    <w:rsid w:val="00613866"/>
    <w:rsid w:val="00620EEB"/>
    <w:rsid w:val="00642203"/>
    <w:rsid w:val="00644607"/>
    <w:rsid w:val="00684EF5"/>
    <w:rsid w:val="006C104B"/>
    <w:rsid w:val="006D153F"/>
    <w:rsid w:val="006F527D"/>
    <w:rsid w:val="007444B2"/>
    <w:rsid w:val="007615EC"/>
    <w:rsid w:val="0079690E"/>
    <w:rsid w:val="007A1BB9"/>
    <w:rsid w:val="007B238F"/>
    <w:rsid w:val="007B2A05"/>
    <w:rsid w:val="007C445D"/>
    <w:rsid w:val="007D7793"/>
    <w:rsid w:val="007E7303"/>
    <w:rsid w:val="0081179D"/>
    <w:rsid w:val="00817012"/>
    <w:rsid w:val="00822955"/>
    <w:rsid w:val="0082460B"/>
    <w:rsid w:val="008343F0"/>
    <w:rsid w:val="00850EC4"/>
    <w:rsid w:val="0087194C"/>
    <w:rsid w:val="008A73E6"/>
    <w:rsid w:val="008B0777"/>
    <w:rsid w:val="008B2E8D"/>
    <w:rsid w:val="008F1DA4"/>
    <w:rsid w:val="009778C6"/>
    <w:rsid w:val="009B1D46"/>
    <w:rsid w:val="009F368D"/>
    <w:rsid w:val="00A2489C"/>
    <w:rsid w:val="00A3587E"/>
    <w:rsid w:val="00A572F1"/>
    <w:rsid w:val="00A745D3"/>
    <w:rsid w:val="00A8170C"/>
    <w:rsid w:val="00A9045E"/>
    <w:rsid w:val="00AB5C27"/>
    <w:rsid w:val="00AC61D9"/>
    <w:rsid w:val="00AE0CA5"/>
    <w:rsid w:val="00B35598"/>
    <w:rsid w:val="00B43767"/>
    <w:rsid w:val="00B74B97"/>
    <w:rsid w:val="00B8062D"/>
    <w:rsid w:val="00B921AB"/>
    <w:rsid w:val="00B95E39"/>
    <w:rsid w:val="00BC0EC9"/>
    <w:rsid w:val="00BE3A57"/>
    <w:rsid w:val="00BF7E5A"/>
    <w:rsid w:val="00C1449A"/>
    <w:rsid w:val="00C36932"/>
    <w:rsid w:val="00C37D9A"/>
    <w:rsid w:val="00C55297"/>
    <w:rsid w:val="00C73B07"/>
    <w:rsid w:val="00C806B7"/>
    <w:rsid w:val="00CA7AA0"/>
    <w:rsid w:val="00CE074A"/>
    <w:rsid w:val="00CE2E5E"/>
    <w:rsid w:val="00D12699"/>
    <w:rsid w:val="00D212D2"/>
    <w:rsid w:val="00D40D6D"/>
    <w:rsid w:val="00D578A9"/>
    <w:rsid w:val="00D66E8D"/>
    <w:rsid w:val="00D724FE"/>
    <w:rsid w:val="00DB38F1"/>
    <w:rsid w:val="00DB4127"/>
    <w:rsid w:val="00DB6DB5"/>
    <w:rsid w:val="00DC2591"/>
    <w:rsid w:val="00DD157F"/>
    <w:rsid w:val="00E03432"/>
    <w:rsid w:val="00E06984"/>
    <w:rsid w:val="00E247EB"/>
    <w:rsid w:val="00E27239"/>
    <w:rsid w:val="00E425D1"/>
    <w:rsid w:val="00E53738"/>
    <w:rsid w:val="00E71381"/>
    <w:rsid w:val="00E938F1"/>
    <w:rsid w:val="00E943A2"/>
    <w:rsid w:val="00EA68AA"/>
    <w:rsid w:val="00F11BA6"/>
    <w:rsid w:val="00F14E74"/>
    <w:rsid w:val="00F238DC"/>
    <w:rsid w:val="00F35B31"/>
    <w:rsid w:val="00F84527"/>
    <w:rsid w:val="00F9799C"/>
    <w:rsid w:val="00FB0AE2"/>
    <w:rsid w:val="00FB71BD"/>
    <w:rsid w:val="00FC2D0E"/>
    <w:rsid w:val="00FF0399"/>
    <w:rsid w:val="02715FC2"/>
    <w:rsid w:val="0B7E7A72"/>
    <w:rsid w:val="0FF0546D"/>
    <w:rsid w:val="14B757B6"/>
    <w:rsid w:val="25C63743"/>
    <w:rsid w:val="273B294F"/>
    <w:rsid w:val="2AC10BC3"/>
    <w:rsid w:val="3D25507B"/>
    <w:rsid w:val="3DFE2640"/>
    <w:rsid w:val="3FC5006C"/>
    <w:rsid w:val="445A082B"/>
    <w:rsid w:val="45465124"/>
    <w:rsid w:val="4B5F494C"/>
    <w:rsid w:val="587F4B1A"/>
    <w:rsid w:val="5F9664A3"/>
    <w:rsid w:val="5FEC0E5E"/>
    <w:rsid w:val="641E0922"/>
    <w:rsid w:val="65B4775B"/>
    <w:rsid w:val="7D8470C9"/>
    <w:rsid w:val="7E56025E"/>
    <w:rsid w:val="7E9A03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5"/>
    <w:qFormat/>
    <w:uiPriority w:val="0"/>
    <w:pPr>
      <w:keepNext/>
      <w:jc w:val="center"/>
      <w:outlineLvl w:val="0"/>
    </w:pPr>
    <w:rPr>
      <w:rFonts w:ascii="长城仿宋" w:hAnsi="黑体" w:eastAsia="长城仿宋" w:cs="黑体"/>
      <w:b/>
      <w:bCs/>
      <w:sz w:val="21"/>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pPr>
    <w:rPr>
      <w:kern w:val="0"/>
      <w:sz w:val="20"/>
      <w:szCs w:val="20"/>
    </w:rPr>
  </w:style>
  <w:style w:type="paragraph" w:styleId="4">
    <w:name w:val="annotation text"/>
    <w:basedOn w:val="1"/>
    <w:semiHidden/>
    <w:unhideWhenUsed/>
    <w:qFormat/>
    <w:uiPriority w:val="99"/>
    <w:pPr>
      <w:jc w:val="left"/>
    </w:pPr>
  </w:style>
  <w:style w:type="paragraph" w:styleId="5">
    <w:name w:val="Body Text"/>
    <w:basedOn w:val="1"/>
    <w:next w:val="6"/>
    <w:link w:val="17"/>
    <w:qFormat/>
    <w:uiPriority w:val="0"/>
    <w:pPr>
      <w:spacing w:after="120"/>
    </w:pPr>
    <w:rPr>
      <w:rFonts w:ascii="黑体" w:hAnsi="黑体" w:cs="黑体"/>
      <w:sz w:val="21"/>
    </w:rPr>
  </w:style>
  <w:style w:type="paragraph" w:styleId="6">
    <w:name w:val="Body Text First Indent"/>
    <w:basedOn w:val="5"/>
    <w:link w:val="18"/>
    <w:semiHidden/>
    <w:unhideWhenUsed/>
    <w:qFormat/>
    <w:uiPriority w:val="99"/>
    <w:pPr>
      <w:ind w:firstLine="420" w:firstLineChars="100"/>
    </w:pPr>
    <w:rPr>
      <w:rFonts w:ascii="Times New Roman" w:hAnsi="Times New Roman" w:cs="Times New Roman"/>
      <w:sz w:val="28"/>
    </w:rPr>
  </w:style>
  <w:style w:type="paragraph" w:styleId="7">
    <w:name w:val="Body Text Indent"/>
    <w:basedOn w:val="1"/>
    <w:link w:val="22"/>
    <w:semiHidden/>
    <w:unhideWhenUsed/>
    <w:qFormat/>
    <w:uiPriority w:val="99"/>
    <w:pPr>
      <w:spacing w:after="120"/>
      <w:ind w:left="420" w:leftChars="200"/>
    </w:pPr>
  </w:style>
  <w:style w:type="paragraph" w:styleId="8">
    <w:name w:val="Plain Text"/>
    <w:basedOn w:val="1"/>
    <w:link w:val="16"/>
    <w:qFormat/>
    <w:uiPriority w:val="0"/>
    <w:pPr>
      <w:widowControl/>
      <w:overflowPunct w:val="0"/>
      <w:autoSpaceDE w:val="0"/>
      <w:autoSpaceDN w:val="0"/>
      <w:adjustRightInd w:val="0"/>
      <w:jc w:val="left"/>
      <w:textAlignment w:val="baseline"/>
    </w:pPr>
    <w:rPr>
      <w:rFonts w:ascii="Wingdings" w:hAnsi="长城仿宋" w:eastAsia="Wingdings" w:cs="黑体"/>
      <w:kern w:val="0"/>
      <w:sz w:val="21"/>
      <w:szCs w:val="21"/>
    </w:rPr>
  </w:style>
  <w:style w:type="paragraph" w:styleId="9">
    <w:name w:val="Date"/>
    <w:basedOn w:val="1"/>
    <w:next w:val="1"/>
    <w:link w:val="23"/>
    <w:semiHidden/>
    <w:unhideWhenUsed/>
    <w:qFormat/>
    <w:uiPriority w:val="99"/>
    <w:pPr>
      <w:ind w:left="100" w:leftChars="2500"/>
    </w:p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字符"/>
    <w:basedOn w:val="14"/>
    <w:link w:val="2"/>
    <w:qFormat/>
    <w:uiPriority w:val="0"/>
    <w:rPr>
      <w:rFonts w:ascii="长城仿宋" w:hAnsi="黑体" w:eastAsia="长城仿宋" w:cs="黑体"/>
      <w:b/>
      <w:bCs/>
      <w:szCs w:val="24"/>
    </w:rPr>
  </w:style>
  <w:style w:type="character" w:customStyle="1" w:styleId="16">
    <w:name w:val="纯文本 字符"/>
    <w:basedOn w:val="14"/>
    <w:link w:val="8"/>
    <w:qFormat/>
    <w:uiPriority w:val="0"/>
    <w:rPr>
      <w:rFonts w:ascii="Wingdings" w:hAnsi="长城仿宋" w:eastAsia="Wingdings" w:cs="黑体"/>
      <w:kern w:val="0"/>
      <w:szCs w:val="21"/>
    </w:rPr>
  </w:style>
  <w:style w:type="character" w:customStyle="1" w:styleId="17">
    <w:name w:val="正文文本 字符"/>
    <w:basedOn w:val="14"/>
    <w:link w:val="5"/>
    <w:qFormat/>
    <w:uiPriority w:val="0"/>
    <w:rPr>
      <w:rFonts w:ascii="黑体" w:hAnsi="黑体" w:eastAsia="宋体" w:cs="黑体"/>
      <w:szCs w:val="24"/>
    </w:rPr>
  </w:style>
  <w:style w:type="character" w:customStyle="1" w:styleId="18">
    <w:name w:val="正文文本首行缩进 字符"/>
    <w:basedOn w:val="17"/>
    <w:link w:val="6"/>
    <w:semiHidden/>
    <w:qFormat/>
    <w:uiPriority w:val="99"/>
    <w:rPr>
      <w:rFonts w:ascii="黑体" w:hAnsi="黑体" w:eastAsia="宋体" w:cs="黑体"/>
      <w:szCs w:val="24"/>
    </w:rPr>
  </w:style>
  <w:style w:type="paragraph" w:styleId="19">
    <w:name w:val="List Paragraph"/>
    <w:basedOn w:val="1"/>
    <w:qFormat/>
    <w:uiPriority w:val="34"/>
    <w:pPr>
      <w:ind w:firstLine="420" w:firstLineChars="200"/>
    </w:pPr>
  </w:style>
  <w:style w:type="character" w:customStyle="1" w:styleId="20">
    <w:name w:val="页眉 字符"/>
    <w:basedOn w:val="14"/>
    <w:link w:val="11"/>
    <w:qFormat/>
    <w:uiPriority w:val="99"/>
    <w:rPr>
      <w:rFonts w:ascii="Times New Roman" w:hAnsi="Times New Roman" w:eastAsia="宋体" w:cs="Times New Roman"/>
      <w:sz w:val="18"/>
      <w:szCs w:val="18"/>
    </w:rPr>
  </w:style>
  <w:style w:type="character" w:customStyle="1" w:styleId="21">
    <w:name w:val="页脚 字符"/>
    <w:basedOn w:val="14"/>
    <w:link w:val="10"/>
    <w:qFormat/>
    <w:uiPriority w:val="99"/>
    <w:rPr>
      <w:rFonts w:ascii="Times New Roman" w:hAnsi="Times New Roman" w:eastAsia="宋体" w:cs="Times New Roman"/>
      <w:sz w:val="18"/>
      <w:szCs w:val="18"/>
    </w:rPr>
  </w:style>
  <w:style w:type="character" w:customStyle="1" w:styleId="22">
    <w:name w:val="正文文本缩进 字符"/>
    <w:basedOn w:val="14"/>
    <w:link w:val="7"/>
    <w:semiHidden/>
    <w:qFormat/>
    <w:uiPriority w:val="99"/>
    <w:rPr>
      <w:rFonts w:ascii="Times New Roman" w:hAnsi="Times New Roman" w:eastAsia="宋体" w:cs="Times New Roman"/>
      <w:sz w:val="28"/>
      <w:szCs w:val="24"/>
    </w:rPr>
  </w:style>
  <w:style w:type="character" w:customStyle="1" w:styleId="23">
    <w:name w:val="日期 字符"/>
    <w:basedOn w:val="14"/>
    <w:link w:val="9"/>
    <w:semiHidden/>
    <w:qFormat/>
    <w:uiPriority w:val="99"/>
    <w:rPr>
      <w:rFonts w:ascii="Times New Roman" w:hAnsi="Times New Roman" w:eastAsia="宋体" w:cs="Times New Roman"/>
      <w:sz w:val="28"/>
      <w:szCs w:val="24"/>
    </w:rPr>
  </w:style>
  <w:style w:type="paragraph" w:customStyle="1" w:styleId="24">
    <w:name w:val="Revision"/>
    <w:hidden/>
    <w:semiHidden/>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4</Pages>
  <Words>564</Words>
  <Characters>3221</Characters>
  <Lines>26</Lines>
  <Paragraphs>7</Paragraphs>
  <TotalTime>5</TotalTime>
  <ScaleCrop>false</ScaleCrop>
  <LinksUpToDate>false</LinksUpToDate>
  <CharactersWithSpaces>3778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2022-06-17T09:21:00Z</dcterms:created>
  <dc:creator>iCura</dc:creator>
  <cp:lastModifiedBy>admin</cp:lastModifiedBy>
  <dcterms:modified xsi:type="dcterms:W3CDTF">2023-05-15T00:44:49Z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AD4188E09EAE4A9D9119CB11817F4D64</vt:lpwstr>
  </property>
  <property fmtid="{D5CDD505-2E9C-101B-9397-08002B2CF9AE}" pid="4" name="woTemplateTypoMode" linkTarget="0">
    <vt:lpwstr>web</vt:lpwstr>
  </property>
  <property fmtid="{D5CDD505-2E9C-101B-9397-08002B2CF9AE}" pid="5" name="woTemplate" linkTarget="0">
    <vt:i4>1</vt:i4>
  </property>
</Properties>
</file>