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eastAsia="仿宋" w:cs="仿宋_GB2312"/>
          <w:b/>
          <w:color w:val="auto"/>
          <w:sz w:val="32"/>
          <w:szCs w:val="32"/>
        </w:rPr>
      </w:pPr>
      <w:r>
        <w:rPr>
          <w:rFonts w:hint="eastAsia" w:ascii="仿宋" w:hAnsi="仿宋" w:eastAsia="仿宋" w:cs="仿宋_GB2312"/>
          <w:b/>
          <w:color w:val="auto"/>
          <w:sz w:val="32"/>
          <w:szCs w:val="32"/>
          <w:lang w:eastAsia="zh-CN"/>
        </w:rPr>
        <w:t>湖州师范学院后勤服务中心全校公共楼宇及学生公寓屋面等区域疏通清理服务采购项目</w:t>
      </w:r>
      <w:r>
        <w:rPr>
          <w:rFonts w:hint="eastAsia" w:ascii="仿宋" w:hAnsi="仿宋" w:eastAsia="仿宋" w:cs="仿宋_GB2312"/>
          <w:b/>
          <w:color w:val="auto"/>
          <w:sz w:val="32"/>
          <w:szCs w:val="32"/>
        </w:rPr>
        <w:t>询价文件</w:t>
      </w:r>
    </w:p>
    <w:p>
      <w:pPr>
        <w:rPr>
          <w:rFonts w:ascii="仿宋" w:hAnsi="仿宋" w:eastAsia="仿宋" w:cs="仿宋_GB2312"/>
          <w:b/>
          <w:color w:val="auto"/>
          <w:sz w:val="24"/>
        </w:rPr>
      </w:pPr>
    </w:p>
    <w:p>
      <w:pPr>
        <w:ind w:firstLine="472" w:firstLineChars="196"/>
        <w:rPr>
          <w:rFonts w:ascii="仿宋" w:hAnsi="仿宋" w:eastAsia="仿宋" w:cs="仿宋_GB2312"/>
          <w:b/>
          <w:color w:val="auto"/>
          <w:sz w:val="24"/>
        </w:rPr>
      </w:pPr>
      <w:r>
        <w:rPr>
          <w:rFonts w:hint="eastAsia" w:ascii="仿宋" w:hAnsi="仿宋" w:eastAsia="仿宋" w:cs="仿宋_GB2312"/>
          <w:b/>
          <w:color w:val="auto"/>
          <w:sz w:val="24"/>
        </w:rPr>
        <w:t>一、采购项目名称、采购清单及要求：</w:t>
      </w:r>
    </w:p>
    <w:p>
      <w:pPr>
        <w:ind w:firstLine="482" w:firstLineChars="200"/>
        <w:rPr>
          <w:rFonts w:hint="eastAsia" w:ascii="仿宋" w:hAnsi="仿宋" w:eastAsia="仿宋" w:cs="宋体"/>
          <w:color w:val="auto"/>
          <w:kern w:val="0"/>
          <w:sz w:val="24"/>
          <w:lang w:eastAsia="zh-CN"/>
        </w:rPr>
      </w:pPr>
      <w:r>
        <w:rPr>
          <w:rFonts w:ascii="仿宋" w:hAnsi="仿宋" w:eastAsia="仿宋" w:cs="仿宋_GB2312"/>
          <w:b/>
          <w:color w:val="auto"/>
          <w:sz w:val="24"/>
        </w:rPr>
        <w:t>1.</w:t>
      </w:r>
      <w:r>
        <w:rPr>
          <w:rFonts w:hint="eastAsia" w:ascii="仿宋" w:hAnsi="仿宋" w:eastAsia="仿宋" w:cs="仿宋_GB2312"/>
          <w:b/>
          <w:color w:val="auto"/>
          <w:sz w:val="24"/>
        </w:rPr>
        <w:t>采购项目名称：</w:t>
      </w:r>
      <w:r>
        <w:rPr>
          <w:rFonts w:hint="eastAsia" w:ascii="仿宋" w:hAnsi="仿宋" w:eastAsia="仿宋" w:cs="宋体"/>
          <w:color w:val="auto"/>
          <w:kern w:val="0"/>
          <w:sz w:val="24"/>
          <w:lang w:eastAsia="zh-CN"/>
        </w:rPr>
        <w:t>湖州师范学院后勤服务中心全校公共楼宇及学生公寓屋面等区域疏通清理服务采购项目</w:t>
      </w:r>
    </w:p>
    <w:p>
      <w:pPr>
        <w:ind w:firstLine="482" w:firstLineChars="200"/>
        <w:rPr>
          <w:rFonts w:hint="eastAsia" w:ascii="仿宋" w:hAnsi="仿宋" w:eastAsia="仿宋" w:cs="仿宋_GB2312"/>
          <w:color w:val="auto"/>
          <w:sz w:val="24"/>
          <w:lang w:eastAsia="zh-CN"/>
        </w:rPr>
      </w:pPr>
      <w:r>
        <w:rPr>
          <w:rFonts w:ascii="仿宋" w:hAnsi="仿宋" w:eastAsia="仿宋" w:cs="仿宋_GB2312"/>
          <w:b/>
          <w:color w:val="auto"/>
          <w:sz w:val="24"/>
        </w:rPr>
        <w:t>2.</w:t>
      </w:r>
      <w:r>
        <w:rPr>
          <w:rFonts w:hint="eastAsia" w:ascii="仿宋" w:hAnsi="仿宋" w:eastAsia="仿宋" w:cs="仿宋_GB2312"/>
          <w:b/>
          <w:color w:val="auto"/>
          <w:sz w:val="24"/>
        </w:rPr>
        <w:t>采购项目编号：</w:t>
      </w:r>
      <w:r>
        <w:rPr>
          <w:rFonts w:hint="eastAsia" w:ascii="仿宋" w:hAnsi="仿宋" w:eastAsia="仿宋" w:cs="仿宋_GB2312"/>
          <w:color w:val="auto"/>
          <w:sz w:val="24"/>
          <w:lang w:eastAsia="zh-CN"/>
        </w:rPr>
        <w:t>XZ2024-016</w:t>
      </w:r>
    </w:p>
    <w:p>
      <w:pPr>
        <w:ind w:firstLine="482" w:firstLineChars="200"/>
        <w:rPr>
          <w:rFonts w:ascii="仿宋" w:hAnsi="仿宋" w:eastAsia="仿宋" w:cs="仿宋_GB2312"/>
          <w:color w:val="auto"/>
          <w:sz w:val="24"/>
        </w:rPr>
      </w:pPr>
      <w:r>
        <w:rPr>
          <w:rFonts w:ascii="仿宋" w:hAnsi="仿宋" w:eastAsia="仿宋" w:cs="仿宋_GB2312"/>
          <w:b/>
          <w:color w:val="auto"/>
          <w:sz w:val="24"/>
        </w:rPr>
        <w:t>3.</w:t>
      </w:r>
      <w:r>
        <w:rPr>
          <w:rFonts w:hint="eastAsia" w:ascii="仿宋" w:hAnsi="仿宋" w:eastAsia="仿宋" w:cs="仿宋_GB2312"/>
          <w:b/>
          <w:color w:val="auto"/>
          <w:sz w:val="24"/>
        </w:rPr>
        <w:t>采购组织类型：</w:t>
      </w:r>
      <w:r>
        <w:rPr>
          <w:rFonts w:hint="eastAsia" w:ascii="仿宋" w:hAnsi="仿宋" w:eastAsia="仿宋" w:cs="仿宋_GB2312"/>
          <w:color w:val="auto"/>
          <w:sz w:val="24"/>
        </w:rPr>
        <w:t>分散采购自行组织</w:t>
      </w:r>
    </w:p>
    <w:p>
      <w:pPr>
        <w:ind w:firstLine="482" w:firstLineChars="200"/>
        <w:rPr>
          <w:rFonts w:ascii="仿宋" w:hAnsi="仿宋" w:eastAsia="仿宋" w:cs="仿宋_GB2312"/>
          <w:color w:val="auto"/>
          <w:sz w:val="24"/>
        </w:rPr>
      </w:pPr>
      <w:r>
        <w:rPr>
          <w:rFonts w:ascii="仿宋" w:hAnsi="仿宋" w:eastAsia="仿宋" w:cs="仿宋_GB2312"/>
          <w:b/>
          <w:color w:val="auto"/>
          <w:sz w:val="24"/>
        </w:rPr>
        <w:t>4.</w:t>
      </w:r>
      <w:r>
        <w:rPr>
          <w:rFonts w:hint="eastAsia" w:ascii="仿宋" w:hAnsi="仿宋" w:eastAsia="仿宋" w:cs="仿宋_GB2312"/>
          <w:b/>
          <w:color w:val="auto"/>
          <w:sz w:val="24"/>
        </w:rPr>
        <w:t>采购方式：</w:t>
      </w:r>
      <w:r>
        <w:rPr>
          <w:rFonts w:hint="eastAsia" w:ascii="仿宋" w:hAnsi="仿宋" w:eastAsia="仿宋" w:cs="仿宋_GB2312"/>
          <w:color w:val="auto"/>
          <w:sz w:val="24"/>
        </w:rPr>
        <w:t>校内询价</w:t>
      </w:r>
    </w:p>
    <w:p>
      <w:pPr>
        <w:ind w:firstLine="482" w:firstLineChars="200"/>
        <w:rPr>
          <w:rFonts w:hint="eastAsia" w:ascii="仿宋" w:hAnsi="仿宋" w:eastAsia="仿宋" w:cs="仿宋_GB2312"/>
          <w:b/>
          <w:color w:val="auto"/>
          <w:sz w:val="24"/>
          <w:lang w:eastAsia="zh-CN"/>
        </w:rPr>
      </w:pPr>
      <w:r>
        <w:rPr>
          <w:rFonts w:ascii="仿宋" w:hAnsi="仿宋" w:eastAsia="仿宋" w:cs="仿宋_GB2312"/>
          <w:b/>
          <w:color w:val="auto"/>
          <w:sz w:val="24"/>
        </w:rPr>
        <w:t>5.</w:t>
      </w:r>
      <w:r>
        <w:rPr>
          <w:rFonts w:hint="eastAsia" w:ascii="仿宋" w:hAnsi="仿宋" w:eastAsia="仿宋" w:cs="仿宋_GB2312"/>
          <w:b/>
          <w:color w:val="auto"/>
          <w:sz w:val="24"/>
        </w:rPr>
        <w:t>采购预算：</w:t>
      </w:r>
      <w:r>
        <w:rPr>
          <w:rFonts w:hint="eastAsia" w:ascii="仿宋" w:hAnsi="仿宋" w:eastAsia="仿宋" w:cs="仿宋_GB2312"/>
          <w:bCs/>
          <w:color w:val="auto"/>
          <w:sz w:val="24"/>
        </w:rPr>
        <w:t>人民币：</w:t>
      </w:r>
      <w:r>
        <w:rPr>
          <w:rFonts w:hint="eastAsia" w:ascii="仿宋" w:hAnsi="仿宋" w:eastAsia="仿宋" w:cs="仿宋_GB2312"/>
          <w:bCs/>
          <w:color w:val="auto"/>
          <w:sz w:val="24"/>
          <w:lang w:eastAsia="zh-CN"/>
        </w:rPr>
        <w:t>陆万伍仟</w:t>
      </w:r>
      <w:r>
        <w:rPr>
          <w:rFonts w:hint="eastAsia" w:ascii="仿宋" w:hAnsi="仿宋" w:eastAsia="仿宋" w:cs="仿宋_GB2312"/>
          <w:bCs/>
          <w:color w:val="auto"/>
          <w:sz w:val="24"/>
        </w:rPr>
        <w:t>元整（￥</w:t>
      </w:r>
      <w:r>
        <w:rPr>
          <w:rFonts w:hint="eastAsia" w:ascii="仿宋" w:hAnsi="仿宋" w:eastAsia="仿宋" w:cs="仿宋_GB2312"/>
          <w:bCs/>
          <w:color w:val="auto"/>
          <w:sz w:val="24"/>
          <w:lang w:val="en-US" w:eastAsia="zh-CN"/>
        </w:rPr>
        <w:t>65</w:t>
      </w:r>
      <w:r>
        <w:rPr>
          <w:rFonts w:hint="eastAsia" w:ascii="仿宋" w:hAnsi="仿宋" w:eastAsia="仿宋" w:cs="仿宋_GB2312"/>
          <w:bCs/>
          <w:color w:val="auto"/>
          <w:sz w:val="24"/>
          <w:lang w:eastAsia="zh-CN"/>
        </w:rPr>
        <w:t>000</w:t>
      </w:r>
      <w:r>
        <w:rPr>
          <w:rFonts w:hint="eastAsia" w:ascii="仿宋" w:hAnsi="仿宋" w:eastAsia="仿宋" w:cs="仿宋_GB2312"/>
          <w:bCs/>
          <w:color w:val="auto"/>
          <w:sz w:val="24"/>
        </w:rPr>
        <w:t>元）</w:t>
      </w:r>
      <w:r>
        <w:rPr>
          <w:rFonts w:hint="eastAsia" w:ascii="仿宋" w:hAnsi="仿宋" w:eastAsia="仿宋" w:cs="仿宋_GB2312"/>
          <w:bCs/>
          <w:color w:val="auto"/>
          <w:sz w:val="24"/>
          <w:lang w:eastAsia="zh-CN"/>
        </w:rPr>
        <w:t>，</w:t>
      </w:r>
      <w:r>
        <w:rPr>
          <w:rFonts w:hint="eastAsia" w:ascii="仿宋" w:hAnsi="仿宋" w:eastAsia="仿宋" w:cs="仿宋_GB2312"/>
          <w:bCs/>
          <w:color w:val="auto"/>
          <w:sz w:val="24"/>
          <w:lang w:val="en-US" w:eastAsia="zh-CN"/>
        </w:rPr>
        <w:t>包含服务费、人工费、工具材料费、垃圾清运费、安全措施费、保险费、税费等全部费用在内。</w:t>
      </w:r>
    </w:p>
    <w:p>
      <w:pPr>
        <w:ind w:firstLine="482" w:firstLineChars="200"/>
        <w:rPr>
          <w:rFonts w:ascii="仿宋" w:hAnsi="仿宋" w:eastAsia="仿宋" w:cs="仿宋_GB2312"/>
          <w:color w:val="auto"/>
          <w:sz w:val="24"/>
        </w:rPr>
      </w:pPr>
      <w:r>
        <w:rPr>
          <w:rFonts w:ascii="仿宋" w:hAnsi="仿宋" w:eastAsia="仿宋" w:cs="仿宋_GB2312"/>
          <w:b/>
          <w:color w:val="auto"/>
          <w:sz w:val="24"/>
        </w:rPr>
        <w:t>6.</w:t>
      </w:r>
      <w:r>
        <w:rPr>
          <w:rFonts w:hint="eastAsia" w:ascii="仿宋" w:hAnsi="仿宋" w:eastAsia="仿宋" w:cs="仿宋_GB2312"/>
          <w:b/>
          <w:color w:val="auto"/>
          <w:sz w:val="24"/>
        </w:rPr>
        <w:t>采购清单</w:t>
      </w:r>
      <w:r>
        <w:rPr>
          <w:rFonts w:hint="eastAsia" w:ascii="仿宋" w:hAnsi="仿宋" w:eastAsia="仿宋" w:cs="仿宋_GB2312"/>
          <w:color w:val="auto"/>
          <w:sz w:val="24"/>
        </w:rPr>
        <w:t>（包括名称、</w:t>
      </w:r>
      <w:r>
        <w:rPr>
          <w:rFonts w:hint="eastAsia" w:ascii="仿宋" w:hAnsi="仿宋" w:eastAsia="仿宋" w:cs="仿宋_GB2312"/>
          <w:color w:val="auto"/>
          <w:sz w:val="24"/>
          <w:lang w:val="en-US" w:eastAsia="zh-CN"/>
        </w:rPr>
        <w:t>要求</w:t>
      </w:r>
      <w:r>
        <w:rPr>
          <w:rFonts w:hint="eastAsia" w:ascii="仿宋" w:hAnsi="仿宋" w:eastAsia="仿宋" w:cs="仿宋_GB2312"/>
          <w:color w:val="auto"/>
          <w:sz w:val="24"/>
        </w:rPr>
        <w:t>、数量、单位等）：</w:t>
      </w:r>
    </w:p>
    <w:tbl>
      <w:tblPr>
        <w:tblStyle w:val="11"/>
        <w:tblW w:w="10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146"/>
        <w:gridCol w:w="4908"/>
        <w:gridCol w:w="3042"/>
        <w:gridCol w:w="483"/>
        <w:gridCol w:w="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506" w:type="dxa"/>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序号</w:t>
            </w:r>
          </w:p>
        </w:tc>
        <w:tc>
          <w:tcPr>
            <w:tcW w:w="1146" w:type="dxa"/>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名称</w:t>
            </w:r>
          </w:p>
        </w:tc>
        <w:tc>
          <w:tcPr>
            <w:tcW w:w="4908" w:type="dxa"/>
            <w:vAlign w:val="center"/>
          </w:tcPr>
          <w:p>
            <w:pPr>
              <w:pStyle w:val="9"/>
              <w:widowControl/>
              <w:spacing w:before="225" w:beforeAutospacing="0" w:after="225" w:afterAutospacing="0" w:line="0" w:lineRule="atLeast"/>
              <w:jc w:val="center"/>
              <w:rPr>
                <w:rFonts w:hint="default" w:ascii="仿宋" w:hAnsi="仿宋" w:eastAsia="仿宋" w:cs="仿宋"/>
                <w:b/>
                <w:color w:val="auto"/>
                <w:lang w:val="en-US" w:eastAsia="zh-CN"/>
              </w:rPr>
            </w:pPr>
            <w:r>
              <w:rPr>
                <w:rFonts w:hint="eastAsia" w:ascii="仿宋" w:hAnsi="仿宋" w:eastAsia="仿宋" w:cs="仿宋"/>
                <w:b/>
                <w:color w:val="auto"/>
                <w:lang w:val="en-US" w:eastAsia="zh-CN"/>
              </w:rPr>
              <w:t>服务内容</w:t>
            </w:r>
          </w:p>
        </w:tc>
        <w:tc>
          <w:tcPr>
            <w:tcW w:w="3042" w:type="dxa"/>
            <w:vAlign w:val="center"/>
          </w:tcPr>
          <w:p>
            <w:pPr>
              <w:pStyle w:val="9"/>
              <w:widowControl/>
              <w:spacing w:before="225" w:beforeAutospacing="0" w:after="225" w:afterAutospacing="0" w:line="0" w:lineRule="atLeast"/>
              <w:jc w:val="center"/>
              <w:rPr>
                <w:rFonts w:hint="default" w:ascii="仿宋" w:hAnsi="仿宋" w:eastAsia="仿宋" w:cs="仿宋"/>
                <w:b/>
                <w:color w:val="auto"/>
                <w:lang w:val="en-US" w:eastAsia="zh-CN"/>
              </w:rPr>
            </w:pPr>
            <w:r>
              <w:rPr>
                <w:rFonts w:hint="eastAsia" w:ascii="仿宋" w:hAnsi="仿宋" w:eastAsia="仿宋" w:cs="仿宋"/>
                <w:b/>
                <w:color w:val="auto"/>
                <w:lang w:val="en-US" w:eastAsia="zh-CN"/>
              </w:rPr>
              <w:t>服务范围</w:t>
            </w:r>
          </w:p>
        </w:tc>
        <w:tc>
          <w:tcPr>
            <w:tcW w:w="483" w:type="dxa"/>
            <w:vAlign w:val="center"/>
          </w:tcPr>
          <w:p>
            <w:pPr>
              <w:pStyle w:val="9"/>
              <w:widowControl/>
              <w:spacing w:before="225" w:beforeAutospacing="0" w:after="225" w:afterAutospacing="0" w:line="0" w:lineRule="atLeast"/>
              <w:jc w:val="center"/>
              <w:rPr>
                <w:rFonts w:hint="default" w:ascii="仿宋" w:hAnsi="仿宋" w:eastAsia="仿宋" w:cs="仿宋"/>
                <w:b/>
                <w:color w:val="auto"/>
                <w:lang w:val="en-US" w:eastAsia="zh-CN"/>
              </w:rPr>
            </w:pPr>
            <w:r>
              <w:rPr>
                <w:rFonts w:hint="eastAsia" w:ascii="仿宋" w:hAnsi="仿宋" w:eastAsia="仿宋" w:cs="仿宋"/>
                <w:b/>
                <w:color w:val="auto"/>
                <w:lang w:val="en-US" w:eastAsia="zh-CN"/>
              </w:rPr>
              <w:t>数量</w:t>
            </w:r>
          </w:p>
        </w:tc>
        <w:tc>
          <w:tcPr>
            <w:tcW w:w="473" w:type="dxa"/>
            <w:vAlign w:val="center"/>
          </w:tcPr>
          <w:p>
            <w:pPr>
              <w:pStyle w:val="9"/>
              <w:widowControl/>
              <w:spacing w:before="225" w:beforeAutospacing="0" w:after="225" w:afterAutospacing="0" w:line="0" w:lineRule="atLeast"/>
              <w:jc w:val="center"/>
              <w:rPr>
                <w:rFonts w:hint="default" w:ascii="仿宋" w:hAnsi="仿宋" w:eastAsia="仿宋" w:cs="仿宋"/>
                <w:b/>
                <w:color w:val="auto"/>
                <w:lang w:val="en-US" w:eastAsia="zh-CN"/>
              </w:rPr>
            </w:pPr>
            <w:r>
              <w:rPr>
                <w:rFonts w:hint="eastAsia" w:ascii="仿宋" w:hAnsi="仿宋" w:eastAsia="仿宋" w:cs="仿宋"/>
                <w:b/>
                <w:color w:val="auto"/>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6" w:type="dxa"/>
            <w:vAlign w:val="center"/>
          </w:tcPr>
          <w:p>
            <w:pPr>
              <w:pStyle w:val="9"/>
              <w:widowControl/>
              <w:spacing w:before="225" w:beforeAutospacing="0" w:after="225" w:afterAutospacing="0" w:line="0" w:lineRule="atLeast"/>
              <w:jc w:val="center"/>
              <w:rPr>
                <w:rFonts w:ascii="仿宋" w:hAnsi="仿宋" w:eastAsia="仿宋" w:cs="仿宋_GB2312"/>
                <w:bCs/>
                <w:color w:val="auto"/>
                <w:kern w:val="2"/>
              </w:rPr>
            </w:pPr>
            <w:r>
              <w:rPr>
                <w:rFonts w:hint="eastAsia" w:ascii="仿宋" w:hAnsi="仿宋" w:eastAsia="仿宋" w:cs="仿宋_GB2312"/>
                <w:bCs/>
                <w:color w:val="auto"/>
                <w:kern w:val="2"/>
              </w:rPr>
              <w:t>1</w:t>
            </w:r>
          </w:p>
        </w:tc>
        <w:tc>
          <w:tcPr>
            <w:tcW w:w="1146" w:type="dxa"/>
            <w:vAlign w:val="center"/>
          </w:tcPr>
          <w:p>
            <w:pPr>
              <w:pStyle w:val="9"/>
              <w:widowControl/>
              <w:spacing w:before="225" w:beforeAutospacing="0" w:after="225" w:afterAutospacing="0" w:line="0" w:lineRule="atLeast"/>
              <w:jc w:val="center"/>
              <w:rPr>
                <w:rFonts w:ascii="仿宋" w:hAnsi="仿宋" w:eastAsia="仿宋" w:cs="仿宋_GB2312"/>
                <w:bCs/>
                <w:color w:val="auto"/>
                <w:kern w:val="2"/>
              </w:rPr>
            </w:pPr>
            <w:r>
              <w:rPr>
                <w:rFonts w:hint="eastAsia" w:ascii="仿宋" w:hAnsi="仿宋" w:eastAsia="仿宋" w:cs="仿宋_GB2312"/>
                <w:bCs/>
                <w:color w:val="auto"/>
                <w:kern w:val="2"/>
                <w:lang w:eastAsia="zh-CN"/>
              </w:rPr>
              <w:t>全校公共楼宇及学生公寓屋面等区域疏通清理服务</w:t>
            </w:r>
          </w:p>
        </w:tc>
        <w:tc>
          <w:tcPr>
            <w:tcW w:w="4908" w:type="dxa"/>
            <w:vAlign w:val="center"/>
          </w:tcPr>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①定期集中清理两次（主要安排在2024年4月和10月或根据实际需求）：对屋面、门厅雨棚及天沟、地下通道排污井、空调设备平台淤泥、白色垃圾、建筑垃圾、杂草树叶、废弃物品等进行清理，对屋顶下水管道进行冲洗，确保清理后屋面整洁干净无杂物，下水管道畅通。各类垃圾打包装袋及时外运。</w:t>
            </w:r>
          </w:p>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②每月进行排查：对屋面、空调设备平台、地下通道排污井进行排查清理及屋顶漏水网及部分屋顶通道井盖板等防护设备的检查复位，并记录日志台账。</w:t>
            </w:r>
          </w:p>
          <w:p>
            <w:pPr>
              <w:jc w:val="left"/>
              <w:rPr>
                <w:rFonts w:hint="eastAsia" w:ascii="仿宋" w:hAnsi="仿宋" w:eastAsia="仿宋" w:cs="仿宋_GB2312"/>
                <w:bCs/>
                <w:color w:val="auto"/>
                <w:kern w:val="2"/>
                <w:lang w:eastAsia="zh-CN"/>
              </w:rPr>
            </w:pPr>
            <w:r>
              <w:rPr>
                <w:rFonts w:hint="eastAsia" w:ascii="仿宋" w:hAnsi="仿宋" w:eastAsia="仿宋" w:cs="仿宋_GB2312"/>
                <w:bCs/>
                <w:color w:val="auto"/>
                <w:kern w:val="2"/>
                <w:sz w:val="24"/>
                <w:szCs w:val="24"/>
                <w:lang w:val="en-US" w:eastAsia="zh-CN" w:bidi="ar-SA"/>
              </w:rPr>
              <w:t>③不定期对上述区域下水管道出现堵塞现象进行及时的应急疏通（要求半小时内到场，2小时内完成清理）。</w:t>
            </w:r>
          </w:p>
        </w:tc>
        <w:tc>
          <w:tcPr>
            <w:tcW w:w="3042" w:type="dxa"/>
            <w:vAlign w:val="center"/>
          </w:tcPr>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①公共区域楼宇屋面：三校区48幢楼宇屋面清理、两处7米深井及部分门厅雨棚，面积约为72701㎡，下水口约488个。</w:t>
            </w:r>
          </w:p>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②空调外机设备平台区域：面积约6577㎡。</w:t>
            </w:r>
          </w:p>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③学生公寓楼宇屋面：三校区共计34幢公寓，屋面清理面积约8422㎡，瓦片屋面南北两侧天沟约2997m，下水口约360个。</w:t>
            </w:r>
          </w:p>
          <w:p>
            <w:pPr>
              <w:jc w:val="left"/>
              <w:rPr>
                <w:rFonts w:hint="eastAsia" w:ascii="仿宋" w:hAnsi="仿宋" w:eastAsia="仿宋" w:cs="仿宋_GB2312"/>
                <w:bCs/>
                <w:color w:val="auto"/>
                <w:kern w:val="2"/>
                <w:lang w:eastAsia="zh-CN"/>
              </w:rPr>
            </w:pPr>
            <w:r>
              <w:rPr>
                <w:rFonts w:hint="eastAsia" w:ascii="仿宋" w:hAnsi="仿宋" w:eastAsia="仿宋" w:cs="仿宋_GB2312"/>
                <w:b/>
                <w:bCs w:val="0"/>
                <w:color w:val="auto"/>
                <w:kern w:val="2"/>
                <w:sz w:val="24"/>
                <w:szCs w:val="24"/>
                <w:lang w:val="en-US" w:eastAsia="zh-CN" w:bidi="ar-SA"/>
              </w:rPr>
              <w:t>具体服务范围见附件2。</w:t>
            </w:r>
          </w:p>
        </w:tc>
        <w:tc>
          <w:tcPr>
            <w:tcW w:w="483" w:type="dxa"/>
            <w:vAlign w:val="center"/>
          </w:tcPr>
          <w:p>
            <w:pPr>
              <w:pStyle w:val="9"/>
              <w:widowControl/>
              <w:spacing w:before="225" w:beforeAutospacing="0" w:after="225" w:afterAutospacing="0" w:line="0" w:lineRule="atLeast"/>
              <w:jc w:val="center"/>
              <w:rPr>
                <w:rFonts w:hint="default" w:ascii="仿宋" w:hAnsi="仿宋" w:eastAsia="仿宋" w:cs="仿宋_GB2312"/>
                <w:bCs/>
                <w:color w:val="auto"/>
                <w:kern w:val="2"/>
                <w:lang w:val="en-US" w:eastAsia="zh-CN"/>
              </w:rPr>
            </w:pPr>
            <w:r>
              <w:rPr>
                <w:rFonts w:hint="default" w:ascii="仿宋" w:hAnsi="仿宋" w:eastAsia="仿宋" w:cs="仿宋_GB2312"/>
                <w:bCs/>
                <w:color w:val="auto"/>
                <w:kern w:val="2"/>
                <w:lang w:val="en-US" w:eastAsia="zh-CN"/>
              </w:rPr>
              <w:t>1</w:t>
            </w:r>
          </w:p>
        </w:tc>
        <w:tc>
          <w:tcPr>
            <w:tcW w:w="473" w:type="dxa"/>
            <w:vAlign w:val="center"/>
          </w:tcPr>
          <w:p>
            <w:pPr>
              <w:pStyle w:val="9"/>
              <w:widowControl/>
              <w:spacing w:before="225" w:beforeAutospacing="0" w:after="225" w:afterAutospacing="0" w:line="0" w:lineRule="atLeast"/>
              <w:jc w:val="center"/>
              <w:rPr>
                <w:rFonts w:hint="default"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项</w:t>
            </w:r>
          </w:p>
        </w:tc>
      </w:tr>
    </w:tbl>
    <w:p>
      <w:pPr>
        <w:jc w:val="left"/>
        <w:rPr>
          <w:rFonts w:hint="default" w:ascii="仿宋" w:hAnsi="仿宋" w:eastAsia="仿宋" w:cs="仿宋_GB2312"/>
          <w:b/>
          <w:bCs w:val="0"/>
          <w:color w:val="auto"/>
          <w:sz w:val="24"/>
          <w:lang w:val="en-US" w:eastAsia="zh-CN"/>
        </w:rPr>
      </w:pPr>
      <w:r>
        <w:rPr>
          <w:rFonts w:hint="eastAsia" w:ascii="仿宋" w:hAnsi="仿宋" w:eastAsia="仿宋" w:cs="仿宋_GB2312"/>
          <w:b/>
          <w:bCs w:val="0"/>
          <w:color w:val="auto"/>
          <w:kern w:val="2"/>
          <w:sz w:val="24"/>
          <w:szCs w:val="24"/>
          <w:lang w:val="en-US" w:eastAsia="zh-CN" w:bidi="ar-SA"/>
        </w:rPr>
        <w:t>注：①投标人在报价前如需现场踏勘，请提前联系业务联系人沈老师，联系电话18768378136。</w:t>
      </w:r>
    </w:p>
    <w:p>
      <w:pPr>
        <w:numPr>
          <w:ilvl w:val="0"/>
          <w:numId w:val="0"/>
        </w:numPr>
        <w:ind w:firstLine="482" w:firstLineChars="200"/>
        <w:rPr>
          <w:rFonts w:hint="eastAsia" w:ascii="仿宋" w:hAnsi="仿宋" w:eastAsia="仿宋" w:cs="仿宋_GB2312"/>
          <w:b/>
          <w:color w:val="auto"/>
          <w:sz w:val="24"/>
          <w:lang w:val="en-US" w:eastAsia="zh-CN"/>
        </w:rPr>
      </w:pPr>
      <w:r>
        <w:rPr>
          <w:rFonts w:hint="eastAsia" w:ascii="仿宋" w:hAnsi="仿宋" w:eastAsia="仿宋" w:cs="仿宋_GB2312"/>
          <w:b/>
          <w:color w:val="auto"/>
          <w:kern w:val="2"/>
          <w:sz w:val="24"/>
          <w:szCs w:val="24"/>
          <w:lang w:val="en-US" w:eastAsia="zh-CN" w:bidi="ar-SA"/>
        </w:rPr>
        <w:t>7.</w:t>
      </w:r>
      <w:r>
        <w:rPr>
          <w:rFonts w:hint="eastAsia" w:ascii="仿宋" w:hAnsi="仿宋" w:eastAsia="仿宋" w:cs="仿宋_GB2312"/>
          <w:b/>
          <w:color w:val="auto"/>
          <w:sz w:val="24"/>
          <w:lang w:val="en-US" w:eastAsia="zh-CN"/>
        </w:rPr>
        <w:t>服务要求：</w:t>
      </w:r>
    </w:p>
    <w:p>
      <w:pPr>
        <w:numPr>
          <w:ilvl w:val="0"/>
          <w:numId w:val="0"/>
        </w:numPr>
        <w:ind w:firstLine="480" w:firstLineChars="200"/>
        <w:rPr>
          <w:rFonts w:hint="eastAsia"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①服务过程中需要的材料、工具等需由中标单位自行准备，并制定实施安排计划。</w:t>
      </w:r>
    </w:p>
    <w:p>
      <w:pPr>
        <w:ind w:firstLine="480" w:firstLineChars="200"/>
        <w:rPr>
          <w:rFonts w:hint="eastAsia"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②服务过程中需实拍每幢楼服务前、服务后照片，并将照片按楼号命名，服务结束后报物管科备案。</w:t>
      </w:r>
    </w:p>
    <w:p>
      <w:pPr>
        <w:ind w:firstLine="480" w:firstLineChars="200"/>
        <w:rPr>
          <w:rFonts w:hint="eastAsia"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③集中清理每次在20天内完成，无特殊情况不得逾期。清理期间，使用方将安排监管人员负责跟踪监督，每清理完1幢须经使用方监管人员实地检查验收合格签字后方为认可清理完毕。</w:t>
      </w:r>
    </w:p>
    <w:p>
      <w:pPr>
        <w:ind w:firstLine="480" w:firstLineChars="200"/>
        <w:rPr>
          <w:rFonts w:hint="eastAsia"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④日常不定期清理应提前联系现场监管，同时做好清理台账记录，台账记录作为后期验收依据之一。</w:t>
      </w:r>
    </w:p>
    <w:p>
      <w:pPr>
        <w:ind w:firstLine="480" w:firstLineChars="200"/>
        <w:rPr>
          <w:rFonts w:hint="eastAsia"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⑤服务过程须爱护建筑物及各种设施，节约水电，严禁高空抛物，因服务造成的损坏应负责赔偿。</w:t>
      </w:r>
    </w:p>
    <w:p>
      <w:pPr>
        <w:ind w:firstLine="480" w:firstLineChars="200"/>
        <w:rPr>
          <w:rFonts w:hint="eastAsia"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⑥服务验收结束后，半年内需做好日常维护，发现问题及时上门处理。</w:t>
      </w:r>
    </w:p>
    <w:p>
      <w:pPr>
        <w:ind w:firstLine="480" w:firstLineChars="200"/>
        <w:rPr>
          <w:rFonts w:hint="eastAsia"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⑦服务过程中，对清理出来的淤泥和杂草、杂物等垃圾需要当天临时存放的，垃圾堆放点不可影响师生通行和影响校园环境美观，清理出的垃圾必须分开归类，并根据采购要求当天统一汇总外运。</w:t>
      </w:r>
    </w:p>
    <w:p>
      <w:pPr>
        <w:ind w:firstLine="480" w:firstLineChars="200"/>
        <w:rPr>
          <w:rFonts w:hint="default" w:ascii="仿宋" w:hAnsi="仿宋" w:eastAsia="仿宋"/>
          <w:b/>
          <w:bCs/>
          <w:color w:val="auto"/>
          <w:sz w:val="24"/>
          <w:lang w:val="en-US" w:eastAsia="zh-CN"/>
        </w:rPr>
      </w:pPr>
      <w:r>
        <w:rPr>
          <w:rFonts w:hint="eastAsia" w:ascii="仿宋" w:hAnsi="仿宋" w:eastAsia="仿宋" w:cs="仿宋_GB2312"/>
          <w:bCs/>
          <w:color w:val="auto"/>
          <w:sz w:val="24"/>
          <w:lang w:val="en-US" w:eastAsia="zh-CN"/>
        </w:rPr>
        <w:t>⑧应做好疏通及清理期间的安全防护工作，包括服务人员、服务区域的安全防护措施。清理人员离开或当天服务结束后应及时关闭楼顶门并上锁。服务期内造成的安全事故由中标人全权负责。</w:t>
      </w:r>
    </w:p>
    <w:p>
      <w:pPr>
        <w:ind w:firstLine="472" w:firstLineChars="196"/>
        <w:rPr>
          <w:rFonts w:hint="default" w:ascii="仿宋" w:hAnsi="仿宋" w:eastAsia="仿宋"/>
          <w:b/>
          <w:bCs/>
          <w:color w:val="auto"/>
          <w:sz w:val="24"/>
          <w:lang w:val="en-US" w:eastAsia="zh-CN"/>
        </w:rPr>
      </w:pPr>
      <w:r>
        <w:rPr>
          <w:rFonts w:hint="default" w:ascii="仿宋" w:hAnsi="仿宋" w:eastAsia="仿宋"/>
          <w:b/>
          <w:bCs/>
          <w:color w:val="auto"/>
          <w:sz w:val="24"/>
          <w:lang w:val="en-US"/>
        </w:rPr>
        <w:t>8.</w:t>
      </w:r>
      <w:r>
        <w:rPr>
          <w:rFonts w:hint="eastAsia" w:ascii="仿宋" w:hAnsi="仿宋" w:eastAsia="仿宋"/>
          <w:b/>
          <w:bCs/>
          <w:color w:val="auto"/>
          <w:sz w:val="24"/>
          <w:lang w:val="en-US" w:eastAsia="zh-CN"/>
        </w:rPr>
        <w:t>服务期限：</w:t>
      </w:r>
      <w:r>
        <w:rPr>
          <w:rFonts w:hint="default" w:ascii="仿宋" w:hAnsi="仿宋" w:eastAsia="仿宋"/>
          <w:b/>
          <w:bCs/>
          <w:color w:val="auto"/>
          <w:sz w:val="24"/>
          <w:lang w:val="en-US" w:eastAsia="zh-CN"/>
        </w:rPr>
        <w:t>12</w:t>
      </w:r>
      <w:r>
        <w:rPr>
          <w:rFonts w:hint="eastAsia" w:ascii="仿宋" w:hAnsi="仿宋" w:eastAsia="仿宋"/>
          <w:b/>
          <w:bCs/>
          <w:color w:val="auto"/>
          <w:sz w:val="24"/>
          <w:lang w:val="en-US" w:eastAsia="zh-CN"/>
        </w:rPr>
        <w:t>个月（自合同签订之日起</w:t>
      </w:r>
      <w:r>
        <w:rPr>
          <w:rFonts w:hint="default" w:ascii="仿宋" w:hAnsi="仿宋" w:eastAsia="仿宋"/>
          <w:b/>
          <w:bCs/>
          <w:color w:val="auto"/>
          <w:sz w:val="24"/>
          <w:lang w:val="en-US" w:eastAsia="zh-CN"/>
        </w:rPr>
        <w:t>12</w:t>
      </w:r>
      <w:r>
        <w:rPr>
          <w:rFonts w:hint="eastAsia" w:ascii="仿宋" w:hAnsi="仿宋" w:eastAsia="仿宋"/>
          <w:b/>
          <w:bCs/>
          <w:color w:val="auto"/>
          <w:sz w:val="24"/>
          <w:lang w:val="en-US" w:eastAsia="zh-CN"/>
        </w:rPr>
        <w:t>个月）。</w:t>
      </w:r>
    </w:p>
    <w:p>
      <w:pPr>
        <w:ind w:firstLine="472" w:firstLineChars="196"/>
        <w:rPr>
          <w:rFonts w:ascii="仿宋" w:hAnsi="仿宋" w:eastAsia="仿宋"/>
          <w:b/>
          <w:bCs/>
          <w:color w:val="auto"/>
          <w:sz w:val="24"/>
        </w:rPr>
      </w:pPr>
      <w:r>
        <w:rPr>
          <w:rFonts w:hint="eastAsia" w:ascii="仿宋" w:hAnsi="仿宋" w:eastAsia="仿宋"/>
          <w:b/>
          <w:bCs/>
          <w:color w:val="auto"/>
          <w:sz w:val="24"/>
        </w:rPr>
        <w:t>二、投标文件要求</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投标人的投标文件中应包含以下内容（投标文件密封，一式两份，一正一副，胶装成册。所有证件均须真实、有效，复印件均须加盖公章，缺少以下任意一项内容即作无效标处理）：</w:t>
      </w:r>
    </w:p>
    <w:p>
      <w:pPr>
        <w:ind w:firstLine="480" w:firstLineChars="200"/>
        <w:jc w:val="left"/>
        <w:rPr>
          <w:rFonts w:ascii="仿宋" w:hAnsi="仿宋" w:eastAsia="仿宋" w:cs="宋体"/>
          <w:color w:val="auto"/>
          <w:sz w:val="24"/>
        </w:rPr>
      </w:pPr>
      <w:r>
        <w:rPr>
          <w:rFonts w:ascii="仿宋" w:hAnsi="仿宋" w:eastAsia="仿宋"/>
          <w:color w:val="auto"/>
          <w:sz w:val="24"/>
        </w:rPr>
        <w:t>1.</w:t>
      </w:r>
      <w:r>
        <w:rPr>
          <w:rFonts w:hint="eastAsia" w:ascii="仿宋" w:hAnsi="仿宋" w:eastAsia="仿宋"/>
          <w:color w:val="auto"/>
          <w:sz w:val="24"/>
        </w:rPr>
        <w:t>投标报价清单</w:t>
      </w:r>
      <w:r>
        <w:rPr>
          <w:rFonts w:ascii="仿宋" w:hAnsi="仿宋" w:eastAsia="仿宋"/>
          <w:color w:val="auto"/>
          <w:sz w:val="24"/>
        </w:rPr>
        <w:t>(</w:t>
      </w:r>
      <w:r>
        <w:rPr>
          <w:rFonts w:hint="eastAsia" w:ascii="仿宋" w:hAnsi="仿宋" w:eastAsia="仿宋" w:cs="仿宋_GB2312"/>
          <w:color w:val="auto"/>
          <w:sz w:val="24"/>
        </w:rPr>
        <w:t>含货物费、运输费、服务费、税费等全部费用。</w:t>
      </w:r>
      <w:r>
        <w:rPr>
          <w:rFonts w:hint="eastAsia" w:ascii="仿宋" w:hAnsi="仿宋" w:eastAsia="仿宋"/>
          <w:color w:val="auto"/>
          <w:sz w:val="24"/>
        </w:rPr>
        <w:t>投标报价高于采购预算者视为无效报价。报价以人民币计，并以大写为准</w:t>
      </w:r>
      <w:r>
        <w:rPr>
          <w:rFonts w:ascii="仿宋" w:hAnsi="仿宋" w:eastAsia="仿宋"/>
          <w:color w:val="auto"/>
          <w:sz w:val="24"/>
        </w:rPr>
        <w:t>)</w:t>
      </w:r>
      <w:r>
        <w:rPr>
          <w:rFonts w:hint="eastAsia" w:ascii="仿宋" w:hAnsi="仿宋" w:eastAsia="仿宋" w:cs="宋体"/>
          <w:color w:val="auto"/>
          <w:sz w:val="24"/>
        </w:rPr>
        <w:t>。</w:t>
      </w:r>
      <w:r>
        <w:rPr>
          <w:rFonts w:hint="eastAsia" w:ascii="仿宋" w:hAnsi="仿宋" w:eastAsia="仿宋" w:cs="仿宋_GB2312"/>
          <w:b/>
          <w:bCs/>
          <w:color w:val="auto"/>
          <w:sz w:val="24"/>
        </w:rPr>
        <w:t>投标报价清单见附件1；</w:t>
      </w:r>
    </w:p>
    <w:p>
      <w:pPr>
        <w:ind w:firstLine="480" w:firstLineChars="200"/>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有效的营业执照副本复印件、税务登记证副本复印件；或“三证合一”营业执照副本复印件；或“五证合一”营业执照副本复印件；</w:t>
      </w:r>
    </w:p>
    <w:p>
      <w:pPr>
        <w:ind w:firstLine="480" w:firstLineChars="200"/>
        <w:jc w:val="left"/>
        <w:rPr>
          <w:rFonts w:ascii="仿宋" w:hAnsi="仿宋" w:eastAsia="仿宋"/>
          <w:color w:val="auto"/>
          <w:sz w:val="24"/>
        </w:rPr>
      </w:pPr>
      <w:r>
        <w:rPr>
          <w:rFonts w:ascii="仿宋" w:hAnsi="仿宋" w:eastAsia="仿宋"/>
          <w:color w:val="auto"/>
          <w:sz w:val="24"/>
        </w:rPr>
        <w:t>3.</w:t>
      </w:r>
      <w:r>
        <w:rPr>
          <w:rFonts w:hint="eastAsia" w:ascii="仿宋" w:hAnsi="仿宋" w:eastAsia="仿宋" w:cs="仿宋_GB2312"/>
          <w:color w:val="auto"/>
          <w:sz w:val="24"/>
        </w:rPr>
        <w:t>投标人开户银行、户名、账号；</w:t>
      </w:r>
    </w:p>
    <w:p>
      <w:pPr>
        <w:ind w:firstLine="480" w:firstLineChars="200"/>
        <w:jc w:val="left"/>
        <w:rPr>
          <w:rFonts w:ascii="仿宋" w:hAnsi="仿宋" w:eastAsia="仿宋"/>
          <w:color w:val="auto"/>
          <w:sz w:val="24"/>
        </w:rPr>
      </w:pPr>
      <w:r>
        <w:rPr>
          <w:rFonts w:hint="eastAsia" w:ascii="仿宋" w:hAnsi="仿宋" w:eastAsia="仿宋"/>
          <w:color w:val="auto"/>
          <w:sz w:val="24"/>
        </w:rPr>
        <w:t>4.投标代表身份证复印件；如非法定代表人投标，另提供法定代表人授权委托书原件、法定代表人身份证复印件；投标代表需提供在本单位近三个月缴纳社保的凭证；</w:t>
      </w:r>
    </w:p>
    <w:p>
      <w:pPr>
        <w:ind w:firstLine="480" w:firstLineChars="200"/>
        <w:jc w:val="left"/>
        <w:rPr>
          <w:rFonts w:hint="default" w:ascii="仿宋" w:hAnsi="仿宋" w:eastAsia="仿宋"/>
          <w:color w:val="auto"/>
          <w:sz w:val="24"/>
          <w:lang w:val="en-US" w:eastAsia="zh-CN"/>
        </w:rPr>
      </w:pPr>
      <w:r>
        <w:rPr>
          <w:rFonts w:hint="eastAsia" w:ascii="仿宋" w:hAnsi="仿宋" w:eastAsia="仿宋" w:cs="仿宋_GB2312"/>
          <w:bCs/>
          <w:color w:val="auto"/>
          <w:sz w:val="24"/>
          <w:lang w:val="en-US" w:eastAsia="zh-CN"/>
        </w:rPr>
        <w:t>5.服务承诺书；</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6</w:t>
      </w:r>
      <w:r>
        <w:rPr>
          <w:rFonts w:hint="eastAsia" w:ascii="仿宋" w:hAnsi="仿宋" w:eastAsia="仿宋"/>
          <w:color w:val="auto"/>
          <w:sz w:val="24"/>
        </w:rPr>
        <w:t>.提供自采购公告发布之日起至开标截止时间止的“信用中国”网站（www.creditchina.gov.cn）、中国政府采购网（</w:t>
      </w:r>
      <w:r>
        <w:rPr>
          <w:rFonts w:ascii="仿宋" w:hAnsi="仿宋" w:eastAsia="仿宋"/>
          <w:color w:val="auto"/>
          <w:sz w:val="24"/>
        </w:rPr>
        <w:t>www.ccgp.gov.cn</w:t>
      </w:r>
      <w:r>
        <w:rPr>
          <w:rFonts w:hint="eastAsia" w:ascii="仿宋" w:hAnsi="仿宋" w:eastAsia="仿宋"/>
          <w:color w:val="auto"/>
          <w:sz w:val="24"/>
        </w:rPr>
        <w:t>）、</w:t>
      </w:r>
      <w:r>
        <w:rPr>
          <w:rFonts w:hint="eastAsia" w:ascii="仿宋" w:hAnsi="仿宋" w:eastAsia="仿宋" w:cs="仿宋_GB2312"/>
          <w:color w:val="auto"/>
          <w:sz w:val="24"/>
        </w:rPr>
        <w:t>“浙江政府采购网”（</w:t>
      </w:r>
      <w:r>
        <w:rPr>
          <w:rFonts w:ascii="仿宋" w:hAnsi="仿宋" w:eastAsia="仿宋" w:cs="仿宋_GB2312"/>
          <w:color w:val="auto"/>
          <w:sz w:val="24"/>
        </w:rPr>
        <w:t>zfcg.czt.zj.gov.cn</w:t>
      </w:r>
      <w:r>
        <w:rPr>
          <w:rFonts w:hint="eastAsia" w:ascii="仿宋" w:hAnsi="仿宋" w:eastAsia="仿宋" w:cs="仿宋_GB2312"/>
          <w:color w:val="auto"/>
          <w:sz w:val="24"/>
        </w:rPr>
        <w:t>）</w:t>
      </w:r>
      <w:r>
        <w:rPr>
          <w:rFonts w:hint="eastAsia" w:ascii="仿宋" w:hAnsi="仿宋" w:eastAsia="仿宋"/>
          <w:color w:val="auto"/>
          <w:sz w:val="24"/>
        </w:rPr>
        <w:t>投标人信用查询网页截图（至少提供2个）（以开标当日采购人核实的查询结果为准）；</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7</w:t>
      </w:r>
      <w:r>
        <w:rPr>
          <w:rFonts w:ascii="仿宋" w:hAnsi="仿宋" w:eastAsia="仿宋"/>
          <w:color w:val="auto"/>
          <w:sz w:val="24"/>
        </w:rPr>
        <w:t>.</w:t>
      </w:r>
      <w:r>
        <w:rPr>
          <w:rFonts w:hint="eastAsia" w:ascii="仿宋" w:hAnsi="仿宋" w:eastAsia="仿宋" w:cs="仿宋_GB2312"/>
          <w:color w:val="auto"/>
          <w:sz w:val="24"/>
        </w:rPr>
        <w:t>其他相关材料（采购需求清单中要求提供的材料，投标人认为需要提供的材料等）。</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三、投标文件递交及开标时间：</w:t>
      </w:r>
    </w:p>
    <w:p>
      <w:pPr>
        <w:spacing w:line="340" w:lineRule="exact"/>
        <w:ind w:firstLine="480" w:firstLineChars="200"/>
        <w:jc w:val="left"/>
        <w:rPr>
          <w:rFonts w:ascii="仿宋" w:hAnsi="仿宋" w:eastAsia="仿宋"/>
          <w:b/>
          <w:color w:val="auto"/>
          <w:sz w:val="24"/>
          <w:u w:val="single"/>
        </w:rPr>
      </w:pPr>
      <w:r>
        <w:rPr>
          <w:rFonts w:ascii="仿宋" w:hAnsi="仿宋" w:eastAsia="仿宋"/>
          <w:color w:val="auto"/>
          <w:sz w:val="24"/>
        </w:rPr>
        <w:t>1.</w:t>
      </w:r>
      <w:r>
        <w:rPr>
          <w:rFonts w:hint="eastAsia" w:ascii="仿宋" w:hAnsi="仿宋" w:eastAsia="仿宋"/>
          <w:color w:val="auto"/>
          <w:sz w:val="24"/>
        </w:rPr>
        <w:t>开标时间：</w:t>
      </w:r>
      <w:r>
        <w:rPr>
          <w:rFonts w:hint="eastAsia" w:ascii="仿宋" w:hAnsi="仿宋" w:eastAsia="仿宋" w:cs="宋体"/>
          <w:bCs/>
          <w:color w:val="auto"/>
          <w:kern w:val="0"/>
          <w:sz w:val="24"/>
        </w:rPr>
        <w:t>2024年</w:t>
      </w:r>
      <w:r>
        <w:rPr>
          <w:rFonts w:hint="eastAsia" w:ascii="仿宋" w:hAnsi="仿宋" w:eastAsia="仿宋" w:cs="宋体"/>
          <w:bCs/>
          <w:color w:val="auto"/>
          <w:kern w:val="0"/>
          <w:sz w:val="24"/>
          <w:lang w:val="en-US" w:eastAsia="zh-CN"/>
        </w:rPr>
        <w:t>4</w:t>
      </w:r>
      <w:r>
        <w:rPr>
          <w:rFonts w:hint="eastAsia" w:ascii="仿宋" w:hAnsi="仿宋" w:eastAsia="仿宋" w:cs="宋体"/>
          <w:bCs/>
          <w:color w:val="auto"/>
          <w:kern w:val="0"/>
          <w:sz w:val="24"/>
        </w:rPr>
        <w:t>月</w:t>
      </w:r>
      <w:r>
        <w:rPr>
          <w:rFonts w:hint="eastAsia" w:ascii="仿宋" w:hAnsi="仿宋" w:eastAsia="仿宋" w:cs="宋体"/>
          <w:bCs/>
          <w:color w:val="auto"/>
          <w:kern w:val="0"/>
          <w:sz w:val="24"/>
          <w:lang w:val="en-US" w:eastAsia="zh-CN"/>
        </w:rPr>
        <w:t>18</w:t>
      </w:r>
      <w:r>
        <w:rPr>
          <w:rFonts w:hint="eastAsia" w:ascii="仿宋" w:hAnsi="仿宋" w:eastAsia="仿宋" w:cs="宋体"/>
          <w:bCs/>
          <w:color w:val="auto"/>
          <w:kern w:val="0"/>
          <w:sz w:val="24"/>
        </w:rPr>
        <w:t>日14:</w:t>
      </w:r>
      <w:r>
        <w:rPr>
          <w:rFonts w:hint="eastAsia" w:ascii="仿宋" w:hAnsi="仿宋" w:eastAsia="仿宋" w:cs="宋体"/>
          <w:bCs/>
          <w:color w:val="auto"/>
          <w:kern w:val="0"/>
          <w:sz w:val="24"/>
          <w:lang w:val="en-US" w:eastAsia="zh-CN"/>
        </w:rPr>
        <w:t>0</w:t>
      </w:r>
      <w:r>
        <w:rPr>
          <w:rFonts w:hint="eastAsia" w:ascii="仿宋" w:hAnsi="仿宋" w:eastAsia="仿宋" w:cs="宋体"/>
          <w:bCs/>
          <w:color w:val="auto"/>
          <w:kern w:val="0"/>
          <w:sz w:val="24"/>
        </w:rPr>
        <w:t>0；</w:t>
      </w:r>
    </w:p>
    <w:p>
      <w:pPr>
        <w:spacing w:line="340" w:lineRule="exact"/>
        <w:ind w:left="147" w:leftChars="70" w:firstLine="360" w:firstLineChars="150"/>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开标地点：湖州市二环东路</w:t>
      </w:r>
      <w:r>
        <w:rPr>
          <w:rFonts w:ascii="仿宋" w:hAnsi="仿宋" w:eastAsia="仿宋"/>
          <w:color w:val="auto"/>
          <w:sz w:val="24"/>
        </w:rPr>
        <w:t>759</w:t>
      </w:r>
      <w:r>
        <w:rPr>
          <w:rFonts w:hint="eastAsia" w:ascii="仿宋" w:hAnsi="仿宋" w:eastAsia="仿宋"/>
          <w:color w:val="auto"/>
          <w:sz w:val="24"/>
        </w:rPr>
        <w:t>号湖州师范学院东校区明达楼</w:t>
      </w:r>
      <w:r>
        <w:rPr>
          <w:rFonts w:ascii="仿宋" w:hAnsi="仿宋" w:eastAsia="仿宋"/>
          <w:color w:val="auto"/>
          <w:sz w:val="24"/>
        </w:rPr>
        <w:t>20</w:t>
      </w:r>
      <w:r>
        <w:rPr>
          <w:rFonts w:hint="eastAsia" w:ascii="仿宋" w:hAnsi="仿宋" w:eastAsia="仿宋"/>
          <w:color w:val="auto"/>
          <w:sz w:val="24"/>
        </w:rPr>
        <w:t>4室；</w:t>
      </w:r>
    </w:p>
    <w:p>
      <w:pPr>
        <w:spacing w:line="340" w:lineRule="exact"/>
        <w:ind w:firstLine="480" w:firstLineChars="200"/>
        <w:jc w:val="left"/>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联系人：张老师；</w:t>
      </w:r>
      <w:bookmarkStart w:id="0" w:name="_GoBack"/>
      <w:bookmarkEnd w:id="0"/>
    </w:p>
    <w:p>
      <w:pPr>
        <w:spacing w:line="340" w:lineRule="exact"/>
        <w:ind w:firstLine="480" w:firstLineChars="200"/>
        <w:jc w:val="left"/>
        <w:rPr>
          <w:rFonts w:ascii="仿宋" w:hAnsi="仿宋" w:eastAsia="仿宋"/>
          <w:color w:val="auto"/>
          <w:sz w:val="24"/>
        </w:rPr>
      </w:pPr>
      <w:r>
        <w:rPr>
          <w:rFonts w:ascii="仿宋" w:hAnsi="仿宋" w:eastAsia="仿宋"/>
          <w:color w:val="auto"/>
          <w:sz w:val="24"/>
        </w:rPr>
        <w:t>4.</w:t>
      </w:r>
      <w:r>
        <w:rPr>
          <w:rFonts w:hint="eastAsia" w:ascii="仿宋" w:hAnsi="仿宋" w:eastAsia="仿宋"/>
          <w:color w:val="auto"/>
          <w:sz w:val="24"/>
        </w:rPr>
        <w:t>电话：</w:t>
      </w:r>
      <w:r>
        <w:rPr>
          <w:rFonts w:ascii="仿宋" w:hAnsi="仿宋" w:eastAsia="仿宋"/>
          <w:color w:val="auto"/>
          <w:sz w:val="24"/>
        </w:rPr>
        <w:t>0572-232</w:t>
      </w:r>
      <w:r>
        <w:rPr>
          <w:rFonts w:hint="eastAsia" w:ascii="仿宋" w:hAnsi="仿宋" w:eastAsia="仿宋"/>
          <w:color w:val="auto"/>
          <w:sz w:val="24"/>
        </w:rPr>
        <w:t>2188。</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四、中标办法</w:t>
      </w:r>
    </w:p>
    <w:p>
      <w:pPr>
        <w:ind w:firstLine="480" w:firstLineChars="200"/>
        <w:jc w:val="left"/>
        <w:rPr>
          <w:rFonts w:ascii="仿宋" w:hAnsi="仿宋" w:eastAsia="仿宋"/>
          <w:color w:val="auto"/>
          <w:sz w:val="24"/>
        </w:rPr>
      </w:pPr>
      <w:r>
        <w:rPr>
          <w:rFonts w:hint="eastAsia" w:ascii="仿宋" w:hAnsi="仿宋" w:eastAsia="仿宋"/>
          <w:color w:val="auto"/>
          <w:sz w:val="24"/>
        </w:rPr>
        <w:t>本项目根据投标报价、需求响应、服务承诺等确定拟中标单位。在货物需求响应、服务承诺等条件符合的条件下，报价最低的单位作为第一成交候选人，次低报价的单位作为第二成交候选人，以此类推。</w:t>
      </w:r>
    </w:p>
    <w:p>
      <w:pPr>
        <w:ind w:firstLine="480" w:firstLineChars="200"/>
        <w:jc w:val="left"/>
        <w:rPr>
          <w:rFonts w:ascii="仿宋" w:hAnsi="仿宋" w:eastAsia="仿宋"/>
          <w:color w:val="auto"/>
          <w:sz w:val="24"/>
        </w:rPr>
      </w:pPr>
      <w:r>
        <w:rPr>
          <w:rFonts w:hint="eastAsia" w:ascii="仿宋" w:hAnsi="仿宋" w:eastAsia="仿宋"/>
          <w:color w:val="auto"/>
          <w:sz w:val="24"/>
        </w:rPr>
        <w:t>替补候选人的设定与使用：第一成交候选人放弃成交或者因不可抗力提出不能履行合同，在投标人仍满足三家的情况下，采购人可以确定第二成交候选人为成交人，排名第二的成交候选人因前款同样的原因不能签订合同，采购人可以确定排名第三的成交候选人为成交人。如第一成交候选人放弃中标或者因不可抗力提出不能履行合同，采购人也可以重新询价。</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五、付款方式</w:t>
      </w:r>
    </w:p>
    <w:p>
      <w:pPr>
        <w:adjustRightInd w:val="0"/>
        <w:snapToGrid w:val="0"/>
        <w:spacing w:line="260" w:lineRule="exact"/>
        <w:ind w:firstLine="470" w:firstLineChars="196"/>
        <w:jc w:val="left"/>
        <w:rPr>
          <w:rFonts w:ascii="仿宋" w:hAnsi="仿宋" w:eastAsia="仿宋"/>
          <w:color w:val="auto"/>
          <w:sz w:val="24"/>
        </w:rPr>
      </w:pPr>
      <w:r>
        <w:rPr>
          <w:rFonts w:hint="eastAsia" w:ascii="仿宋" w:hAnsi="仿宋" w:eastAsia="仿宋" w:cs="仿宋"/>
          <w:color w:val="auto"/>
          <w:sz w:val="24"/>
        </w:rPr>
        <w:t>中标人</w:t>
      </w:r>
      <w:r>
        <w:rPr>
          <w:rFonts w:hint="eastAsia" w:ascii="仿宋" w:hAnsi="仿宋" w:eastAsia="仿宋" w:cs="仿宋"/>
          <w:color w:val="auto"/>
          <w:sz w:val="24"/>
          <w:lang w:val="en-US" w:eastAsia="zh-CN"/>
        </w:rPr>
        <w:t>按要求完成服务工作，</w:t>
      </w:r>
      <w:r>
        <w:rPr>
          <w:rFonts w:hint="eastAsia" w:ascii="仿宋" w:hAnsi="仿宋" w:eastAsia="仿宋"/>
          <w:color w:val="auto"/>
          <w:sz w:val="24"/>
          <w:lang w:val="en-US" w:eastAsia="zh-CN"/>
        </w:rPr>
        <w:t>经采购人分期考核和合同期满考核并验收通过后，于2024年5月支付合同价款的40%，2024年10月支付合同价款的40%，2025年4月底前支付合同价款的20%。付款前中标供应商依法依规开具相应金额发票。考核与验收依据合同相关条款及附件3《考核违约管理办法》执行。</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六、</w:t>
      </w:r>
      <w:r>
        <w:rPr>
          <w:rFonts w:hint="eastAsia" w:ascii="仿宋" w:hAnsi="仿宋" w:eastAsia="仿宋"/>
          <w:b/>
          <w:bCs/>
          <w:color w:val="auto"/>
          <w:sz w:val="24"/>
          <w:lang w:val="en-US" w:eastAsia="zh-CN"/>
        </w:rPr>
        <w:t>服务</w:t>
      </w:r>
      <w:r>
        <w:rPr>
          <w:rFonts w:hint="eastAsia" w:ascii="仿宋" w:hAnsi="仿宋" w:eastAsia="仿宋"/>
          <w:b/>
          <w:bCs/>
          <w:color w:val="auto"/>
          <w:sz w:val="24"/>
        </w:rPr>
        <w:t>时间及地点</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1.</w:t>
      </w:r>
      <w:r>
        <w:rPr>
          <w:rFonts w:hint="eastAsia" w:ascii="仿宋" w:hAnsi="仿宋" w:eastAsia="仿宋"/>
          <w:color w:val="auto"/>
          <w:sz w:val="24"/>
          <w:lang w:val="en-US" w:eastAsia="zh-CN"/>
        </w:rPr>
        <w:t>服务期限</w:t>
      </w:r>
      <w:r>
        <w:rPr>
          <w:rFonts w:hint="eastAsia" w:ascii="仿宋" w:hAnsi="仿宋" w:eastAsia="仿宋"/>
          <w:color w:val="auto"/>
          <w:sz w:val="24"/>
        </w:rPr>
        <w:t>：</w:t>
      </w:r>
      <w:r>
        <w:rPr>
          <w:rFonts w:hint="eastAsia" w:ascii="仿宋" w:hAnsi="仿宋" w:eastAsia="仿宋"/>
          <w:bCs/>
          <w:color w:val="auto"/>
          <w:sz w:val="24"/>
          <w:lang w:eastAsia="zh-CN"/>
        </w:rPr>
        <w:t>合同签订</w:t>
      </w:r>
      <w:r>
        <w:rPr>
          <w:rFonts w:hint="eastAsia" w:ascii="仿宋" w:hAnsi="仿宋" w:eastAsia="仿宋"/>
          <w:bCs/>
          <w:color w:val="auto"/>
          <w:sz w:val="24"/>
          <w:lang w:val="en-US" w:eastAsia="zh-CN"/>
        </w:rPr>
        <w:t>之日起12个月</w:t>
      </w:r>
      <w:r>
        <w:rPr>
          <w:rFonts w:hint="eastAsia" w:ascii="仿宋" w:hAnsi="仿宋" w:eastAsia="仿宋"/>
          <w:color w:val="auto"/>
          <w:sz w:val="24"/>
        </w:rPr>
        <w:t>。</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2.</w:t>
      </w:r>
      <w:r>
        <w:rPr>
          <w:rFonts w:hint="eastAsia" w:ascii="仿宋" w:hAnsi="仿宋" w:eastAsia="仿宋"/>
          <w:color w:val="auto"/>
          <w:sz w:val="24"/>
          <w:lang w:val="en-US" w:eastAsia="zh-CN"/>
        </w:rPr>
        <w:t>服务范围：详见采购清单及附件2</w:t>
      </w:r>
      <w:r>
        <w:rPr>
          <w:rFonts w:hint="eastAsia" w:ascii="仿宋" w:hAnsi="仿宋" w:eastAsia="仿宋"/>
          <w:color w:val="auto"/>
          <w:sz w:val="24"/>
        </w:rPr>
        <w:t>。</w:t>
      </w:r>
    </w:p>
    <w:p>
      <w:pPr>
        <w:spacing w:line="340" w:lineRule="exact"/>
        <w:ind w:firstLine="482" w:firstLineChars="200"/>
        <w:jc w:val="left"/>
        <w:rPr>
          <w:rFonts w:hint="eastAsia" w:ascii="仿宋" w:hAnsi="仿宋" w:eastAsia="仿宋"/>
          <w:b/>
          <w:color w:val="auto"/>
          <w:sz w:val="24"/>
        </w:rPr>
      </w:pPr>
    </w:p>
    <w:p>
      <w:pPr>
        <w:numPr>
          <w:ilvl w:val="0"/>
          <w:numId w:val="0"/>
        </w:numPr>
        <w:ind w:firstLine="482" w:firstLineChars="200"/>
        <w:rPr>
          <w:rFonts w:hint="eastAsia" w:ascii="仿宋" w:hAnsi="仿宋" w:eastAsia="仿宋" w:cs="仿宋_GB2312"/>
          <w:b/>
          <w:color w:val="auto"/>
          <w:kern w:val="2"/>
          <w:sz w:val="24"/>
          <w:szCs w:val="24"/>
          <w:lang w:val="en-US" w:eastAsia="zh-CN" w:bidi="ar-SA"/>
        </w:rPr>
      </w:pPr>
      <w:r>
        <w:rPr>
          <w:rFonts w:hint="eastAsia" w:ascii="仿宋" w:hAnsi="仿宋" w:eastAsia="仿宋" w:cs="仿宋_GB2312"/>
          <w:b/>
          <w:color w:val="auto"/>
          <w:kern w:val="2"/>
          <w:sz w:val="24"/>
          <w:szCs w:val="24"/>
          <w:lang w:val="en-US" w:eastAsia="zh-CN" w:bidi="ar-SA"/>
        </w:rPr>
        <w:t>附件1：投标报价清单</w:t>
      </w:r>
    </w:p>
    <w:p>
      <w:pPr>
        <w:numPr>
          <w:ilvl w:val="0"/>
          <w:numId w:val="0"/>
        </w:numPr>
        <w:ind w:firstLine="482" w:firstLineChars="200"/>
        <w:rPr>
          <w:rFonts w:hint="eastAsia" w:ascii="仿宋" w:hAnsi="仿宋" w:eastAsia="仿宋" w:cs="仿宋_GB2312"/>
          <w:b/>
          <w:color w:val="auto"/>
          <w:kern w:val="2"/>
          <w:sz w:val="24"/>
          <w:szCs w:val="24"/>
          <w:lang w:val="en-US" w:eastAsia="zh-CN" w:bidi="ar-SA"/>
        </w:rPr>
      </w:pPr>
      <w:r>
        <w:rPr>
          <w:rFonts w:hint="eastAsia" w:ascii="仿宋" w:hAnsi="仿宋" w:eastAsia="仿宋" w:cs="仿宋_GB2312"/>
          <w:b/>
          <w:color w:val="auto"/>
          <w:kern w:val="2"/>
          <w:sz w:val="24"/>
          <w:szCs w:val="24"/>
          <w:lang w:val="en-US" w:eastAsia="zh-CN" w:bidi="ar-SA"/>
        </w:rPr>
        <w:t>附件</w:t>
      </w:r>
      <w:r>
        <w:rPr>
          <w:rFonts w:hint="default" w:ascii="仿宋" w:hAnsi="仿宋" w:eastAsia="仿宋" w:cs="仿宋_GB2312"/>
          <w:b/>
          <w:color w:val="auto"/>
          <w:kern w:val="2"/>
          <w:sz w:val="24"/>
          <w:szCs w:val="24"/>
          <w:lang w:val="en-US" w:eastAsia="zh-CN" w:bidi="ar-SA"/>
        </w:rPr>
        <w:t>2</w:t>
      </w:r>
      <w:r>
        <w:rPr>
          <w:rFonts w:hint="eastAsia" w:ascii="仿宋" w:hAnsi="仿宋" w:eastAsia="仿宋" w:cs="仿宋_GB2312"/>
          <w:b/>
          <w:color w:val="auto"/>
          <w:kern w:val="2"/>
          <w:sz w:val="24"/>
          <w:szCs w:val="24"/>
          <w:lang w:val="en-US" w:eastAsia="zh-CN" w:bidi="ar-SA"/>
        </w:rPr>
        <w:t>：全校楼宇屋面及深污井等清理范围及面积</w:t>
      </w:r>
    </w:p>
    <w:p>
      <w:pPr>
        <w:numPr>
          <w:ilvl w:val="0"/>
          <w:numId w:val="0"/>
        </w:numPr>
        <w:ind w:firstLine="482" w:firstLineChars="200"/>
        <w:rPr>
          <w:rFonts w:hint="eastAsia" w:ascii="仿宋" w:hAnsi="仿宋" w:eastAsia="仿宋" w:cs="仿宋_GB2312"/>
          <w:b/>
          <w:color w:val="auto"/>
          <w:kern w:val="2"/>
          <w:sz w:val="24"/>
          <w:szCs w:val="24"/>
          <w:lang w:val="en-US" w:eastAsia="zh-CN" w:bidi="ar-SA"/>
        </w:rPr>
      </w:pPr>
      <w:r>
        <w:rPr>
          <w:rFonts w:hint="eastAsia" w:ascii="仿宋" w:hAnsi="仿宋" w:eastAsia="仿宋" w:cs="仿宋_GB2312"/>
          <w:b/>
          <w:color w:val="auto"/>
          <w:kern w:val="2"/>
          <w:sz w:val="24"/>
          <w:szCs w:val="24"/>
          <w:lang w:val="en-US" w:eastAsia="zh-CN" w:bidi="ar-SA"/>
        </w:rPr>
        <w:t>附件3：考核违约管理办法</w:t>
      </w:r>
    </w:p>
    <w:p>
      <w:pPr>
        <w:pStyle w:val="4"/>
        <w:ind w:firstLine="481"/>
        <w:rPr>
          <w:rFonts w:hint="default" w:ascii="仿宋" w:hAnsi="仿宋" w:eastAsia="仿宋"/>
          <w:b/>
          <w:color w:val="auto"/>
          <w:sz w:val="24"/>
          <w:lang w:val="en-US" w:eastAsia="zh-CN"/>
        </w:rPr>
      </w:pPr>
    </w:p>
    <w:p>
      <w:pPr>
        <w:spacing w:before="100" w:line="340" w:lineRule="exact"/>
        <w:ind w:firstLine="4819" w:firstLineChars="2000"/>
        <w:jc w:val="right"/>
        <w:rPr>
          <w:rFonts w:hint="eastAsia" w:ascii="仿宋" w:hAnsi="仿宋" w:eastAsia="仿宋"/>
          <w:b/>
          <w:color w:val="auto"/>
          <w:sz w:val="24"/>
        </w:rPr>
      </w:pPr>
    </w:p>
    <w:p>
      <w:pPr>
        <w:spacing w:before="100" w:line="340" w:lineRule="exact"/>
        <w:ind w:firstLine="4819" w:firstLineChars="2000"/>
        <w:jc w:val="right"/>
        <w:rPr>
          <w:rFonts w:ascii="仿宋" w:hAnsi="仿宋" w:eastAsia="仿宋"/>
          <w:b/>
          <w:color w:val="auto"/>
          <w:sz w:val="24"/>
        </w:rPr>
      </w:pPr>
      <w:r>
        <w:rPr>
          <w:rFonts w:hint="eastAsia" w:ascii="仿宋" w:hAnsi="仿宋" w:eastAsia="仿宋"/>
          <w:b/>
          <w:color w:val="auto"/>
          <w:sz w:val="24"/>
        </w:rPr>
        <w:t>湖州师范学院采购中心</w:t>
      </w:r>
    </w:p>
    <w:p>
      <w:pPr>
        <w:spacing w:before="100" w:line="340" w:lineRule="exact"/>
        <w:ind w:firstLine="5440" w:firstLineChars="2258"/>
        <w:jc w:val="right"/>
        <w:rPr>
          <w:rFonts w:ascii="仿宋" w:hAnsi="仿宋" w:eastAsia="仿宋"/>
          <w:b/>
          <w:color w:val="auto"/>
          <w:sz w:val="24"/>
        </w:rPr>
      </w:pPr>
      <w:r>
        <w:rPr>
          <w:rFonts w:hint="eastAsia" w:ascii="仿宋" w:hAnsi="仿宋" w:eastAsia="仿宋"/>
          <w:b/>
          <w:color w:val="auto"/>
          <w:sz w:val="24"/>
        </w:rPr>
        <w:t>2024年</w:t>
      </w:r>
      <w:r>
        <w:rPr>
          <w:rFonts w:hint="eastAsia" w:ascii="仿宋" w:hAnsi="仿宋" w:eastAsia="仿宋"/>
          <w:b/>
          <w:color w:val="auto"/>
          <w:sz w:val="24"/>
          <w:lang w:val="en-US" w:eastAsia="zh-CN"/>
        </w:rPr>
        <w:t>4</w:t>
      </w:r>
      <w:r>
        <w:rPr>
          <w:rFonts w:hint="eastAsia" w:ascii="仿宋" w:hAnsi="仿宋" w:eastAsia="仿宋"/>
          <w:b/>
          <w:color w:val="auto"/>
          <w:sz w:val="24"/>
        </w:rPr>
        <w:t>月</w:t>
      </w:r>
      <w:r>
        <w:rPr>
          <w:rFonts w:hint="eastAsia" w:ascii="仿宋" w:hAnsi="仿宋" w:eastAsia="仿宋"/>
          <w:b/>
          <w:color w:val="auto"/>
          <w:sz w:val="24"/>
          <w:lang w:val="en-US" w:eastAsia="zh-CN"/>
        </w:rPr>
        <w:t>11</w:t>
      </w:r>
      <w:r>
        <w:rPr>
          <w:rFonts w:hint="eastAsia" w:ascii="仿宋" w:hAnsi="仿宋" w:eastAsia="仿宋"/>
          <w:b/>
          <w:color w:val="auto"/>
          <w:sz w:val="24"/>
        </w:rPr>
        <w:t>日</w:t>
      </w:r>
    </w:p>
    <w:p>
      <w:pPr>
        <w:widowControl/>
        <w:jc w:val="left"/>
        <w:rPr>
          <w:rFonts w:hint="eastAsia" w:ascii="仿宋" w:hAnsi="仿宋" w:eastAsia="仿宋"/>
          <w:b/>
          <w:color w:val="auto"/>
          <w:sz w:val="24"/>
        </w:rPr>
      </w:pPr>
    </w:p>
    <w:p>
      <w:pPr>
        <w:widowControl/>
        <w:jc w:val="left"/>
        <w:rPr>
          <w:rFonts w:ascii="仿宋" w:hAnsi="仿宋" w:eastAsia="仿宋"/>
          <w:b/>
          <w:color w:val="auto"/>
          <w:sz w:val="24"/>
        </w:rPr>
      </w:pPr>
      <w:r>
        <w:rPr>
          <w:rFonts w:hint="eastAsia" w:ascii="仿宋" w:hAnsi="仿宋" w:eastAsia="仿宋"/>
          <w:b/>
          <w:color w:val="auto"/>
          <w:sz w:val="24"/>
        </w:rPr>
        <w:t>附件1</w:t>
      </w:r>
    </w:p>
    <w:p>
      <w:pPr>
        <w:spacing w:before="100" w:line="340" w:lineRule="exact"/>
        <w:ind w:firstLine="723" w:firstLineChars="200"/>
        <w:jc w:val="center"/>
        <w:rPr>
          <w:rFonts w:ascii="仿宋" w:hAnsi="仿宋" w:eastAsia="仿宋"/>
          <w:b/>
          <w:color w:val="auto"/>
          <w:sz w:val="36"/>
          <w:szCs w:val="36"/>
        </w:rPr>
      </w:pPr>
      <w:r>
        <w:rPr>
          <w:rFonts w:hint="eastAsia" w:ascii="仿宋" w:hAnsi="仿宋" w:eastAsia="仿宋"/>
          <w:b/>
          <w:color w:val="auto"/>
          <w:sz w:val="36"/>
          <w:szCs w:val="36"/>
        </w:rPr>
        <w:t>投标报价清单</w:t>
      </w:r>
    </w:p>
    <w:p>
      <w:pPr>
        <w:spacing w:before="100" w:line="340" w:lineRule="exact"/>
        <w:ind w:firstLine="723" w:firstLineChars="200"/>
        <w:jc w:val="center"/>
        <w:rPr>
          <w:rFonts w:ascii="仿宋" w:hAnsi="仿宋" w:eastAsia="仿宋"/>
          <w:b/>
          <w:color w:val="auto"/>
          <w:sz w:val="36"/>
          <w:szCs w:val="36"/>
        </w:rPr>
      </w:pPr>
    </w:p>
    <w:p>
      <w:pPr>
        <w:rPr>
          <w:rFonts w:hint="eastAsia" w:ascii="仿宋" w:hAnsi="仿宋" w:eastAsia="仿宋" w:cs="宋体"/>
          <w:color w:val="auto"/>
          <w:kern w:val="0"/>
          <w:sz w:val="24"/>
          <w:lang w:eastAsia="zh-CN"/>
        </w:rPr>
      </w:pPr>
      <w:r>
        <w:rPr>
          <w:rFonts w:hint="eastAsia" w:ascii="仿宋" w:hAnsi="仿宋" w:eastAsia="仿宋"/>
          <w:b/>
          <w:color w:val="auto"/>
          <w:sz w:val="24"/>
        </w:rPr>
        <w:t>项目名称：</w:t>
      </w:r>
      <w:r>
        <w:rPr>
          <w:rFonts w:hint="eastAsia" w:ascii="仿宋" w:hAnsi="仿宋" w:eastAsia="仿宋" w:cs="宋体"/>
          <w:color w:val="auto"/>
          <w:kern w:val="0"/>
          <w:sz w:val="24"/>
          <w:lang w:eastAsia="zh-CN"/>
        </w:rPr>
        <w:t>湖州师范学院后勤服务中心全校公共楼宇及学生公寓屋面等区域疏通清理服务采购项目</w:t>
      </w:r>
    </w:p>
    <w:p>
      <w:pPr>
        <w:spacing w:line="340" w:lineRule="exact"/>
        <w:jc w:val="left"/>
        <w:rPr>
          <w:rFonts w:hint="eastAsia" w:ascii="仿宋" w:hAnsi="仿宋" w:eastAsia="仿宋"/>
          <w:color w:val="auto"/>
          <w:sz w:val="24"/>
          <w:lang w:eastAsia="zh-CN"/>
        </w:rPr>
      </w:pPr>
      <w:r>
        <w:rPr>
          <w:rFonts w:hint="eastAsia" w:ascii="仿宋" w:hAnsi="仿宋" w:eastAsia="仿宋"/>
          <w:b/>
          <w:color w:val="auto"/>
          <w:sz w:val="24"/>
        </w:rPr>
        <w:t>项目编号：</w:t>
      </w:r>
      <w:r>
        <w:rPr>
          <w:rFonts w:hint="eastAsia" w:ascii="仿宋" w:hAnsi="仿宋" w:eastAsia="仿宋"/>
          <w:color w:val="auto"/>
          <w:sz w:val="24"/>
          <w:lang w:eastAsia="zh-CN"/>
        </w:rPr>
        <w:t>XZ2024-016</w:t>
      </w:r>
    </w:p>
    <w:tbl>
      <w:tblPr>
        <w:tblStyle w:val="10"/>
        <w:tblW w:w="108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1124"/>
        <w:gridCol w:w="3838"/>
        <w:gridCol w:w="2774"/>
        <w:gridCol w:w="725"/>
        <w:gridCol w:w="788"/>
        <w:gridCol w:w="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exact"/>
          <w:jc w:val="center"/>
        </w:trPr>
        <w:tc>
          <w:tcPr>
            <w:tcW w:w="724"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序号</w:t>
            </w:r>
          </w:p>
        </w:tc>
        <w:tc>
          <w:tcPr>
            <w:tcW w:w="1124" w:type="dxa"/>
            <w:noWrap/>
            <w:vAlign w:val="center"/>
          </w:tcPr>
          <w:p>
            <w:pPr>
              <w:pStyle w:val="9"/>
              <w:widowControl/>
              <w:spacing w:before="225" w:beforeAutospacing="0" w:after="225" w:afterAutospacing="0" w:line="0" w:lineRule="atLeast"/>
              <w:jc w:val="center"/>
              <w:rPr>
                <w:rFonts w:hint="default" w:ascii="仿宋" w:hAnsi="仿宋" w:eastAsia="仿宋" w:cs="仿宋"/>
                <w:b/>
                <w:color w:val="auto"/>
                <w:lang w:val="en-US" w:eastAsia="zh-CN"/>
              </w:rPr>
            </w:pPr>
            <w:r>
              <w:rPr>
                <w:rFonts w:hint="eastAsia" w:ascii="仿宋" w:hAnsi="仿宋" w:eastAsia="仿宋" w:cs="仿宋"/>
                <w:b/>
                <w:color w:val="auto"/>
              </w:rPr>
              <w:t>名称</w:t>
            </w:r>
          </w:p>
        </w:tc>
        <w:tc>
          <w:tcPr>
            <w:tcW w:w="3838" w:type="dxa"/>
            <w:noWrap/>
            <w:vAlign w:val="center"/>
          </w:tcPr>
          <w:p>
            <w:pPr>
              <w:pStyle w:val="9"/>
              <w:widowControl/>
              <w:spacing w:before="225" w:beforeAutospacing="0" w:after="225" w:afterAutospacing="0" w:line="0" w:lineRule="atLeast"/>
              <w:jc w:val="center"/>
              <w:rPr>
                <w:rFonts w:hint="eastAsia" w:ascii="仿宋" w:hAnsi="仿宋" w:eastAsia="仿宋" w:cs="仿宋"/>
                <w:b/>
                <w:color w:val="auto"/>
                <w:kern w:val="0"/>
                <w:sz w:val="24"/>
                <w:szCs w:val="24"/>
                <w:lang w:val="en-US" w:eastAsia="zh-CN" w:bidi="ar-SA"/>
              </w:rPr>
            </w:pPr>
            <w:r>
              <w:rPr>
                <w:rFonts w:hint="eastAsia" w:ascii="仿宋" w:hAnsi="仿宋" w:eastAsia="仿宋" w:cs="仿宋"/>
                <w:b/>
                <w:color w:val="auto"/>
                <w:lang w:val="en-US" w:eastAsia="zh-CN"/>
              </w:rPr>
              <w:t>服务内容</w:t>
            </w:r>
          </w:p>
        </w:tc>
        <w:tc>
          <w:tcPr>
            <w:tcW w:w="2774" w:type="dxa"/>
            <w:noWrap/>
            <w:vAlign w:val="center"/>
          </w:tcPr>
          <w:p>
            <w:pPr>
              <w:pStyle w:val="9"/>
              <w:widowControl/>
              <w:spacing w:before="225" w:beforeAutospacing="0" w:after="225" w:afterAutospacing="0" w:line="0" w:lineRule="atLeast"/>
              <w:jc w:val="center"/>
              <w:rPr>
                <w:rFonts w:hint="eastAsia" w:ascii="仿宋" w:hAnsi="仿宋" w:eastAsia="仿宋" w:cs="仿宋"/>
                <w:b/>
                <w:color w:val="auto"/>
                <w:kern w:val="0"/>
                <w:sz w:val="24"/>
                <w:szCs w:val="24"/>
                <w:lang w:val="en-US" w:eastAsia="zh-CN" w:bidi="ar-SA"/>
              </w:rPr>
            </w:pPr>
            <w:r>
              <w:rPr>
                <w:rFonts w:hint="eastAsia" w:ascii="仿宋" w:hAnsi="仿宋" w:eastAsia="仿宋" w:cs="仿宋"/>
                <w:b/>
                <w:color w:val="auto"/>
                <w:lang w:val="en-US" w:eastAsia="zh-CN"/>
              </w:rPr>
              <w:t>服务范围</w:t>
            </w:r>
          </w:p>
        </w:tc>
        <w:tc>
          <w:tcPr>
            <w:tcW w:w="725"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单位</w:t>
            </w:r>
          </w:p>
        </w:tc>
        <w:tc>
          <w:tcPr>
            <w:tcW w:w="788"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数量</w:t>
            </w:r>
          </w:p>
        </w:tc>
        <w:tc>
          <w:tcPr>
            <w:tcW w:w="912"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w:t>
            </w:r>
            <w:r>
              <w:rPr>
                <w:rFonts w:hint="eastAsia" w:ascii="仿宋" w:hAnsi="仿宋" w:eastAsia="仿宋" w:cs="仿宋"/>
                <w:b/>
                <w:color w:val="auto"/>
                <w:lang w:eastAsia="zh-CN"/>
              </w:rPr>
              <w:t>报</w:t>
            </w:r>
            <w:r>
              <w:rPr>
                <w:rFonts w:hint="eastAsia" w:ascii="仿宋" w:hAnsi="仿宋" w:eastAsia="仿宋" w:cs="仿宋"/>
                <w:b/>
                <w:color w:val="auto"/>
              </w:rPr>
              <w:t>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7" w:hRule="exact"/>
          <w:jc w:val="center"/>
        </w:trPr>
        <w:tc>
          <w:tcPr>
            <w:tcW w:w="724" w:type="dxa"/>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24" w:type="dxa"/>
            <w:noWrap/>
            <w:vAlign w:val="center"/>
          </w:tcPr>
          <w:p>
            <w:pPr>
              <w:jc w:val="center"/>
              <w:rPr>
                <w:rFonts w:ascii="仿宋" w:hAnsi="仿宋" w:eastAsia="仿宋" w:cs="宋体"/>
                <w:color w:val="auto"/>
                <w:kern w:val="0"/>
                <w:sz w:val="24"/>
              </w:rPr>
            </w:pPr>
            <w:r>
              <w:rPr>
                <w:rFonts w:hint="eastAsia" w:ascii="仿宋" w:hAnsi="仿宋" w:eastAsia="仿宋" w:cs="仿宋_GB2312"/>
                <w:bCs/>
                <w:color w:val="auto"/>
                <w:kern w:val="2"/>
                <w:lang w:eastAsia="zh-CN"/>
              </w:rPr>
              <w:t>全校公共楼宇及学生公寓屋面等区域疏通清理服务</w:t>
            </w:r>
          </w:p>
        </w:tc>
        <w:tc>
          <w:tcPr>
            <w:tcW w:w="3838" w:type="dxa"/>
            <w:noWrap/>
            <w:vAlign w:val="center"/>
          </w:tcPr>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①定期集中清理两次（主要安排在2024年4月和10月或根据实际需求）：对屋面、门厅雨棚及天沟、地下通道排污井、空调设备平台淤泥、白色垃圾、建筑垃圾、杂草树叶、废弃物品等进行清理，对屋顶下水管道进行冲洗，确保清理后屋面整洁干净无杂物，下水管道畅通。各类垃圾打包装袋及时外运。</w:t>
            </w:r>
          </w:p>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②每月进行排查：对屋面、空调设备平台、地下通道排污井进行排查清理及屋顶漏水网及部分屋顶通道井盖板等防护设备的检查复位，并记录日志台账。</w:t>
            </w:r>
          </w:p>
          <w:p>
            <w:pPr>
              <w:jc w:val="left"/>
              <w:rPr>
                <w:rFonts w:hint="eastAsia" w:ascii="仿宋" w:hAnsi="仿宋" w:eastAsia="仿宋" w:cs="仿宋_GB2312"/>
                <w:bCs/>
                <w:color w:val="auto"/>
                <w:kern w:val="2"/>
                <w:lang w:eastAsia="zh-CN"/>
              </w:rPr>
            </w:pPr>
            <w:r>
              <w:rPr>
                <w:rFonts w:hint="eastAsia" w:ascii="仿宋" w:hAnsi="仿宋" w:eastAsia="仿宋" w:cs="仿宋_GB2312"/>
                <w:bCs/>
                <w:color w:val="auto"/>
                <w:kern w:val="2"/>
                <w:sz w:val="24"/>
                <w:szCs w:val="24"/>
                <w:lang w:val="en-US" w:eastAsia="zh-CN" w:bidi="ar-SA"/>
              </w:rPr>
              <w:t>③不定期对上述区域下水管道出现堵塞现象进行及时的应急疏通（要求半小时内到场，2小时内完成清理）。</w:t>
            </w:r>
          </w:p>
        </w:tc>
        <w:tc>
          <w:tcPr>
            <w:tcW w:w="2774" w:type="dxa"/>
            <w:noWrap/>
            <w:vAlign w:val="center"/>
          </w:tcPr>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①公共区域楼宇屋面：三校区48幢楼宇屋面清理、两处7米深井及部分门厅雨棚，面积约为72701㎡，下水口约488个。</w:t>
            </w:r>
          </w:p>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②空调外机设备平台区域：面积约6577㎡。</w:t>
            </w:r>
          </w:p>
          <w:p>
            <w:pPr>
              <w:jc w:val="left"/>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kern w:val="2"/>
                <w:sz w:val="24"/>
                <w:szCs w:val="24"/>
                <w:lang w:val="en-US" w:eastAsia="zh-CN" w:bidi="ar-SA"/>
              </w:rPr>
              <w:t>③学生公寓楼宇屋面：三校区共计34幢公寓，屋面清理面积约8422㎡，瓦片屋面南北两侧天沟约2997m，下水口约360个。</w:t>
            </w:r>
          </w:p>
          <w:p>
            <w:pPr>
              <w:jc w:val="left"/>
              <w:rPr>
                <w:rFonts w:hint="eastAsia" w:ascii="仿宋" w:hAnsi="仿宋" w:eastAsia="仿宋" w:cs="仿宋_GB2312"/>
                <w:bCs/>
                <w:color w:val="auto"/>
                <w:kern w:val="2"/>
                <w:lang w:eastAsia="zh-CN"/>
              </w:rPr>
            </w:pPr>
            <w:r>
              <w:rPr>
                <w:rFonts w:hint="eastAsia" w:ascii="仿宋" w:hAnsi="仿宋" w:eastAsia="仿宋" w:cs="仿宋_GB2312"/>
                <w:b/>
                <w:bCs w:val="0"/>
                <w:color w:val="auto"/>
                <w:kern w:val="2"/>
                <w:sz w:val="24"/>
                <w:szCs w:val="24"/>
                <w:lang w:val="en-US" w:eastAsia="zh-CN" w:bidi="ar-SA"/>
              </w:rPr>
              <w:t>具体服务范围见《</w:t>
            </w:r>
            <w:r>
              <w:rPr>
                <w:rFonts w:hint="eastAsia" w:ascii="仿宋" w:hAnsi="仿宋" w:eastAsia="仿宋" w:cs="仿宋_GB2312"/>
                <w:b/>
                <w:color w:val="auto"/>
                <w:kern w:val="2"/>
                <w:sz w:val="24"/>
                <w:szCs w:val="24"/>
                <w:lang w:val="en-US" w:eastAsia="zh-CN" w:bidi="ar-SA"/>
              </w:rPr>
              <w:t>全校楼宇屋面及深污井等清理范围及面积</w:t>
            </w:r>
            <w:r>
              <w:rPr>
                <w:rFonts w:hint="eastAsia" w:ascii="仿宋" w:hAnsi="仿宋" w:eastAsia="仿宋" w:cs="仿宋_GB2312"/>
                <w:b/>
                <w:bCs w:val="0"/>
                <w:color w:val="auto"/>
                <w:kern w:val="2"/>
                <w:sz w:val="24"/>
                <w:szCs w:val="24"/>
                <w:lang w:val="en-US" w:eastAsia="zh-CN" w:bidi="ar-SA"/>
              </w:rPr>
              <w:t>》。</w:t>
            </w:r>
          </w:p>
        </w:tc>
        <w:tc>
          <w:tcPr>
            <w:tcW w:w="725" w:type="dxa"/>
            <w:noWrap/>
            <w:vAlign w:val="center"/>
          </w:tcPr>
          <w:p>
            <w:pPr>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项</w:t>
            </w:r>
          </w:p>
        </w:tc>
        <w:tc>
          <w:tcPr>
            <w:tcW w:w="788" w:type="dxa"/>
            <w:noWrap/>
            <w:vAlign w:val="center"/>
          </w:tcPr>
          <w:p>
            <w:pPr>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lang w:val="en-US" w:eastAsia="zh-CN"/>
              </w:rPr>
              <w:t>1</w:t>
            </w:r>
          </w:p>
        </w:tc>
        <w:tc>
          <w:tcPr>
            <w:tcW w:w="912" w:type="dxa"/>
            <w:noWrap/>
            <w:vAlign w:val="center"/>
          </w:tcPr>
          <w:p>
            <w:pPr>
              <w:jc w:val="center"/>
              <w:rPr>
                <w:rFonts w:ascii="仿宋" w:hAnsi="仿宋" w:eastAsia="仿宋"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exact"/>
          <w:jc w:val="center"/>
        </w:trPr>
        <w:tc>
          <w:tcPr>
            <w:tcW w:w="10885" w:type="dxa"/>
            <w:gridSpan w:val="7"/>
            <w:noWrap/>
            <w:vAlign w:val="center"/>
          </w:tcPr>
          <w:p>
            <w:pPr>
              <w:pStyle w:val="9"/>
              <w:widowControl/>
              <w:tabs>
                <w:tab w:val="left" w:pos="1839"/>
              </w:tabs>
              <w:spacing w:before="225" w:beforeAutospacing="0" w:after="225" w:afterAutospacing="0" w:line="0" w:lineRule="atLeast"/>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合计：</w:t>
            </w:r>
            <w:r>
              <w:rPr>
                <w:rFonts w:hint="eastAsia" w:ascii="仿宋" w:hAnsi="仿宋" w:eastAsia="仿宋" w:cs="仿宋"/>
                <w:b/>
                <w:bCs/>
                <w:color w:val="auto"/>
              </w:rPr>
              <w:t>人民币：</w:t>
            </w:r>
            <w:r>
              <w:rPr>
                <w:rFonts w:hint="eastAsia" w:ascii="仿宋" w:hAnsi="仿宋" w:eastAsia="仿宋" w:cs="仿宋"/>
                <w:b/>
                <w:bCs/>
                <w:color w:val="auto"/>
                <w:lang w:val="en-US" w:eastAsia="zh-CN"/>
              </w:rPr>
              <w:t xml:space="preserve">         </w:t>
            </w:r>
            <w:r>
              <w:rPr>
                <w:rFonts w:hint="eastAsia" w:ascii="仿宋" w:hAnsi="仿宋" w:eastAsia="仿宋" w:cs="仿宋"/>
                <w:b/>
                <w:bCs/>
                <w:color w:val="auto"/>
              </w:rPr>
              <w:t>元整（￥</w:t>
            </w:r>
            <w:r>
              <w:rPr>
                <w:rFonts w:hint="eastAsia" w:ascii="仿宋" w:hAnsi="仿宋" w:eastAsia="仿宋" w:cs="仿宋"/>
                <w:b/>
                <w:bCs/>
                <w:color w:val="auto"/>
                <w:lang w:val="en-US" w:eastAsia="zh-CN"/>
              </w:rPr>
              <w:t xml:space="preserve">   </w:t>
            </w:r>
            <w:r>
              <w:rPr>
                <w:rFonts w:hint="eastAsia" w:ascii="仿宋" w:hAnsi="仿宋" w:eastAsia="仿宋" w:cs="仿宋"/>
                <w:b/>
                <w:bCs/>
                <w:color w:val="auto"/>
              </w:rPr>
              <w:t>元）</w:t>
            </w:r>
          </w:p>
        </w:tc>
      </w:tr>
    </w:tbl>
    <w:p>
      <w:pPr>
        <w:spacing w:line="340" w:lineRule="exact"/>
        <w:jc w:val="left"/>
        <w:rPr>
          <w:rFonts w:ascii="仿宋" w:hAnsi="仿宋" w:eastAsia="仿宋"/>
          <w:b/>
          <w:color w:val="auto"/>
          <w:sz w:val="24"/>
        </w:rPr>
      </w:pPr>
    </w:p>
    <w:p>
      <w:pPr>
        <w:rPr>
          <w:rFonts w:ascii="仿宋" w:hAnsi="仿宋" w:eastAsia="仿宋" w:cs="仿宋_GB2312"/>
          <w:b/>
          <w:color w:val="auto"/>
          <w:szCs w:val="21"/>
        </w:rPr>
      </w:pPr>
      <w:r>
        <w:rPr>
          <w:rFonts w:hint="eastAsia" w:ascii="仿宋" w:hAnsi="仿宋" w:eastAsia="仿宋" w:cs="仿宋_GB2312"/>
          <w:b/>
          <w:color w:val="auto"/>
          <w:szCs w:val="21"/>
        </w:rPr>
        <w:t>注：1.以上投标报价</w:t>
      </w:r>
      <w:r>
        <w:rPr>
          <w:rFonts w:hint="eastAsia" w:ascii="仿宋" w:hAnsi="仿宋" w:eastAsia="仿宋" w:cs="仿宋_GB2312"/>
          <w:b/>
          <w:color w:val="auto"/>
          <w:szCs w:val="21"/>
          <w:lang w:val="en-US" w:eastAsia="zh-CN"/>
        </w:rPr>
        <w:t>包含服务费、人工费、工具材料费、垃圾清运费、安全措施费、保险费、税费等全部费用在内。</w:t>
      </w:r>
    </w:p>
    <w:p>
      <w:pPr>
        <w:widowControl/>
        <w:jc w:val="left"/>
        <w:rPr>
          <w:rFonts w:ascii="仿宋" w:hAnsi="仿宋" w:eastAsia="仿宋"/>
          <w:color w:val="auto"/>
          <w:sz w:val="24"/>
        </w:rPr>
      </w:pPr>
    </w:p>
    <w:p>
      <w:pPr>
        <w:widowControl/>
        <w:ind w:firstLine="5040" w:firstLineChars="2100"/>
        <w:jc w:val="left"/>
        <w:rPr>
          <w:rFonts w:ascii="仿宋" w:hAnsi="仿宋" w:eastAsia="仿宋"/>
          <w:color w:val="auto"/>
          <w:sz w:val="24"/>
        </w:rPr>
      </w:pPr>
      <w:r>
        <w:rPr>
          <w:rFonts w:hint="eastAsia" w:ascii="仿宋" w:hAnsi="仿宋" w:eastAsia="仿宋"/>
          <w:color w:val="auto"/>
          <w:sz w:val="24"/>
        </w:rPr>
        <w:t>授权代表签字：</w:t>
      </w:r>
    </w:p>
    <w:p>
      <w:pPr>
        <w:spacing w:line="360" w:lineRule="auto"/>
        <w:ind w:right="120" w:firstLine="5040" w:firstLineChars="2100"/>
        <w:jc w:val="left"/>
        <w:rPr>
          <w:rFonts w:ascii="仿宋" w:hAnsi="仿宋" w:eastAsia="仿宋"/>
          <w:color w:val="auto"/>
          <w:sz w:val="24"/>
        </w:rPr>
      </w:pPr>
      <w:r>
        <w:rPr>
          <w:rFonts w:hint="eastAsia" w:ascii="仿宋" w:hAnsi="仿宋" w:eastAsia="仿宋"/>
          <w:color w:val="auto"/>
          <w:sz w:val="24"/>
        </w:rPr>
        <w:t>投标人（盖章）：</w:t>
      </w:r>
    </w:p>
    <w:p>
      <w:pPr>
        <w:rPr>
          <w:rFonts w:hint="eastAsia"/>
          <w:color w:val="auto"/>
          <w:lang w:val="en-US" w:eastAsia="zh-CN"/>
        </w:rPr>
        <w:sectPr>
          <w:pgSz w:w="11906" w:h="16838"/>
          <w:pgMar w:top="1134" w:right="1020" w:bottom="1134" w:left="1020" w:header="851" w:footer="992" w:gutter="0"/>
          <w:cols w:space="0" w:num="1"/>
          <w:docGrid w:type="lines" w:linePitch="318" w:charSpace="0"/>
        </w:sectPr>
      </w:pPr>
      <w:r>
        <w:rPr>
          <w:rFonts w:hint="eastAsia"/>
          <w:color w:val="auto"/>
          <w:lang w:val="en-US" w:eastAsia="zh-CN"/>
        </w:rPr>
        <w:t xml:space="preserve">                                               </w:t>
      </w:r>
      <w:r>
        <w:rPr>
          <w:rFonts w:hint="eastAsia" w:ascii="仿宋" w:hAnsi="仿宋" w:eastAsia="仿宋"/>
          <w:color w:val="auto"/>
          <w:sz w:val="24"/>
          <w:lang w:val="en-US" w:eastAsia="zh-CN"/>
        </w:rPr>
        <w:t xml:space="preserve"> 2024</w:t>
      </w:r>
      <w:r>
        <w:rPr>
          <w:rFonts w:hint="eastAsia"/>
          <w:color w:val="auto"/>
          <w:lang w:val="en-US" w:eastAsia="zh-CN"/>
        </w:rPr>
        <w:t>年   月   日</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Times New Roman"/>
          <w:b/>
          <w:color w:val="auto"/>
          <w:sz w:val="24"/>
          <w:lang w:val="en-US" w:eastAsia="zh-CN"/>
        </w:rPr>
      </w:pPr>
      <w:r>
        <w:rPr>
          <w:rFonts w:hint="eastAsia" w:ascii="仿宋" w:hAnsi="仿宋" w:eastAsia="仿宋" w:cs="Times New Roman"/>
          <w:b/>
          <w:color w:val="auto"/>
          <w:sz w:val="24"/>
          <w:lang w:val="en-US" w:eastAsia="zh-CN"/>
        </w:rPr>
        <w:t>附件2</w:t>
      </w:r>
    </w:p>
    <w:p>
      <w:pPr>
        <w:spacing w:before="100" w:line="340" w:lineRule="exact"/>
        <w:ind w:firstLine="643" w:firstLineChars="200"/>
        <w:jc w:val="center"/>
        <w:rPr>
          <w:rFonts w:hint="eastAsia" w:ascii="仿宋" w:hAnsi="仿宋" w:eastAsia="仿宋" w:cs="Times New Roman"/>
          <w:b/>
          <w:color w:val="auto"/>
          <w:sz w:val="32"/>
          <w:szCs w:val="32"/>
          <w:lang w:val="en-GB"/>
        </w:rPr>
      </w:pPr>
      <w:r>
        <w:rPr>
          <w:rFonts w:hint="eastAsia" w:ascii="仿宋" w:hAnsi="仿宋" w:eastAsia="仿宋" w:cs="Times New Roman"/>
          <w:b/>
          <w:color w:val="auto"/>
          <w:sz w:val="32"/>
          <w:szCs w:val="32"/>
          <w:lang w:val="en-GB" w:eastAsia="zh-CN"/>
        </w:rPr>
        <w:t>全校楼宇屋面及深污井等</w:t>
      </w:r>
      <w:r>
        <w:rPr>
          <w:rFonts w:hint="eastAsia" w:ascii="仿宋" w:hAnsi="仿宋" w:eastAsia="仿宋" w:cs="Times New Roman"/>
          <w:b/>
          <w:color w:val="auto"/>
          <w:sz w:val="32"/>
          <w:szCs w:val="32"/>
          <w:lang w:val="en-GB"/>
        </w:rPr>
        <w:t>清理范围及面积（包含顶部的水沟及各楼层的空调外机台</w:t>
      </w:r>
      <w:r>
        <w:rPr>
          <w:rFonts w:hint="eastAsia" w:ascii="仿宋" w:hAnsi="仿宋" w:eastAsia="仿宋" w:cs="Times New Roman"/>
          <w:b/>
          <w:color w:val="auto"/>
          <w:sz w:val="32"/>
          <w:szCs w:val="32"/>
          <w:lang w:val="en-US" w:eastAsia="zh-CN"/>
        </w:rPr>
        <w:t>数</w:t>
      </w:r>
      <w:r>
        <w:rPr>
          <w:rFonts w:hint="eastAsia" w:ascii="仿宋" w:hAnsi="仿宋" w:eastAsia="仿宋" w:cs="Times New Roman"/>
          <w:b/>
          <w:color w:val="auto"/>
          <w:sz w:val="32"/>
          <w:szCs w:val="32"/>
          <w:lang w:val="en-GB"/>
        </w:rPr>
        <w:t>）</w:t>
      </w:r>
    </w:p>
    <w:tbl>
      <w:tblPr>
        <w:tblStyle w:val="10"/>
        <w:tblW w:w="102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8"/>
        <w:gridCol w:w="792"/>
        <w:gridCol w:w="2572"/>
        <w:gridCol w:w="868"/>
        <w:gridCol w:w="707"/>
        <w:gridCol w:w="814"/>
        <w:gridCol w:w="836"/>
        <w:gridCol w:w="793"/>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序号</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 xml:space="preserve">校  区  </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建筑名称</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屋顶清理面积（m</w:t>
            </w:r>
            <w:r>
              <w:rPr>
                <w:rFonts w:hint="eastAsia" w:ascii="仿宋" w:hAnsi="仿宋" w:eastAsia="仿宋" w:cs="仿宋"/>
                <w:b/>
                <w:bCs/>
                <w:i w:val="0"/>
                <w:iCs w:val="0"/>
                <w:color w:val="auto"/>
                <w:kern w:val="0"/>
                <w:sz w:val="22"/>
                <w:szCs w:val="22"/>
                <w:u w:val="none"/>
                <w:vertAlign w:val="superscript"/>
                <w:lang w:val="en-US" w:eastAsia="zh-CN" w:bidi="ar"/>
              </w:rPr>
              <w:t>2</w:t>
            </w:r>
            <w:r>
              <w:rPr>
                <w:rFonts w:hint="eastAsia" w:ascii="仿宋" w:hAnsi="仿宋" w:eastAsia="仿宋" w:cs="仿宋"/>
                <w:b/>
                <w:bCs/>
                <w:i w:val="0"/>
                <w:iCs w:val="0"/>
                <w:color w:val="auto"/>
                <w:kern w:val="0"/>
                <w:sz w:val="22"/>
                <w:szCs w:val="22"/>
                <w:u w:val="none"/>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屋顶天沟清理（m）</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排水孔数量（个）</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空调外机台面积（m</w:t>
            </w:r>
            <w:r>
              <w:rPr>
                <w:rFonts w:hint="eastAsia" w:ascii="仿宋" w:hAnsi="仿宋" w:eastAsia="仿宋" w:cs="仿宋"/>
                <w:b/>
                <w:bCs/>
                <w:i w:val="0"/>
                <w:iCs w:val="0"/>
                <w:color w:val="auto"/>
                <w:kern w:val="0"/>
                <w:sz w:val="22"/>
                <w:szCs w:val="22"/>
                <w:u w:val="none"/>
                <w:vertAlign w:val="superscript"/>
                <w:lang w:val="en-US" w:eastAsia="zh-CN" w:bidi="ar"/>
              </w:rPr>
              <w:t>2</w:t>
            </w:r>
            <w:r>
              <w:rPr>
                <w:rFonts w:hint="eastAsia" w:ascii="仿宋" w:hAnsi="仿宋" w:eastAsia="仿宋" w:cs="仿宋"/>
                <w:b/>
                <w:bCs/>
                <w:i w:val="0"/>
                <w:iCs w:val="0"/>
                <w:color w:val="auto"/>
                <w:kern w:val="0"/>
                <w:sz w:val="22"/>
                <w:szCs w:val="22"/>
                <w:u w:val="none"/>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空调外机台数（个）</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西校区公共楼宇</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高配房（西校区）</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359</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沈左尧图书馆</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1873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60</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群楼屋面含雨篷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校史馆</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1168</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群楼屋面含雨篷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建树大厦（含门诊部）</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1851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群楼屋面含雨篷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熙培专家楼</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840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含雨篷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陆增镛纪念馆</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258</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工程训练中心</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含彩钢瓦天沟清理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1766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群楼屋面及雨篷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1162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1123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1126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群楼屋面及雨篷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1469</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875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群楼屋面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1517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和睦餐厅</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1490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含雨篷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16</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和悦餐厅</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1432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含雨篷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锅炉辅房</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西校区学生公寓</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534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19</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534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534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534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1-4幢辅房</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23</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24</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194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26</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5-7幢连廊</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882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27</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28</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29</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8-9幢门厅</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30</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31</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32</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33</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34</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35</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中校区公共楼宇</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教学楼10#（教师教育学院）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1367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群楼屋面含雨篷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36</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教学楼11#（教师教育学院）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679</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教学楼12#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1613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含连廊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38</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教学楼13#（人文、社发）</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1261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含连廊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39</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艺术学院15#（艺术学院）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1296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40</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艺术学院16#（艺术学院）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1524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41</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体育学院及周边大学生活动中心17#、18#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2200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212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42</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两赵纪念馆</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43</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和顺餐厅</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1543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44</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高配房（中区）</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45</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中校区学生公寓</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46</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16幢学生公寓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47</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48</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688</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49</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19幢学生公寓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688</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964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51</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964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52</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东校区公共楼宇</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22#（工学院）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638</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53</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23#（工学院）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1607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540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36</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含连廊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54</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25#（工学院）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1461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205</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36</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55</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28#(生科院)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1844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270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含连廊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56</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29#(生科院)（含西侧平房）</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1881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270</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57</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生科院化学品仓库(生科院)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58</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26#（医学院）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2512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429</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56</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含连廊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59</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27#（医学院）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2512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429</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56</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60</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教学楼30#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2117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27</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含复层楼顶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61</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教学楼31#（信工）</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1118</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60</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教学楼32#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3670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765</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90</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63</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2号行政楼</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1202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952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68</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64</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明德楼（创新创业楼）</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1197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952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68</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65</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明达楼（行政楼）</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2477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含雨篷天沟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66</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教学楼36#（经管学院）</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2019</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含雨篷天沟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67</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东校区传达室(北大门、西大门两个点）</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296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68</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数字图书馆（南楼）</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2111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69</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教学楼33#（北楼）</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2111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1232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140</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70</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大会堂</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5476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群楼屋面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71</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和润餐厅</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5300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72</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高压配电房（东区）</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73</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东校区学生公寓区</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74</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23幢学生公寓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75</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24幢学生公寓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76</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232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77</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26幢学生公寓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78</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27幢学生公寓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79</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28幢学生公寓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80</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29幢学生公寓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81</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30幢学生公寓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82</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31幢学生公寓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83</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32幢学生公寓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450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84</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33幢学生公寓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85</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34幢后勤辅房</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24"/>
                <w:rFonts w:hint="eastAsia" w:ascii="仿宋" w:hAnsi="仿宋" w:eastAsia="仿宋" w:cs="仿宋"/>
                <w:color w:val="auto"/>
                <w:sz w:val="22"/>
                <w:szCs w:val="22"/>
                <w:lang w:val="en-US" w:eastAsia="zh-CN" w:bidi="ar"/>
              </w:rPr>
              <w:t>/</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瓦片屋面天沟清理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86</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合计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auto"/>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lang w:val="en-US"/>
              </w:rPr>
            </w:pPr>
            <w:r>
              <w:rPr>
                <w:rFonts w:hint="eastAsia" w:ascii="仿宋" w:hAnsi="仿宋" w:eastAsia="仿宋" w:cs="仿宋"/>
                <w:b/>
                <w:bCs/>
                <w:i w:val="0"/>
                <w:iCs w:val="0"/>
                <w:color w:val="auto"/>
                <w:kern w:val="0"/>
                <w:sz w:val="22"/>
                <w:szCs w:val="22"/>
                <w:u w:val="none"/>
                <w:lang w:val="en-US" w:eastAsia="zh-CN" w:bidi="ar"/>
              </w:rPr>
              <w:t>81083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lang w:val="en-US"/>
              </w:rPr>
            </w:pPr>
            <w:r>
              <w:rPr>
                <w:rFonts w:hint="eastAsia" w:ascii="仿宋" w:hAnsi="仿宋" w:eastAsia="仿宋" w:cs="仿宋"/>
                <w:b/>
                <w:bCs/>
                <w:i w:val="0"/>
                <w:iCs w:val="0"/>
                <w:color w:val="auto"/>
                <w:kern w:val="0"/>
                <w:sz w:val="22"/>
                <w:szCs w:val="22"/>
                <w:u w:val="none"/>
                <w:lang w:val="en-US" w:eastAsia="zh-CN" w:bidi="ar"/>
              </w:rPr>
              <w:t>2997</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848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6577</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786</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6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b/>
                <w:bCs/>
                <w:i w:val="0"/>
                <w:iCs w:val="0"/>
                <w:color w:val="auto"/>
                <w:kern w:val="0"/>
                <w:sz w:val="22"/>
                <w:szCs w:val="22"/>
                <w:u w:val="none"/>
                <w:lang w:val="en-US" w:eastAsia="zh-CN" w:bidi="ar"/>
              </w:rPr>
              <w:t>其他</w:t>
            </w:r>
          </w:p>
        </w:tc>
        <w:tc>
          <w:tcPr>
            <w:tcW w:w="3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lang w:val="en-US" w:eastAsia="zh-CN"/>
              </w:rPr>
            </w:pPr>
            <w:r>
              <w:rPr>
                <w:rFonts w:hint="eastAsia" w:ascii="仿宋" w:hAnsi="仿宋" w:eastAsia="仿宋" w:cs="仿宋"/>
                <w:b/>
                <w:bCs/>
                <w:i w:val="0"/>
                <w:iCs w:val="0"/>
                <w:color w:val="auto"/>
                <w:sz w:val="22"/>
                <w:szCs w:val="22"/>
                <w:u w:val="none"/>
                <w:lang w:val="en-US" w:eastAsia="zh-CN"/>
              </w:rPr>
              <w:t>地点</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2"/>
                <w:szCs w:val="22"/>
                <w:u w:val="none"/>
                <w:lang w:val="en-US" w:eastAsia="zh-CN" w:bidi="ar"/>
              </w:rPr>
            </w:pPr>
            <w:r>
              <w:rPr>
                <w:rFonts w:hint="eastAsia" w:ascii="仿宋" w:hAnsi="仿宋" w:eastAsia="仿宋" w:cs="仿宋"/>
                <w:b/>
                <w:bCs/>
                <w:i w:val="0"/>
                <w:iCs w:val="0"/>
                <w:color w:val="auto"/>
                <w:kern w:val="0"/>
                <w:sz w:val="22"/>
                <w:szCs w:val="22"/>
                <w:u w:val="none"/>
                <w:lang w:val="en-US" w:eastAsia="zh-CN"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2"/>
                <w:szCs w:val="22"/>
                <w:u w:val="none"/>
                <w:lang w:val="en-US" w:eastAsia="zh-CN" w:bidi="ar"/>
              </w:rPr>
            </w:pPr>
            <w:r>
              <w:rPr>
                <w:rFonts w:hint="eastAsia" w:ascii="仿宋" w:hAnsi="仿宋" w:eastAsia="仿宋" w:cs="仿宋"/>
                <w:b/>
                <w:bCs/>
                <w:i w:val="0"/>
                <w:iCs w:val="0"/>
                <w:color w:val="auto"/>
                <w:kern w:val="0"/>
                <w:sz w:val="22"/>
                <w:szCs w:val="22"/>
                <w:u w:val="none"/>
                <w:lang w:val="en-US" w:eastAsia="zh-CN" w:bidi="ar"/>
              </w:rPr>
              <w:t>单位</w:t>
            </w:r>
          </w:p>
        </w:tc>
        <w:tc>
          <w:tcPr>
            <w:tcW w:w="47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lang w:val="en-US" w:eastAsia="zh-CN"/>
              </w:rPr>
            </w:pPr>
            <w:r>
              <w:rPr>
                <w:rFonts w:hint="eastAsia" w:ascii="仿宋" w:hAnsi="仿宋" w:eastAsia="仿宋" w:cs="仿宋"/>
                <w:b/>
                <w:bCs/>
                <w:i w:val="0"/>
                <w:iCs w:val="0"/>
                <w:color w:val="auto"/>
                <w:sz w:val="22"/>
                <w:szCs w:val="22"/>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jc w:val="center"/>
        </w:trPr>
        <w:tc>
          <w:tcPr>
            <w:tcW w:w="56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3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2"/>
                <w:szCs w:val="22"/>
                <w:u w:val="none"/>
              </w:rPr>
            </w:pPr>
            <w:r>
              <w:rPr>
                <w:rStyle w:val="24"/>
                <w:rFonts w:hint="eastAsia" w:ascii="仿宋" w:hAnsi="仿宋" w:eastAsia="仿宋" w:cs="仿宋"/>
                <w:b w:val="0"/>
                <w:bCs w:val="0"/>
                <w:color w:val="auto"/>
                <w:sz w:val="22"/>
                <w:szCs w:val="22"/>
                <w:lang w:val="en-US" w:eastAsia="zh-CN" w:bidi="ar"/>
              </w:rPr>
              <w:t>地下通道东西侧排污井</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座</w:t>
            </w:r>
          </w:p>
        </w:tc>
        <w:tc>
          <w:tcPr>
            <w:tcW w:w="47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val="0"/>
                <w:bCs w:val="0"/>
                <w:i w:val="0"/>
                <w:iCs w:val="0"/>
                <w:color w:val="auto"/>
                <w:sz w:val="22"/>
                <w:szCs w:val="22"/>
                <w:u w:val="none"/>
                <w:lang w:val="en-US" w:eastAsia="zh-CN"/>
              </w:rPr>
            </w:pPr>
            <w:r>
              <w:rPr>
                <w:rFonts w:hint="eastAsia" w:ascii="仿宋" w:hAnsi="仿宋" w:eastAsia="仿宋" w:cs="仿宋"/>
                <w:b w:val="0"/>
                <w:bCs w:val="0"/>
                <w:i w:val="0"/>
                <w:iCs w:val="0"/>
                <w:color w:val="auto"/>
                <w:sz w:val="22"/>
                <w:szCs w:val="22"/>
                <w:u w:val="none"/>
                <w:lang w:val="en-US" w:eastAsia="zh-CN"/>
              </w:rPr>
              <w:t>排污井底部淤泥等清理，排污井深度约7米，单座清理面积约20㎡</w:t>
            </w:r>
          </w:p>
        </w:tc>
      </w:tr>
    </w:tbl>
    <w:p>
      <w:pPr>
        <w:pStyle w:val="2"/>
        <w:rPr>
          <w:rFonts w:hint="default"/>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olor w:val="auto"/>
          <w:lang w:val="en-US" w:eastAsia="zh-CN"/>
        </w:rPr>
      </w:pPr>
      <w:r>
        <w:rPr>
          <w:rFonts w:hint="eastAsia" w:ascii="仿宋" w:hAnsi="仿宋" w:eastAsia="仿宋" w:cs="Times New Roman"/>
          <w:b/>
          <w:color w:val="auto"/>
          <w:sz w:val="24"/>
          <w:lang w:val="en-US" w:eastAsia="zh-CN"/>
        </w:rPr>
        <w:t>附件3</w:t>
      </w:r>
    </w:p>
    <w:p>
      <w:pPr>
        <w:ind w:firstLine="643" w:firstLineChars="200"/>
        <w:jc w:val="center"/>
        <w:rPr>
          <w:rFonts w:hint="eastAsia" w:ascii="仿宋" w:hAnsi="仿宋" w:eastAsia="仿宋" w:cs="Times New Roman"/>
          <w:b/>
          <w:bCs/>
          <w:color w:val="auto"/>
          <w:sz w:val="32"/>
          <w:szCs w:val="32"/>
          <w:lang w:val="en-US" w:eastAsia="zh-CN"/>
        </w:rPr>
      </w:pPr>
      <w:r>
        <w:rPr>
          <w:rFonts w:hint="eastAsia" w:ascii="仿宋" w:hAnsi="仿宋" w:eastAsia="仿宋" w:cs="Times New Roman"/>
          <w:b/>
          <w:bCs/>
          <w:color w:val="auto"/>
          <w:sz w:val="32"/>
          <w:szCs w:val="32"/>
          <w:lang w:val="en-US" w:eastAsia="zh-CN"/>
        </w:rPr>
        <w:t>考核违约管理办法</w:t>
      </w:r>
    </w:p>
    <w:p>
      <w:pPr>
        <w:ind w:firstLine="482" w:firstLineChars="200"/>
        <w:jc w:val="left"/>
        <w:rPr>
          <w:rFonts w:hint="eastAsia" w:ascii="仿宋" w:hAnsi="仿宋" w:eastAsia="仿宋" w:cs="Times New Roman"/>
          <w:b/>
          <w:bCs/>
          <w:color w:val="auto"/>
          <w:sz w:val="24"/>
          <w:lang w:val="en-US" w:eastAsia="zh-CN"/>
        </w:rPr>
      </w:pPr>
      <w:r>
        <w:rPr>
          <w:rFonts w:hint="eastAsia" w:ascii="仿宋" w:hAnsi="仿宋" w:eastAsia="仿宋" w:cs="Times New Roman"/>
          <w:b/>
          <w:bCs/>
          <w:color w:val="auto"/>
          <w:sz w:val="24"/>
          <w:lang w:val="en-US" w:eastAsia="zh-CN"/>
        </w:rPr>
        <w:t>一、终止合同项</w:t>
      </w:r>
    </w:p>
    <w:p>
      <w:pPr>
        <w:ind w:firstLine="480" w:firstLineChars="200"/>
        <w:jc w:val="left"/>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在服务期限内，如因中标供应商原因，造成有下列情况之一者，采购人有权单方面终止合同，并追究中标供应商相应责任包括有关法律责任（包含但不限于以下内容）。</w:t>
      </w:r>
    </w:p>
    <w:p>
      <w:pPr>
        <w:ind w:firstLine="480" w:firstLineChars="200"/>
        <w:jc w:val="left"/>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1.经认定中标供应商存在转包事实，指出后一月内仍未改正的；</w:t>
      </w:r>
    </w:p>
    <w:p>
      <w:pPr>
        <w:ind w:firstLine="480" w:firstLineChars="200"/>
        <w:jc w:val="left"/>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 xml:space="preserve">2.服务清单内相关区域发生堵塞时，拒绝参与疏通或3次以上未按规定要求时间到达开展疏通工作；                                                                                 </w:t>
      </w:r>
    </w:p>
    <w:p>
      <w:pPr>
        <w:ind w:firstLine="480" w:firstLineChars="200"/>
        <w:jc w:val="left"/>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3.未按合同要求根据学校指定时间开展疏通工作的。</w:t>
      </w:r>
    </w:p>
    <w:p>
      <w:pPr>
        <w:ind w:firstLine="482" w:firstLineChars="200"/>
        <w:jc w:val="left"/>
        <w:rPr>
          <w:rFonts w:hint="eastAsia" w:ascii="仿宋" w:hAnsi="仿宋" w:eastAsia="仿宋" w:cs="Times New Roman"/>
          <w:b/>
          <w:bCs/>
          <w:color w:val="auto"/>
          <w:sz w:val="24"/>
          <w:lang w:val="en-US" w:eastAsia="zh-CN"/>
        </w:rPr>
      </w:pPr>
      <w:r>
        <w:rPr>
          <w:rFonts w:hint="eastAsia" w:ascii="仿宋" w:hAnsi="仿宋" w:eastAsia="仿宋" w:cs="Times New Roman"/>
          <w:b/>
          <w:bCs/>
          <w:color w:val="auto"/>
          <w:sz w:val="24"/>
          <w:lang w:val="en-US" w:eastAsia="zh-CN"/>
        </w:rPr>
        <w:t>二、违约处理项</w:t>
      </w:r>
    </w:p>
    <w:p>
      <w:pPr>
        <w:ind w:firstLine="480" w:firstLineChars="200"/>
        <w:jc w:val="left"/>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中标供应商在实际服务过程中违反合同要求的，将视情节轻重给予扣除相应的合同款（包含但不限于以下内容）。</w:t>
      </w:r>
    </w:p>
    <w:p>
      <w:pPr>
        <w:ind w:firstLine="480" w:firstLineChars="200"/>
        <w:jc w:val="left"/>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1.每月排查未到位的，未填写排查日志，经指出后下一个排查周期仍未改正的，每次扣除合同款500元；</w:t>
      </w:r>
    </w:p>
    <w:p>
      <w:pPr>
        <w:ind w:firstLine="480" w:firstLineChars="200"/>
        <w:jc w:val="left"/>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2.相关服务区域发生堵塞，未按规定时间到达现场开展疏通工作的，每次扣除合同款500元；</w:t>
      </w:r>
    </w:p>
    <w:p>
      <w:pPr>
        <w:ind w:firstLine="480" w:firstLineChars="200"/>
        <w:jc w:val="left"/>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3.在定期集中清理过程中，出现遗漏未清理的，经指出2天内未及时清理的，发现1处扣除合同款300元；</w:t>
      </w:r>
    </w:p>
    <w:p>
      <w:pPr>
        <w:ind w:firstLine="480" w:firstLineChars="200"/>
        <w:jc w:val="left"/>
        <w:rPr>
          <w:rFonts w:hint="default"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4.清理完成后，产生的垃圾未及时打包装袋外运，经指出2天内仍未处理的，发现1次扣除合同款500元。</w:t>
      </w:r>
    </w:p>
    <w:sectPr>
      <w:pgSz w:w="11906" w:h="16838"/>
      <w:pgMar w:top="1134" w:right="1020" w:bottom="1134" w:left="1020"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hmYTcyMmZiMDk2YzJmNjU0Y2I1YzE5MTg1MjQ0OWQifQ=="/>
  </w:docVars>
  <w:rsids>
    <w:rsidRoot w:val="003021B3"/>
    <w:rsid w:val="0000054B"/>
    <w:rsid w:val="00004BC3"/>
    <w:rsid w:val="00016058"/>
    <w:rsid w:val="00017251"/>
    <w:rsid w:val="00033134"/>
    <w:rsid w:val="00045A57"/>
    <w:rsid w:val="000529EB"/>
    <w:rsid w:val="00053765"/>
    <w:rsid w:val="00053FAA"/>
    <w:rsid w:val="00067F57"/>
    <w:rsid w:val="00070C1A"/>
    <w:rsid w:val="00071969"/>
    <w:rsid w:val="00073DA5"/>
    <w:rsid w:val="00074A37"/>
    <w:rsid w:val="00083BE2"/>
    <w:rsid w:val="000918EC"/>
    <w:rsid w:val="00095BE3"/>
    <w:rsid w:val="000A2632"/>
    <w:rsid w:val="000A4D90"/>
    <w:rsid w:val="000A5271"/>
    <w:rsid w:val="000A5287"/>
    <w:rsid w:val="000A550F"/>
    <w:rsid w:val="000A636C"/>
    <w:rsid w:val="000A7397"/>
    <w:rsid w:val="000B37C1"/>
    <w:rsid w:val="000B4F60"/>
    <w:rsid w:val="000B5C26"/>
    <w:rsid w:val="000B7057"/>
    <w:rsid w:val="000B741E"/>
    <w:rsid w:val="000C5428"/>
    <w:rsid w:val="000D295B"/>
    <w:rsid w:val="000E36C4"/>
    <w:rsid w:val="000E5186"/>
    <w:rsid w:val="000F611C"/>
    <w:rsid w:val="00103DF6"/>
    <w:rsid w:val="00103E96"/>
    <w:rsid w:val="00107645"/>
    <w:rsid w:val="00114986"/>
    <w:rsid w:val="00124959"/>
    <w:rsid w:val="0013413B"/>
    <w:rsid w:val="00142043"/>
    <w:rsid w:val="001424F5"/>
    <w:rsid w:val="00164D28"/>
    <w:rsid w:val="00170EF8"/>
    <w:rsid w:val="001758ED"/>
    <w:rsid w:val="00181813"/>
    <w:rsid w:val="001871BA"/>
    <w:rsid w:val="00196958"/>
    <w:rsid w:val="0019725C"/>
    <w:rsid w:val="001B65C1"/>
    <w:rsid w:val="001B6CE3"/>
    <w:rsid w:val="001C604E"/>
    <w:rsid w:val="001D1CA6"/>
    <w:rsid w:val="001F0AE2"/>
    <w:rsid w:val="001F18CA"/>
    <w:rsid w:val="001F56B0"/>
    <w:rsid w:val="00200CBC"/>
    <w:rsid w:val="00206928"/>
    <w:rsid w:val="00206BE9"/>
    <w:rsid w:val="00211618"/>
    <w:rsid w:val="002222D6"/>
    <w:rsid w:val="002323B0"/>
    <w:rsid w:val="00235100"/>
    <w:rsid w:val="00235FE7"/>
    <w:rsid w:val="00236A7F"/>
    <w:rsid w:val="00236F5F"/>
    <w:rsid w:val="002458CA"/>
    <w:rsid w:val="002468BA"/>
    <w:rsid w:val="00255EE9"/>
    <w:rsid w:val="00260836"/>
    <w:rsid w:val="002670D9"/>
    <w:rsid w:val="00272ACA"/>
    <w:rsid w:val="00297367"/>
    <w:rsid w:val="002A4C53"/>
    <w:rsid w:val="002A6B23"/>
    <w:rsid w:val="002A7110"/>
    <w:rsid w:val="002B5C50"/>
    <w:rsid w:val="002C22FC"/>
    <w:rsid w:val="002C5B4A"/>
    <w:rsid w:val="002D47CE"/>
    <w:rsid w:val="002D47DD"/>
    <w:rsid w:val="002D5E52"/>
    <w:rsid w:val="002E558C"/>
    <w:rsid w:val="002F1D2C"/>
    <w:rsid w:val="003021B3"/>
    <w:rsid w:val="00312E86"/>
    <w:rsid w:val="003154AB"/>
    <w:rsid w:val="00316E95"/>
    <w:rsid w:val="00324436"/>
    <w:rsid w:val="003249F3"/>
    <w:rsid w:val="00331686"/>
    <w:rsid w:val="00342BB1"/>
    <w:rsid w:val="00354DFE"/>
    <w:rsid w:val="003674A5"/>
    <w:rsid w:val="00367BCF"/>
    <w:rsid w:val="003720F1"/>
    <w:rsid w:val="00384CBE"/>
    <w:rsid w:val="00385179"/>
    <w:rsid w:val="00387E0F"/>
    <w:rsid w:val="00390C90"/>
    <w:rsid w:val="00391C4B"/>
    <w:rsid w:val="00393E06"/>
    <w:rsid w:val="003B2A77"/>
    <w:rsid w:val="003B6995"/>
    <w:rsid w:val="003C19D7"/>
    <w:rsid w:val="003C2DA7"/>
    <w:rsid w:val="003E6487"/>
    <w:rsid w:val="00407F40"/>
    <w:rsid w:val="0041462C"/>
    <w:rsid w:val="00432D33"/>
    <w:rsid w:val="00433ED5"/>
    <w:rsid w:val="0043498D"/>
    <w:rsid w:val="004368C6"/>
    <w:rsid w:val="00441BE4"/>
    <w:rsid w:val="00460BD6"/>
    <w:rsid w:val="004749F2"/>
    <w:rsid w:val="004770CB"/>
    <w:rsid w:val="00483CE6"/>
    <w:rsid w:val="00485A07"/>
    <w:rsid w:val="00490B6F"/>
    <w:rsid w:val="00494C63"/>
    <w:rsid w:val="004A2667"/>
    <w:rsid w:val="004A56B6"/>
    <w:rsid w:val="004A758A"/>
    <w:rsid w:val="004B0ADF"/>
    <w:rsid w:val="004C1F18"/>
    <w:rsid w:val="004C72AD"/>
    <w:rsid w:val="004D1DF2"/>
    <w:rsid w:val="004E6DF2"/>
    <w:rsid w:val="004F36E3"/>
    <w:rsid w:val="00503C41"/>
    <w:rsid w:val="005269E8"/>
    <w:rsid w:val="00535608"/>
    <w:rsid w:val="00542203"/>
    <w:rsid w:val="00542BC8"/>
    <w:rsid w:val="0055543E"/>
    <w:rsid w:val="00566731"/>
    <w:rsid w:val="00572394"/>
    <w:rsid w:val="0058019E"/>
    <w:rsid w:val="0058789F"/>
    <w:rsid w:val="005930D7"/>
    <w:rsid w:val="00594E0A"/>
    <w:rsid w:val="005A1824"/>
    <w:rsid w:val="005A3E25"/>
    <w:rsid w:val="005B6575"/>
    <w:rsid w:val="005C1E82"/>
    <w:rsid w:val="005C3567"/>
    <w:rsid w:val="005C3D8C"/>
    <w:rsid w:val="005D04A6"/>
    <w:rsid w:val="005D553D"/>
    <w:rsid w:val="005D76A8"/>
    <w:rsid w:val="005E2BCB"/>
    <w:rsid w:val="005F005C"/>
    <w:rsid w:val="005F2C25"/>
    <w:rsid w:val="005F629A"/>
    <w:rsid w:val="005F62AB"/>
    <w:rsid w:val="005F6475"/>
    <w:rsid w:val="006003D1"/>
    <w:rsid w:val="00607785"/>
    <w:rsid w:val="00611B8C"/>
    <w:rsid w:val="00614DC6"/>
    <w:rsid w:val="00640E94"/>
    <w:rsid w:val="00646617"/>
    <w:rsid w:val="0066689D"/>
    <w:rsid w:val="00666CBF"/>
    <w:rsid w:val="00670E5E"/>
    <w:rsid w:val="00671345"/>
    <w:rsid w:val="0067278C"/>
    <w:rsid w:val="006727CA"/>
    <w:rsid w:val="00680592"/>
    <w:rsid w:val="006841CC"/>
    <w:rsid w:val="00686EBA"/>
    <w:rsid w:val="0069035B"/>
    <w:rsid w:val="00692B20"/>
    <w:rsid w:val="00696174"/>
    <w:rsid w:val="006A7822"/>
    <w:rsid w:val="006B62D4"/>
    <w:rsid w:val="006C1E8B"/>
    <w:rsid w:val="006C1EAD"/>
    <w:rsid w:val="006C48B4"/>
    <w:rsid w:val="006C4AEC"/>
    <w:rsid w:val="006C673A"/>
    <w:rsid w:val="006E4075"/>
    <w:rsid w:val="00704A2E"/>
    <w:rsid w:val="00707602"/>
    <w:rsid w:val="007128AE"/>
    <w:rsid w:val="007163A5"/>
    <w:rsid w:val="00720803"/>
    <w:rsid w:val="00732EF9"/>
    <w:rsid w:val="00735C38"/>
    <w:rsid w:val="00736AE9"/>
    <w:rsid w:val="00740808"/>
    <w:rsid w:val="00742BA7"/>
    <w:rsid w:val="00745CE3"/>
    <w:rsid w:val="007472C6"/>
    <w:rsid w:val="007502F8"/>
    <w:rsid w:val="00762744"/>
    <w:rsid w:val="00767AA4"/>
    <w:rsid w:val="0077285A"/>
    <w:rsid w:val="00776764"/>
    <w:rsid w:val="00777DF7"/>
    <w:rsid w:val="00792A46"/>
    <w:rsid w:val="00793139"/>
    <w:rsid w:val="007A360D"/>
    <w:rsid w:val="007B091D"/>
    <w:rsid w:val="007B12EB"/>
    <w:rsid w:val="007E1B1C"/>
    <w:rsid w:val="007E25CA"/>
    <w:rsid w:val="007E39F7"/>
    <w:rsid w:val="007E518B"/>
    <w:rsid w:val="007F358A"/>
    <w:rsid w:val="007F573C"/>
    <w:rsid w:val="007F6F3B"/>
    <w:rsid w:val="00817CF6"/>
    <w:rsid w:val="00821D13"/>
    <w:rsid w:val="0082407B"/>
    <w:rsid w:val="00833C37"/>
    <w:rsid w:val="0083698A"/>
    <w:rsid w:val="00844C36"/>
    <w:rsid w:val="00847624"/>
    <w:rsid w:val="00853385"/>
    <w:rsid w:val="00855F6E"/>
    <w:rsid w:val="00864C9B"/>
    <w:rsid w:val="00872B4B"/>
    <w:rsid w:val="008809F5"/>
    <w:rsid w:val="00896AD5"/>
    <w:rsid w:val="008A05B8"/>
    <w:rsid w:val="008A125F"/>
    <w:rsid w:val="008B6991"/>
    <w:rsid w:val="008C7B45"/>
    <w:rsid w:val="008D57C7"/>
    <w:rsid w:val="008D76CB"/>
    <w:rsid w:val="008E78EF"/>
    <w:rsid w:val="008F0A61"/>
    <w:rsid w:val="008F2A12"/>
    <w:rsid w:val="009021DC"/>
    <w:rsid w:val="00911A6E"/>
    <w:rsid w:val="0091390C"/>
    <w:rsid w:val="009142A2"/>
    <w:rsid w:val="00921322"/>
    <w:rsid w:val="009215E0"/>
    <w:rsid w:val="009218D7"/>
    <w:rsid w:val="00923F15"/>
    <w:rsid w:val="00931FB7"/>
    <w:rsid w:val="00931FE6"/>
    <w:rsid w:val="009325AD"/>
    <w:rsid w:val="009360BD"/>
    <w:rsid w:val="0094289E"/>
    <w:rsid w:val="009479F0"/>
    <w:rsid w:val="0095124F"/>
    <w:rsid w:val="009631C8"/>
    <w:rsid w:val="00966BDF"/>
    <w:rsid w:val="00981A82"/>
    <w:rsid w:val="00987EA8"/>
    <w:rsid w:val="00993F49"/>
    <w:rsid w:val="009A510E"/>
    <w:rsid w:val="009A6DB0"/>
    <w:rsid w:val="009A7962"/>
    <w:rsid w:val="009B02A9"/>
    <w:rsid w:val="009B2EAF"/>
    <w:rsid w:val="009B6DA6"/>
    <w:rsid w:val="009C1307"/>
    <w:rsid w:val="009C2C4C"/>
    <w:rsid w:val="009C72E0"/>
    <w:rsid w:val="009D2BF9"/>
    <w:rsid w:val="009D446B"/>
    <w:rsid w:val="009E20C0"/>
    <w:rsid w:val="009E2B7C"/>
    <w:rsid w:val="009E4658"/>
    <w:rsid w:val="009E5E8E"/>
    <w:rsid w:val="009F0D87"/>
    <w:rsid w:val="009F4AE8"/>
    <w:rsid w:val="00A36549"/>
    <w:rsid w:val="00A375C7"/>
    <w:rsid w:val="00A37B0D"/>
    <w:rsid w:val="00A42819"/>
    <w:rsid w:val="00A60C0E"/>
    <w:rsid w:val="00A6529F"/>
    <w:rsid w:val="00A66C3C"/>
    <w:rsid w:val="00A67D6C"/>
    <w:rsid w:val="00A714AC"/>
    <w:rsid w:val="00A767D7"/>
    <w:rsid w:val="00A85C38"/>
    <w:rsid w:val="00A8709D"/>
    <w:rsid w:val="00AA5D65"/>
    <w:rsid w:val="00AC513F"/>
    <w:rsid w:val="00AC57FC"/>
    <w:rsid w:val="00AD31DA"/>
    <w:rsid w:val="00AD439C"/>
    <w:rsid w:val="00AD6B82"/>
    <w:rsid w:val="00AE10F0"/>
    <w:rsid w:val="00AE3BD7"/>
    <w:rsid w:val="00AE3CAF"/>
    <w:rsid w:val="00AF122E"/>
    <w:rsid w:val="00AF2DAE"/>
    <w:rsid w:val="00B201AB"/>
    <w:rsid w:val="00B22246"/>
    <w:rsid w:val="00B22CE7"/>
    <w:rsid w:val="00B3627B"/>
    <w:rsid w:val="00B446D2"/>
    <w:rsid w:val="00B51E6F"/>
    <w:rsid w:val="00B60659"/>
    <w:rsid w:val="00B62EEC"/>
    <w:rsid w:val="00B64B62"/>
    <w:rsid w:val="00B67B3E"/>
    <w:rsid w:val="00B7454B"/>
    <w:rsid w:val="00B7490F"/>
    <w:rsid w:val="00B750AA"/>
    <w:rsid w:val="00B868CA"/>
    <w:rsid w:val="00B87935"/>
    <w:rsid w:val="00B94399"/>
    <w:rsid w:val="00BA05DE"/>
    <w:rsid w:val="00BA3BF8"/>
    <w:rsid w:val="00BB610A"/>
    <w:rsid w:val="00BB7733"/>
    <w:rsid w:val="00BC420C"/>
    <w:rsid w:val="00BD01BC"/>
    <w:rsid w:val="00BD115F"/>
    <w:rsid w:val="00BE1C15"/>
    <w:rsid w:val="00BE2CBE"/>
    <w:rsid w:val="00BF1298"/>
    <w:rsid w:val="00BF2C02"/>
    <w:rsid w:val="00BF650B"/>
    <w:rsid w:val="00C02326"/>
    <w:rsid w:val="00C0739F"/>
    <w:rsid w:val="00C113FC"/>
    <w:rsid w:val="00C1298A"/>
    <w:rsid w:val="00C1422E"/>
    <w:rsid w:val="00C142F6"/>
    <w:rsid w:val="00C2006F"/>
    <w:rsid w:val="00C234BB"/>
    <w:rsid w:val="00C238FB"/>
    <w:rsid w:val="00C4496D"/>
    <w:rsid w:val="00C45B1C"/>
    <w:rsid w:val="00C51B6C"/>
    <w:rsid w:val="00C51BFF"/>
    <w:rsid w:val="00C51ECD"/>
    <w:rsid w:val="00C555A3"/>
    <w:rsid w:val="00C64054"/>
    <w:rsid w:val="00C6760E"/>
    <w:rsid w:val="00C733FD"/>
    <w:rsid w:val="00C82125"/>
    <w:rsid w:val="00C85DA4"/>
    <w:rsid w:val="00C87338"/>
    <w:rsid w:val="00C91A67"/>
    <w:rsid w:val="00C9740E"/>
    <w:rsid w:val="00CA04EA"/>
    <w:rsid w:val="00CA0E12"/>
    <w:rsid w:val="00CB2B7F"/>
    <w:rsid w:val="00CB4182"/>
    <w:rsid w:val="00CB5A49"/>
    <w:rsid w:val="00CB6042"/>
    <w:rsid w:val="00CC2986"/>
    <w:rsid w:val="00CC66FE"/>
    <w:rsid w:val="00CC6A72"/>
    <w:rsid w:val="00CF4A13"/>
    <w:rsid w:val="00D115D0"/>
    <w:rsid w:val="00D14A54"/>
    <w:rsid w:val="00D24FB3"/>
    <w:rsid w:val="00D256F7"/>
    <w:rsid w:val="00D409C6"/>
    <w:rsid w:val="00D51646"/>
    <w:rsid w:val="00D5379A"/>
    <w:rsid w:val="00D56ED5"/>
    <w:rsid w:val="00D80D92"/>
    <w:rsid w:val="00D8779A"/>
    <w:rsid w:val="00DA5F78"/>
    <w:rsid w:val="00DA600B"/>
    <w:rsid w:val="00DA686E"/>
    <w:rsid w:val="00DB25AF"/>
    <w:rsid w:val="00DD4903"/>
    <w:rsid w:val="00DE0174"/>
    <w:rsid w:val="00DE0995"/>
    <w:rsid w:val="00DE3AF7"/>
    <w:rsid w:val="00DF48F9"/>
    <w:rsid w:val="00DF5FCF"/>
    <w:rsid w:val="00E02889"/>
    <w:rsid w:val="00E15D8A"/>
    <w:rsid w:val="00E16462"/>
    <w:rsid w:val="00E2416C"/>
    <w:rsid w:val="00E305F3"/>
    <w:rsid w:val="00E36285"/>
    <w:rsid w:val="00E467F1"/>
    <w:rsid w:val="00E61303"/>
    <w:rsid w:val="00E7387F"/>
    <w:rsid w:val="00E75EB9"/>
    <w:rsid w:val="00E81BA5"/>
    <w:rsid w:val="00E869AE"/>
    <w:rsid w:val="00E87AD0"/>
    <w:rsid w:val="00E94157"/>
    <w:rsid w:val="00E97897"/>
    <w:rsid w:val="00EA5ED5"/>
    <w:rsid w:val="00EA7D91"/>
    <w:rsid w:val="00EB032C"/>
    <w:rsid w:val="00EB0927"/>
    <w:rsid w:val="00EB298B"/>
    <w:rsid w:val="00EB321A"/>
    <w:rsid w:val="00EB4381"/>
    <w:rsid w:val="00EB6A0B"/>
    <w:rsid w:val="00EC14E2"/>
    <w:rsid w:val="00EC722D"/>
    <w:rsid w:val="00EC79EE"/>
    <w:rsid w:val="00ED111E"/>
    <w:rsid w:val="00ED2BB4"/>
    <w:rsid w:val="00EF738E"/>
    <w:rsid w:val="00F11988"/>
    <w:rsid w:val="00F2641B"/>
    <w:rsid w:val="00F26BB2"/>
    <w:rsid w:val="00F32C48"/>
    <w:rsid w:val="00F54AD8"/>
    <w:rsid w:val="00F66634"/>
    <w:rsid w:val="00F83187"/>
    <w:rsid w:val="00FA3255"/>
    <w:rsid w:val="00FA410B"/>
    <w:rsid w:val="00FA5BA2"/>
    <w:rsid w:val="00FA7ECF"/>
    <w:rsid w:val="00FB1E64"/>
    <w:rsid w:val="00FB5C19"/>
    <w:rsid w:val="00FB6783"/>
    <w:rsid w:val="00FC379E"/>
    <w:rsid w:val="00FC4D9D"/>
    <w:rsid w:val="00FD1507"/>
    <w:rsid w:val="00FD1F04"/>
    <w:rsid w:val="00FF654E"/>
    <w:rsid w:val="00FF76BD"/>
    <w:rsid w:val="0194449E"/>
    <w:rsid w:val="02253189"/>
    <w:rsid w:val="02291B0C"/>
    <w:rsid w:val="02EC75B2"/>
    <w:rsid w:val="033E16C0"/>
    <w:rsid w:val="03635531"/>
    <w:rsid w:val="041C05BB"/>
    <w:rsid w:val="04554790"/>
    <w:rsid w:val="04856475"/>
    <w:rsid w:val="04BE0603"/>
    <w:rsid w:val="07FF49AA"/>
    <w:rsid w:val="083258FA"/>
    <w:rsid w:val="093D6C97"/>
    <w:rsid w:val="0CB23EC2"/>
    <w:rsid w:val="0D8D05D5"/>
    <w:rsid w:val="0E704CDD"/>
    <w:rsid w:val="0EDE3359"/>
    <w:rsid w:val="111C745A"/>
    <w:rsid w:val="11721FDD"/>
    <w:rsid w:val="1190647B"/>
    <w:rsid w:val="133A347D"/>
    <w:rsid w:val="13A21851"/>
    <w:rsid w:val="143C2E54"/>
    <w:rsid w:val="14DE5154"/>
    <w:rsid w:val="14F90DB5"/>
    <w:rsid w:val="154B1597"/>
    <w:rsid w:val="161A7DAE"/>
    <w:rsid w:val="17DF0739"/>
    <w:rsid w:val="180E5252"/>
    <w:rsid w:val="19257662"/>
    <w:rsid w:val="195A0741"/>
    <w:rsid w:val="1C642F39"/>
    <w:rsid w:val="1D126DCC"/>
    <w:rsid w:val="1D3C5034"/>
    <w:rsid w:val="1F4633B6"/>
    <w:rsid w:val="1FDD1DEC"/>
    <w:rsid w:val="22355B1C"/>
    <w:rsid w:val="22AE5EF6"/>
    <w:rsid w:val="22DD7FD0"/>
    <w:rsid w:val="25823B8B"/>
    <w:rsid w:val="2658485C"/>
    <w:rsid w:val="273267AE"/>
    <w:rsid w:val="28312778"/>
    <w:rsid w:val="289D78E7"/>
    <w:rsid w:val="29CF29BE"/>
    <w:rsid w:val="2A0C39C4"/>
    <w:rsid w:val="2A5C6402"/>
    <w:rsid w:val="2CD62A7A"/>
    <w:rsid w:val="2D885BE3"/>
    <w:rsid w:val="3080083E"/>
    <w:rsid w:val="30CF63E4"/>
    <w:rsid w:val="31104361"/>
    <w:rsid w:val="325651D2"/>
    <w:rsid w:val="32883C32"/>
    <w:rsid w:val="33E82472"/>
    <w:rsid w:val="34CA09B9"/>
    <w:rsid w:val="35E957AA"/>
    <w:rsid w:val="365F59E0"/>
    <w:rsid w:val="38206741"/>
    <w:rsid w:val="38687442"/>
    <w:rsid w:val="395E1740"/>
    <w:rsid w:val="3B233FB1"/>
    <w:rsid w:val="3C1C5C1D"/>
    <w:rsid w:val="3DFE4E64"/>
    <w:rsid w:val="3E236A2A"/>
    <w:rsid w:val="3E3901C8"/>
    <w:rsid w:val="3F83384A"/>
    <w:rsid w:val="430943F2"/>
    <w:rsid w:val="444F07B9"/>
    <w:rsid w:val="44AF77AE"/>
    <w:rsid w:val="4554739E"/>
    <w:rsid w:val="47C15E0F"/>
    <w:rsid w:val="488976ED"/>
    <w:rsid w:val="48E61849"/>
    <w:rsid w:val="48F57FE5"/>
    <w:rsid w:val="4925491A"/>
    <w:rsid w:val="4A7E5397"/>
    <w:rsid w:val="4BB9244C"/>
    <w:rsid w:val="4D496342"/>
    <w:rsid w:val="4EFF0C80"/>
    <w:rsid w:val="501C0FDD"/>
    <w:rsid w:val="51120FA7"/>
    <w:rsid w:val="51935DFF"/>
    <w:rsid w:val="51E729F4"/>
    <w:rsid w:val="52290DE8"/>
    <w:rsid w:val="5510702B"/>
    <w:rsid w:val="56FD7D23"/>
    <w:rsid w:val="59E6248C"/>
    <w:rsid w:val="5A4C6962"/>
    <w:rsid w:val="5A6D5DB8"/>
    <w:rsid w:val="5B0028D0"/>
    <w:rsid w:val="5BA56767"/>
    <w:rsid w:val="5C317C44"/>
    <w:rsid w:val="5C4F69D3"/>
    <w:rsid w:val="5D4C51B4"/>
    <w:rsid w:val="5E5643D0"/>
    <w:rsid w:val="60032C82"/>
    <w:rsid w:val="60655C70"/>
    <w:rsid w:val="61026C5E"/>
    <w:rsid w:val="614E25DE"/>
    <w:rsid w:val="61981217"/>
    <w:rsid w:val="6354294F"/>
    <w:rsid w:val="63753E82"/>
    <w:rsid w:val="63D70224"/>
    <w:rsid w:val="64061022"/>
    <w:rsid w:val="673B45A6"/>
    <w:rsid w:val="685271EB"/>
    <w:rsid w:val="6AB20490"/>
    <w:rsid w:val="6B223264"/>
    <w:rsid w:val="6B936C40"/>
    <w:rsid w:val="6BE33577"/>
    <w:rsid w:val="6C1902DF"/>
    <w:rsid w:val="6D491B4B"/>
    <w:rsid w:val="6D4B3F62"/>
    <w:rsid w:val="6FE21E08"/>
    <w:rsid w:val="711A6DEF"/>
    <w:rsid w:val="71E2193F"/>
    <w:rsid w:val="727260AA"/>
    <w:rsid w:val="73315FFB"/>
    <w:rsid w:val="73C0648F"/>
    <w:rsid w:val="74DC0DB8"/>
    <w:rsid w:val="76D52313"/>
    <w:rsid w:val="7716637C"/>
    <w:rsid w:val="77572FC9"/>
    <w:rsid w:val="79A25F21"/>
    <w:rsid w:val="79EA4484"/>
    <w:rsid w:val="7ADC497B"/>
    <w:rsid w:val="7B56228A"/>
    <w:rsid w:val="7CE74AAA"/>
    <w:rsid w:val="7F4B6B4B"/>
    <w:rsid w:val="7F954407"/>
    <w:rsid w:val="7FAB23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autoRedefine/>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Body Text"/>
    <w:basedOn w:val="1"/>
    <w:semiHidden/>
    <w:unhideWhenUsed/>
    <w:qFormat/>
    <w:uiPriority w:val="99"/>
    <w:pPr>
      <w:spacing w:after="120" w:afterLines="0" w:afterAutospacing="0"/>
    </w:pPr>
  </w:style>
  <w:style w:type="paragraph" w:styleId="5">
    <w:name w:val="Body Text Indent 2"/>
    <w:basedOn w:val="1"/>
    <w:link w:val="18"/>
    <w:autoRedefine/>
    <w:qFormat/>
    <w:uiPriority w:val="99"/>
    <w:pPr>
      <w:spacing w:after="120" w:line="480" w:lineRule="auto"/>
      <w:ind w:left="420" w:leftChars="200"/>
    </w:pPr>
    <w:rPr>
      <w:rFonts w:ascii="Calibri" w:hAnsi="Calibri"/>
      <w:kern w:val="0"/>
      <w:sz w:val="20"/>
    </w:rPr>
  </w:style>
  <w:style w:type="paragraph" w:styleId="6">
    <w:name w:val="Balloon Text"/>
    <w:basedOn w:val="1"/>
    <w:link w:val="19"/>
    <w:autoRedefine/>
    <w:semiHidden/>
    <w:qFormat/>
    <w:uiPriority w:val="99"/>
    <w:rPr>
      <w:sz w:val="18"/>
      <w:szCs w:val="18"/>
    </w:rPr>
  </w:style>
  <w:style w:type="paragraph" w:styleId="7">
    <w:name w:val="footer"/>
    <w:basedOn w:val="1"/>
    <w:link w:val="20"/>
    <w:autoRedefine/>
    <w:semiHidden/>
    <w:qFormat/>
    <w:uiPriority w:val="99"/>
    <w:pPr>
      <w:tabs>
        <w:tab w:val="center" w:pos="4153"/>
        <w:tab w:val="right" w:pos="8306"/>
      </w:tabs>
      <w:snapToGrid w:val="0"/>
      <w:jc w:val="left"/>
    </w:pPr>
    <w:rPr>
      <w:sz w:val="18"/>
      <w:szCs w:val="18"/>
    </w:rPr>
  </w:style>
  <w:style w:type="paragraph" w:styleId="8">
    <w:name w:val="header"/>
    <w:basedOn w:val="1"/>
    <w:link w:val="2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100" w:beforeAutospacing="1" w:after="100" w:afterAutospacing="1"/>
      <w:jc w:val="left"/>
    </w:pPr>
    <w:rPr>
      <w:rFonts w:ascii="Calibri" w:hAnsi="Calibri"/>
      <w:kern w:val="0"/>
      <w:sz w:val="24"/>
    </w:rPr>
  </w:style>
  <w:style w:type="table" w:styleId="11">
    <w:name w:val="Table Grid"/>
    <w:basedOn w:val="1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autoRedefine/>
    <w:qFormat/>
    <w:locked/>
    <w:uiPriority w:val="0"/>
    <w:rPr>
      <w:b/>
    </w:rPr>
  </w:style>
  <w:style w:type="character" w:styleId="14">
    <w:name w:val="FollowedHyperlink"/>
    <w:basedOn w:val="12"/>
    <w:autoRedefine/>
    <w:semiHidden/>
    <w:unhideWhenUsed/>
    <w:qFormat/>
    <w:uiPriority w:val="99"/>
    <w:rPr>
      <w:color w:val="800080"/>
      <w:u w:val="single"/>
    </w:rPr>
  </w:style>
  <w:style w:type="character" w:styleId="15">
    <w:name w:val="Hyperlink"/>
    <w:basedOn w:val="12"/>
    <w:autoRedefine/>
    <w:semiHidden/>
    <w:unhideWhenUsed/>
    <w:qFormat/>
    <w:uiPriority w:val="99"/>
    <w:rPr>
      <w:color w:val="0000FF"/>
      <w:u w:val="single"/>
    </w:rPr>
  </w:style>
  <w:style w:type="character" w:styleId="16">
    <w:name w:val="annotation reference"/>
    <w:basedOn w:val="12"/>
    <w:autoRedefine/>
    <w:semiHidden/>
    <w:unhideWhenUsed/>
    <w:qFormat/>
    <w:uiPriority w:val="99"/>
    <w:rPr>
      <w:sz w:val="21"/>
      <w:szCs w:val="21"/>
    </w:rPr>
  </w:style>
  <w:style w:type="character" w:customStyle="1" w:styleId="17">
    <w:name w:val="标题 1 Char"/>
    <w:basedOn w:val="12"/>
    <w:link w:val="2"/>
    <w:autoRedefine/>
    <w:qFormat/>
    <w:locked/>
    <w:uiPriority w:val="99"/>
    <w:rPr>
      <w:rFonts w:ascii="宋体" w:hAnsi="宋体" w:eastAsia="宋体" w:cs="宋体"/>
      <w:b/>
      <w:bCs/>
      <w:kern w:val="36"/>
      <w:sz w:val="48"/>
      <w:szCs w:val="48"/>
    </w:rPr>
  </w:style>
  <w:style w:type="character" w:customStyle="1" w:styleId="18">
    <w:name w:val="正文文本缩进 2 Char1"/>
    <w:basedOn w:val="12"/>
    <w:link w:val="5"/>
    <w:autoRedefine/>
    <w:qFormat/>
    <w:locked/>
    <w:uiPriority w:val="99"/>
    <w:rPr>
      <w:rFonts w:ascii="Calibri" w:hAnsi="Calibri" w:eastAsia="宋体"/>
      <w:sz w:val="24"/>
    </w:rPr>
  </w:style>
  <w:style w:type="character" w:customStyle="1" w:styleId="19">
    <w:name w:val="批注框文本 Char"/>
    <w:basedOn w:val="12"/>
    <w:link w:val="6"/>
    <w:autoRedefine/>
    <w:semiHidden/>
    <w:qFormat/>
    <w:locked/>
    <w:uiPriority w:val="99"/>
    <w:rPr>
      <w:rFonts w:ascii="Times New Roman" w:hAnsi="Times New Roman" w:eastAsia="宋体" w:cs="Times New Roman"/>
      <w:sz w:val="18"/>
      <w:szCs w:val="18"/>
    </w:rPr>
  </w:style>
  <w:style w:type="character" w:customStyle="1" w:styleId="20">
    <w:name w:val="页脚 Char"/>
    <w:basedOn w:val="12"/>
    <w:link w:val="7"/>
    <w:autoRedefine/>
    <w:semiHidden/>
    <w:qFormat/>
    <w:locked/>
    <w:uiPriority w:val="99"/>
    <w:rPr>
      <w:rFonts w:cs="Times New Roman"/>
      <w:sz w:val="18"/>
      <w:szCs w:val="18"/>
    </w:rPr>
  </w:style>
  <w:style w:type="character" w:customStyle="1" w:styleId="21">
    <w:name w:val="页眉 Char"/>
    <w:basedOn w:val="12"/>
    <w:link w:val="8"/>
    <w:autoRedefine/>
    <w:semiHidden/>
    <w:qFormat/>
    <w:locked/>
    <w:uiPriority w:val="99"/>
    <w:rPr>
      <w:rFonts w:cs="Times New Roman"/>
      <w:sz w:val="18"/>
      <w:szCs w:val="18"/>
    </w:rPr>
  </w:style>
  <w:style w:type="paragraph" w:styleId="22">
    <w:name w:val="List Paragraph"/>
    <w:basedOn w:val="1"/>
    <w:autoRedefine/>
    <w:qFormat/>
    <w:uiPriority w:val="34"/>
    <w:pPr>
      <w:ind w:firstLine="420" w:firstLineChars="200"/>
    </w:pPr>
    <w:rPr>
      <w:rFonts w:ascii="Calibri" w:hAnsi="Calibri"/>
      <w:szCs w:val="22"/>
    </w:rPr>
  </w:style>
  <w:style w:type="character" w:customStyle="1" w:styleId="23">
    <w:name w:val="正文文本缩进 2 Char"/>
    <w:basedOn w:val="12"/>
    <w:autoRedefine/>
    <w:semiHidden/>
    <w:qFormat/>
    <w:uiPriority w:val="99"/>
    <w:rPr>
      <w:rFonts w:ascii="Times New Roman" w:hAnsi="Times New Roman" w:eastAsia="宋体" w:cs="Times New Roman"/>
      <w:sz w:val="24"/>
      <w:szCs w:val="24"/>
    </w:rPr>
  </w:style>
  <w:style w:type="character" w:customStyle="1" w:styleId="24">
    <w:name w:val="font31"/>
    <w:basedOn w:val="12"/>
    <w:autoRedefine/>
    <w:qFormat/>
    <w:uiPriority w:val="0"/>
    <w:rPr>
      <w:rFonts w:hint="eastAsia" w:ascii="宋体" w:hAnsi="宋体" w:eastAsia="宋体" w:cs="宋体"/>
      <w:color w:val="000000"/>
      <w:sz w:val="22"/>
      <w:szCs w:val="22"/>
      <w:u w:val="none"/>
    </w:rPr>
  </w:style>
  <w:style w:type="character" w:customStyle="1" w:styleId="25">
    <w:name w:val="font11"/>
    <w:basedOn w:val="12"/>
    <w:autoRedefine/>
    <w:qFormat/>
    <w:uiPriority w:val="0"/>
    <w:rPr>
      <w:rFonts w:hint="eastAsia" w:ascii="宋体" w:hAnsi="宋体" w:eastAsia="宋体" w:cs="宋体"/>
      <w:color w:val="000000"/>
      <w:sz w:val="22"/>
      <w:szCs w:val="22"/>
      <w:u w:val="none"/>
    </w:rPr>
  </w:style>
  <w:style w:type="paragraph" w:customStyle="1" w:styleId="26">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
    <w:name w:val="xl8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
    <w:name w:val="xl9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39">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4">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5">
    <w:name w:val="xl1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
    <w:name w:val="xl1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
    <w:name w:val="xl102"/>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9">
    <w:name w:val="xl10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
    <w:name w:val="xl1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
    <w:name w:val="xl10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
    <w:name w:val="Table Paragraph"/>
    <w:basedOn w:val="1"/>
    <w:autoRedefine/>
    <w:qFormat/>
    <w:uiPriority w:val="1"/>
    <w:rPr>
      <w:rFonts w:ascii="宋体" w:hAnsi="宋体" w:cs="宋体"/>
      <w:lang w:val="zh-CN" w:bidi="zh-CN"/>
    </w:rPr>
  </w:style>
  <w:style w:type="character" w:customStyle="1" w:styleId="54">
    <w:name w:val="font41"/>
    <w:basedOn w:val="12"/>
    <w:autoRedefine/>
    <w:qFormat/>
    <w:uiPriority w:val="0"/>
    <w:rPr>
      <w:rFonts w:hint="eastAsia" w:ascii="黑体" w:hAnsi="宋体" w:eastAsia="黑体" w:cs="黑体"/>
      <w:color w:val="000000"/>
      <w:sz w:val="28"/>
      <w:szCs w:val="28"/>
      <w:u w:val="none"/>
    </w:rPr>
  </w:style>
  <w:style w:type="character" w:customStyle="1" w:styleId="55">
    <w:name w:val="font21"/>
    <w:basedOn w:val="12"/>
    <w:autoRedefine/>
    <w:qFormat/>
    <w:uiPriority w:val="0"/>
    <w:rPr>
      <w:rFonts w:hint="eastAsia" w:ascii="黑体" w:hAnsi="宋体" w:eastAsia="黑体" w:cs="黑体"/>
      <w:b/>
      <w:bCs/>
      <w:color w:val="000000"/>
      <w:sz w:val="28"/>
      <w:szCs w:val="28"/>
      <w:u w:val="none"/>
    </w:rPr>
  </w:style>
  <w:style w:type="character" w:customStyle="1" w:styleId="56">
    <w:name w:val="font61"/>
    <w:basedOn w:val="12"/>
    <w:autoRedefine/>
    <w:qFormat/>
    <w:uiPriority w:val="0"/>
    <w:rPr>
      <w:rFonts w:hint="default" w:ascii="Times New Roman" w:hAnsi="Times New Roman" w:cs="Times New Roman"/>
      <w:color w:val="000000"/>
      <w:sz w:val="20"/>
      <w:szCs w:val="20"/>
      <w:u w:val="none"/>
    </w:rPr>
  </w:style>
  <w:style w:type="character" w:customStyle="1" w:styleId="57">
    <w:name w:val="font51"/>
    <w:basedOn w:val="12"/>
    <w:autoRedefine/>
    <w:qFormat/>
    <w:uiPriority w:val="0"/>
    <w:rPr>
      <w:rFonts w:hint="default" w:ascii="Times New Roman" w:hAnsi="Times New Roman" w:cs="Times New Roman"/>
      <w:color w:val="000000"/>
      <w:sz w:val="20"/>
      <w:szCs w:val="20"/>
      <w:u w:val="none"/>
    </w:rPr>
  </w:style>
  <w:style w:type="character" w:customStyle="1" w:styleId="58">
    <w:name w:val="font71"/>
    <w:basedOn w:val="12"/>
    <w:autoRedefine/>
    <w:qFormat/>
    <w:uiPriority w:val="0"/>
    <w:rPr>
      <w:rFonts w:hint="default" w:ascii="Times New Roman" w:hAnsi="Times New Roman" w:cs="Times New Roman"/>
      <w:color w:val="000000"/>
      <w:sz w:val="18"/>
      <w:szCs w:val="18"/>
      <w:u w:val="none"/>
    </w:rPr>
  </w:style>
  <w:style w:type="paragraph" w:customStyle="1" w:styleId="59">
    <w:name w:val="_Style 3"/>
    <w:autoRedefine/>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CFFA-C4B8-4382-80B2-94C19A68A4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1611</Words>
  <Characters>9188</Characters>
  <Lines>76</Lines>
  <Paragraphs>21</Paragraphs>
  <TotalTime>2</TotalTime>
  <ScaleCrop>false</ScaleCrop>
  <LinksUpToDate>false</LinksUpToDate>
  <CharactersWithSpaces>10778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2022-11-29T04:17:00Z</dcterms:created>
  <dc:creator>admin</dc:creator>
  <cp:lastModifiedBy>叫我小强好了</cp:lastModifiedBy>
  <cp:lastPrinted>2023-05-29T02:19:00Z</cp:lastPrinted>
  <dcterms:modified xsi:type="dcterms:W3CDTF">2024-04-11T00:35:39Z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F06CE336E78D4865A818CC6B09C3C8A7</vt:lpwstr>
  </property>
</Properties>
</file>